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hint="eastAsia" w:ascii="方正小标宋简体" w:hAnsi="方正小标宋简体" w:eastAsia="方正小标宋简体" w:cs="方正小标宋简体"/>
          <w:b/>
          <w:bCs w:val="0"/>
          <w:color w:val="000000"/>
          <w:kern w:val="0"/>
          <w:sz w:val="44"/>
          <w:szCs w:val="44"/>
        </w:rPr>
      </w:pPr>
      <w:bookmarkStart w:id="0" w:name="_Toc447265557"/>
      <w:bookmarkStart w:id="1" w:name="_Toc447265271"/>
      <w:bookmarkStart w:id="2" w:name="_Toc123747736"/>
      <w:r>
        <w:rPr>
          <w:rFonts w:hint="eastAsia" w:ascii="方正小标宋简体" w:hAnsi="方正小标宋简体" w:eastAsia="方正小标宋简体" w:cs="方正小标宋简体"/>
          <w:b/>
          <w:bCs w:val="0"/>
          <w:color w:val="000000"/>
          <w:kern w:val="0"/>
          <w:sz w:val="44"/>
          <w:szCs w:val="44"/>
        </w:rPr>
        <w:t>采购询价书评审办法</w:t>
      </w:r>
      <w:bookmarkEnd w:id="0"/>
      <w:bookmarkEnd w:id="1"/>
      <w:bookmarkEnd w:id="2"/>
    </w:p>
    <w:p>
      <w:pPr>
        <w:ind w:firstLine="422" w:firstLineChars="201"/>
        <w:rPr>
          <w:rFonts w:ascii="宋体" w:hAnsi="宋体"/>
          <w:bCs/>
          <w:color w:val="000000"/>
        </w:rPr>
      </w:pPr>
      <w:r>
        <w:rPr>
          <w:rFonts w:hint="eastAsia" w:ascii="宋体" w:hAnsi="宋体"/>
          <w:bCs/>
          <w:color w:val="000000"/>
        </w:rPr>
        <w:t>本项目采用综合评分法，总共</w:t>
      </w:r>
      <w:r>
        <w:rPr>
          <w:rFonts w:ascii="宋体" w:hAnsi="宋体"/>
          <w:bCs/>
          <w:color w:val="000000"/>
        </w:rPr>
        <w:t>100</w:t>
      </w:r>
      <w:r>
        <w:rPr>
          <w:rFonts w:hint="eastAsia" w:ascii="宋体" w:hAnsi="宋体"/>
          <w:bCs/>
          <w:color w:val="000000"/>
        </w:rPr>
        <w:t>分，其中商务</w:t>
      </w:r>
      <w:r>
        <w:rPr>
          <w:rFonts w:ascii="宋体" w:hAnsi="宋体"/>
          <w:bCs/>
          <w:color w:val="000000"/>
        </w:rPr>
        <w:t>60</w:t>
      </w:r>
      <w:r>
        <w:rPr>
          <w:rFonts w:hint="eastAsia" w:ascii="宋体" w:hAnsi="宋体"/>
          <w:bCs/>
          <w:color w:val="000000"/>
        </w:rPr>
        <w:t>分、技术</w:t>
      </w:r>
      <w:r>
        <w:rPr>
          <w:rFonts w:ascii="宋体" w:hAnsi="宋体"/>
          <w:bCs/>
          <w:color w:val="000000"/>
        </w:rPr>
        <w:t>30</w:t>
      </w:r>
      <w:r>
        <w:rPr>
          <w:rFonts w:hint="eastAsia" w:ascii="宋体" w:hAnsi="宋体"/>
          <w:bCs/>
          <w:color w:val="000000"/>
        </w:rPr>
        <w:t>分，价格</w:t>
      </w:r>
      <w:r>
        <w:rPr>
          <w:rFonts w:ascii="宋体" w:hAnsi="宋体"/>
          <w:bCs/>
          <w:color w:val="000000"/>
        </w:rPr>
        <w:t>10</w:t>
      </w:r>
      <w:r>
        <w:rPr>
          <w:rFonts w:hint="eastAsia" w:ascii="宋体" w:hAnsi="宋体"/>
          <w:bCs/>
          <w:color w:val="000000"/>
        </w:rPr>
        <w:t>分。评审时，评审小组按照选聘文件规定的量化因素和权重比值打分。</w:t>
      </w:r>
    </w:p>
    <w:tbl>
      <w:tblPr>
        <w:tblStyle w:val="5"/>
        <w:tblpPr w:leftFromText="180" w:rightFromText="180" w:vertAnchor="text" w:horzAnchor="margin" w:tblpY="136"/>
        <w:tblOverlap w:val="never"/>
        <w:tblW w:w="493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3"/>
        <w:gridCol w:w="648"/>
        <w:gridCol w:w="1240"/>
        <w:gridCol w:w="1343"/>
        <w:gridCol w:w="3981"/>
        <w:gridCol w:w="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3" w:hRule="atLeast"/>
          <w:tblHeader/>
        </w:trPr>
        <w:tc>
          <w:tcPr>
            <w:tcW w:w="334"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922" w:type="pct"/>
            <w:gridSpan w:val="3"/>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b/>
                <w:bCs/>
                <w:color w:val="000000"/>
                <w:sz w:val="18"/>
                <w:szCs w:val="18"/>
              </w:rPr>
            </w:pPr>
            <w:r>
              <w:rPr>
                <w:rFonts w:hint="eastAsia" w:ascii="宋体" w:hAnsi="宋体" w:cs="宋体"/>
                <w:b/>
                <w:bCs/>
                <w:color w:val="000000"/>
                <w:kern w:val="0"/>
                <w:sz w:val="18"/>
                <w:szCs w:val="18"/>
                <w:lang w:bidi="ar"/>
              </w:rPr>
              <w:t>项目</w:t>
            </w:r>
          </w:p>
        </w:tc>
        <w:tc>
          <w:tcPr>
            <w:tcW w:w="2368"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b/>
                <w:bCs/>
                <w:color w:val="000000"/>
                <w:sz w:val="18"/>
                <w:szCs w:val="18"/>
              </w:rPr>
            </w:pPr>
            <w:r>
              <w:rPr>
                <w:rFonts w:hint="eastAsia" w:ascii="宋体" w:hAnsi="宋体" w:cs="宋体"/>
                <w:b/>
                <w:bCs/>
                <w:color w:val="000000"/>
                <w:kern w:val="0"/>
                <w:sz w:val="18"/>
                <w:szCs w:val="18"/>
                <w:lang w:bidi="ar"/>
              </w:rPr>
              <w:t>评分标准</w:t>
            </w:r>
          </w:p>
        </w:tc>
        <w:tc>
          <w:tcPr>
            <w:tcW w:w="374" w:type="pct"/>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exact"/>
              <w:rPr>
                <w:rFonts w:ascii="宋体" w:hAnsi="宋体" w:cs="宋体"/>
                <w:b/>
                <w:bCs/>
                <w:color w:val="000000"/>
                <w:sz w:val="18"/>
                <w:szCs w:val="18"/>
              </w:rPr>
            </w:pPr>
            <w:r>
              <w:rPr>
                <w:rFonts w:hint="eastAsia" w:ascii="宋体" w:hAnsi="宋体" w:cs="宋体"/>
                <w:b/>
                <w:bCs/>
                <w:color w:val="000000"/>
                <w:kern w:val="0"/>
                <w:sz w:val="18"/>
                <w:szCs w:val="18"/>
                <w:lang w:bidi="ar"/>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334" w:type="pct"/>
            <w:vMerge w:val="restart"/>
            <w:tcBorders>
              <w:left w:val="single" w:color="auto" w:sz="2" w:space="0"/>
              <w:right w:val="single" w:color="auto" w:sz="2" w:space="0"/>
            </w:tcBorders>
            <w:vAlign w:val="center"/>
          </w:tcPr>
          <w:p>
            <w:pPr>
              <w:adjustRightInd w:val="0"/>
              <w:snapToGrid w:val="0"/>
              <w:spacing w:line="360" w:lineRule="auto"/>
              <w:jc w:val="center"/>
              <w:rPr>
                <w:rFonts w:ascii="宋体" w:hAnsi="宋体"/>
                <w:color w:val="000000"/>
                <w:sz w:val="18"/>
                <w:szCs w:val="18"/>
              </w:rPr>
            </w:pPr>
            <w:r>
              <w:rPr>
                <w:rFonts w:ascii="宋体" w:hAnsi="宋体" w:cs="宋体"/>
                <w:b/>
                <w:bCs/>
                <w:color w:val="000000"/>
                <w:kern w:val="0"/>
                <w:sz w:val="18"/>
                <w:szCs w:val="18"/>
                <w:lang w:bidi="ar"/>
              </w:rPr>
              <w:t>1</w:t>
            </w:r>
          </w:p>
        </w:tc>
        <w:tc>
          <w:tcPr>
            <w:tcW w:w="385" w:type="pct"/>
            <w:vMerge w:val="restart"/>
            <w:tcBorders>
              <w:left w:val="single" w:color="auto" w:sz="2" w:space="0"/>
              <w:right w:val="single" w:color="auto" w:sz="2" w:space="0"/>
            </w:tcBorders>
            <w:vAlign w:val="center"/>
          </w:tcPr>
          <w:p>
            <w:pPr>
              <w:adjustRightInd w:val="0"/>
              <w:snapToGrid w:val="0"/>
              <w:spacing w:line="360" w:lineRule="auto"/>
              <w:jc w:val="center"/>
              <w:rPr>
                <w:b/>
                <w:bCs/>
              </w:rPr>
            </w:pPr>
            <w:r>
              <w:rPr>
                <w:rFonts w:hint="eastAsia"/>
                <w:b/>
                <w:bCs/>
              </w:rPr>
              <w:t>商务部分</w:t>
            </w:r>
          </w:p>
          <w:p>
            <w:pPr>
              <w:pStyle w:val="2"/>
            </w:pPr>
            <w:r>
              <w:rPr>
                <w:rFonts w:ascii="宋体" w:hAnsi="宋体"/>
                <w:b/>
                <w:bCs/>
                <w:color w:val="000000"/>
                <w:sz w:val="18"/>
                <w:szCs w:val="18"/>
              </w:rPr>
              <w:t>60</w:t>
            </w:r>
            <w:r>
              <w:rPr>
                <w:rFonts w:hint="eastAsia" w:ascii="宋体" w:hAnsi="宋体"/>
                <w:b/>
                <w:bCs/>
                <w:color w:val="000000"/>
                <w:sz w:val="18"/>
                <w:szCs w:val="18"/>
              </w:rPr>
              <w:t>分</w:t>
            </w:r>
          </w:p>
        </w:tc>
        <w:tc>
          <w:tcPr>
            <w:tcW w:w="737" w:type="pct"/>
            <w:vMerge w:val="restar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人员配置</w:t>
            </w:r>
          </w:p>
          <w:p>
            <w:pPr>
              <w:widowControl/>
              <w:adjustRightInd w:val="0"/>
              <w:snapToGrid w:val="0"/>
              <w:spacing w:line="360" w:lineRule="auto"/>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35</w:t>
            </w:r>
            <w:r>
              <w:rPr>
                <w:rFonts w:hint="eastAsia" w:ascii="宋体" w:hAnsi="宋体" w:cs="宋体"/>
                <w:color w:val="000000"/>
                <w:kern w:val="0"/>
                <w:sz w:val="18"/>
                <w:szCs w:val="18"/>
                <w:lang w:bidi="ar"/>
              </w:rPr>
              <w:t>分）</w:t>
            </w:r>
          </w:p>
        </w:tc>
        <w:tc>
          <w:tcPr>
            <w:tcW w:w="799"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color w:val="000000"/>
                <w:sz w:val="18"/>
                <w:szCs w:val="18"/>
              </w:rPr>
            </w:pPr>
            <w:r>
              <w:rPr>
                <w:rFonts w:hint="eastAsia" w:ascii="宋体" w:hAnsi="宋体" w:cs="宋体"/>
                <w:color w:val="000000"/>
                <w:kern w:val="0"/>
                <w:sz w:val="18"/>
                <w:szCs w:val="18"/>
                <w:lang w:bidi="ar"/>
              </w:rPr>
              <w:t>项目负责人</w:t>
            </w:r>
          </w:p>
        </w:tc>
        <w:tc>
          <w:tcPr>
            <w:tcW w:w="2368"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rPr>
                <w:rFonts w:ascii="宋体" w:hAnsi="宋体" w:cs="宋体"/>
                <w:color w:val="000000"/>
                <w:kern w:val="0"/>
                <w:sz w:val="18"/>
                <w:szCs w:val="18"/>
                <w:lang w:bidi="ar"/>
              </w:rPr>
            </w:pPr>
            <w:r>
              <w:rPr>
                <w:rFonts w:hint="eastAsia" w:ascii="宋体" w:hAnsi="宋体" w:cs="宋体"/>
                <w:color w:val="000000"/>
                <w:kern w:val="0"/>
                <w:sz w:val="18"/>
                <w:szCs w:val="18"/>
                <w:lang w:bidi="ar"/>
              </w:rPr>
              <w:t>拟派遣项目负责人具有正高级职称得</w:t>
            </w:r>
            <w:r>
              <w:rPr>
                <w:rFonts w:ascii="宋体" w:hAnsi="宋体" w:cs="宋体"/>
                <w:color w:val="000000"/>
                <w:kern w:val="0"/>
                <w:sz w:val="18"/>
                <w:szCs w:val="18"/>
                <w:lang w:bidi="ar"/>
              </w:rPr>
              <w:t>20分，</w:t>
            </w:r>
            <w:r>
              <w:rPr>
                <w:rFonts w:hint="eastAsia" w:ascii="宋体" w:hAnsi="宋体" w:cs="宋体"/>
                <w:color w:val="000000"/>
                <w:kern w:val="0"/>
                <w:sz w:val="18"/>
                <w:szCs w:val="18"/>
                <w:lang w:bidi="ar"/>
              </w:rPr>
              <w:t>具有高级职称得1</w:t>
            </w:r>
            <w:r>
              <w:rPr>
                <w:rFonts w:ascii="宋体" w:hAnsi="宋体" w:cs="宋体"/>
                <w:color w:val="000000"/>
                <w:kern w:val="0"/>
                <w:sz w:val="18"/>
                <w:szCs w:val="18"/>
                <w:lang w:bidi="ar"/>
              </w:rPr>
              <w:t>0</w:t>
            </w:r>
            <w:r>
              <w:rPr>
                <w:rFonts w:hint="eastAsia" w:ascii="宋体" w:hAnsi="宋体" w:cs="宋体"/>
                <w:color w:val="000000"/>
                <w:kern w:val="0"/>
                <w:sz w:val="18"/>
                <w:szCs w:val="18"/>
                <w:lang w:bidi="ar"/>
              </w:rPr>
              <w:t>分，具有中级职称得</w:t>
            </w:r>
            <w:r>
              <w:rPr>
                <w:rFonts w:ascii="宋体" w:hAnsi="宋体" w:cs="宋体"/>
                <w:color w:val="000000"/>
                <w:kern w:val="0"/>
                <w:sz w:val="18"/>
                <w:szCs w:val="18"/>
                <w:lang w:bidi="ar"/>
              </w:rPr>
              <w:t>5</w:t>
            </w:r>
            <w:r>
              <w:rPr>
                <w:rFonts w:hint="eastAsia" w:ascii="宋体" w:hAnsi="宋体" w:cs="宋体"/>
                <w:color w:val="000000"/>
                <w:kern w:val="0"/>
                <w:sz w:val="18"/>
                <w:szCs w:val="18"/>
                <w:lang w:bidi="ar"/>
              </w:rPr>
              <w:t>分，本项</w:t>
            </w:r>
            <w:r>
              <w:rPr>
                <w:rFonts w:ascii="宋体" w:hAnsi="宋体" w:cs="宋体"/>
                <w:color w:val="000000"/>
                <w:kern w:val="0"/>
                <w:sz w:val="18"/>
                <w:szCs w:val="18"/>
                <w:lang w:bidi="ar"/>
              </w:rPr>
              <w:t>最高</w:t>
            </w:r>
            <w:r>
              <w:rPr>
                <w:rFonts w:hint="eastAsia" w:ascii="宋体" w:hAnsi="宋体" w:cs="宋体"/>
                <w:color w:val="000000"/>
                <w:kern w:val="0"/>
                <w:sz w:val="18"/>
                <w:szCs w:val="18"/>
                <w:lang w:bidi="ar"/>
              </w:rPr>
              <w:t>得</w:t>
            </w:r>
            <w:r>
              <w:rPr>
                <w:rFonts w:ascii="宋体" w:hAnsi="宋体" w:cs="宋体"/>
                <w:color w:val="000000"/>
                <w:kern w:val="0"/>
                <w:sz w:val="18"/>
                <w:szCs w:val="18"/>
                <w:lang w:bidi="ar"/>
              </w:rPr>
              <w:t>20</w:t>
            </w:r>
            <w:r>
              <w:rPr>
                <w:rFonts w:hint="eastAsia" w:ascii="宋体" w:hAnsi="宋体" w:cs="宋体"/>
                <w:color w:val="000000"/>
                <w:kern w:val="0"/>
                <w:sz w:val="18"/>
                <w:szCs w:val="18"/>
                <w:lang w:bidi="ar"/>
              </w:rPr>
              <w:t>分。</w:t>
            </w:r>
          </w:p>
          <w:p>
            <w:pPr>
              <w:rPr>
                <w:rFonts w:ascii="宋体" w:hAnsi="宋体" w:cs="宋体"/>
                <w:color w:val="000000"/>
                <w:sz w:val="18"/>
                <w:szCs w:val="18"/>
              </w:rPr>
            </w:pPr>
            <w:r>
              <w:rPr>
                <w:rFonts w:hint="eastAsia" w:ascii="宋体" w:hAnsi="宋体" w:cs="宋体"/>
                <w:color w:val="000000"/>
                <w:kern w:val="0"/>
                <w:sz w:val="18"/>
                <w:szCs w:val="18"/>
                <w:lang w:bidi="ar"/>
              </w:rPr>
              <w:t>注</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提供相关证明材料的扫描件，并加盖应答人公章，提供</w:t>
            </w:r>
            <w:r>
              <w:rPr>
                <w:rFonts w:ascii="宋体" w:hAnsi="宋体" w:cs="宋体"/>
                <w:color w:val="000000"/>
                <w:kern w:val="0"/>
                <w:sz w:val="18"/>
                <w:szCs w:val="18"/>
                <w:lang w:bidi="ar"/>
              </w:rPr>
              <w:t>2023</w:t>
            </w:r>
            <w:r>
              <w:rPr>
                <w:rFonts w:hint="eastAsia" w:ascii="宋体" w:hAnsi="宋体" w:cs="宋体"/>
                <w:color w:val="000000"/>
                <w:kern w:val="0"/>
                <w:sz w:val="18"/>
                <w:szCs w:val="18"/>
                <w:lang w:bidi="ar"/>
              </w:rPr>
              <w:t>年</w:t>
            </w:r>
            <w:r>
              <w:rPr>
                <w:rFonts w:ascii="宋体" w:hAnsi="宋体" w:cs="宋体"/>
                <w:color w:val="000000"/>
                <w:kern w:val="0"/>
                <w:sz w:val="18"/>
                <w:szCs w:val="18"/>
                <w:lang w:bidi="ar"/>
              </w:rPr>
              <w:t>6</w:t>
            </w:r>
            <w:r>
              <w:rPr>
                <w:rFonts w:hint="eastAsia" w:ascii="宋体" w:hAnsi="宋体" w:cs="宋体"/>
                <w:color w:val="000000"/>
                <w:kern w:val="0"/>
                <w:sz w:val="18"/>
                <w:szCs w:val="18"/>
                <w:lang w:bidi="ar"/>
              </w:rPr>
              <w:t>月以来任意一个月，拟派遣项目项目负责人在投标单位缴纳社保证明或不需要缴纳社保的证明，未提供证明</w:t>
            </w:r>
            <w:r>
              <w:rPr>
                <w:rFonts w:ascii="宋体" w:hAnsi="宋体" w:cs="宋体"/>
                <w:color w:val="000000"/>
                <w:kern w:val="0"/>
                <w:sz w:val="18"/>
                <w:szCs w:val="18"/>
                <w:lang w:bidi="ar"/>
              </w:rPr>
              <w:t>材料不得分</w:t>
            </w:r>
            <w:r>
              <w:rPr>
                <w:rFonts w:ascii="宋体" w:hAnsi="宋体" w:cs="宋体"/>
                <w:color w:val="000000"/>
                <w:sz w:val="18"/>
                <w:szCs w:val="18"/>
              </w:rPr>
              <w:t xml:space="preserve"> </w:t>
            </w:r>
            <w:r>
              <w:rPr>
                <w:rFonts w:hint="eastAsia" w:ascii="宋体" w:hAnsi="宋体" w:cs="宋体"/>
                <w:color w:val="000000"/>
                <w:sz w:val="18"/>
                <w:szCs w:val="18"/>
              </w:rPr>
              <w:t>。</w:t>
            </w:r>
          </w:p>
        </w:tc>
        <w:tc>
          <w:tcPr>
            <w:tcW w:w="374" w:type="pct"/>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exact"/>
              <w:rPr>
                <w:rFonts w:ascii="宋体" w:hAnsi="宋体" w:cs="宋体"/>
                <w:color w:val="000000"/>
                <w:sz w:val="18"/>
                <w:szCs w:val="18"/>
              </w:rPr>
            </w:pPr>
            <w:r>
              <w:rPr>
                <w:rFonts w:ascii="宋体" w:hAnsi="宋体" w:cs="宋体"/>
                <w:color w:val="000000"/>
                <w:kern w:val="0"/>
                <w:sz w:val="18"/>
                <w:szCs w:val="18"/>
                <w:lang w:bidi="ar"/>
              </w:rPr>
              <w:t>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3" w:hRule="atLeast"/>
        </w:trPr>
        <w:tc>
          <w:tcPr>
            <w:tcW w:w="334" w:type="pct"/>
            <w:vMerge w:val="continue"/>
            <w:tcBorders>
              <w:left w:val="single" w:color="auto" w:sz="2" w:space="0"/>
              <w:right w:val="single" w:color="auto" w:sz="2" w:space="0"/>
            </w:tcBorders>
            <w:vAlign w:val="center"/>
          </w:tcPr>
          <w:p>
            <w:pPr>
              <w:adjustRightInd w:val="0"/>
              <w:snapToGrid w:val="0"/>
              <w:spacing w:line="360" w:lineRule="auto"/>
              <w:jc w:val="center"/>
              <w:rPr>
                <w:rFonts w:ascii="宋体" w:hAnsi="宋体"/>
                <w:color w:val="000000"/>
                <w:sz w:val="18"/>
                <w:szCs w:val="18"/>
              </w:rPr>
            </w:pPr>
          </w:p>
        </w:tc>
        <w:tc>
          <w:tcPr>
            <w:tcW w:w="385" w:type="pct"/>
            <w:vMerge w:val="continue"/>
            <w:tcBorders>
              <w:left w:val="single" w:color="auto" w:sz="2" w:space="0"/>
              <w:right w:val="single" w:color="auto" w:sz="2" w:space="0"/>
            </w:tcBorders>
            <w:vAlign w:val="center"/>
          </w:tcPr>
          <w:p>
            <w:pPr>
              <w:adjustRightInd w:val="0"/>
              <w:snapToGrid w:val="0"/>
              <w:spacing w:line="360" w:lineRule="auto"/>
              <w:jc w:val="center"/>
              <w:rPr>
                <w:rFonts w:ascii="宋体" w:hAnsi="宋体"/>
                <w:color w:val="000000"/>
                <w:sz w:val="18"/>
                <w:szCs w:val="18"/>
              </w:rPr>
            </w:pPr>
          </w:p>
        </w:tc>
        <w:tc>
          <w:tcPr>
            <w:tcW w:w="737" w:type="pct"/>
            <w:vMerge w:val="continue"/>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jc w:val="center"/>
              <w:rPr>
                <w:rFonts w:ascii="宋体" w:hAnsi="宋体"/>
                <w:color w:val="000000"/>
                <w:sz w:val="18"/>
                <w:szCs w:val="18"/>
              </w:rPr>
            </w:pPr>
          </w:p>
        </w:tc>
        <w:tc>
          <w:tcPr>
            <w:tcW w:w="799"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color w:val="000000"/>
                <w:sz w:val="18"/>
                <w:szCs w:val="18"/>
              </w:rPr>
            </w:pPr>
            <w:r>
              <w:rPr>
                <w:rFonts w:hint="eastAsia" w:ascii="宋体" w:hAnsi="宋体" w:cs="宋体"/>
                <w:color w:val="000000"/>
                <w:kern w:val="0"/>
                <w:sz w:val="18"/>
                <w:szCs w:val="18"/>
                <w:lang w:bidi="ar"/>
              </w:rPr>
              <w:t>团队人员</w:t>
            </w:r>
          </w:p>
        </w:tc>
        <w:tc>
          <w:tcPr>
            <w:tcW w:w="2368"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rPr>
                <w:rFonts w:ascii="宋体" w:hAnsi="宋体" w:cs="宋体"/>
                <w:color w:val="000000"/>
                <w:kern w:val="0"/>
                <w:sz w:val="18"/>
                <w:szCs w:val="18"/>
                <w:lang w:bidi="ar"/>
              </w:rPr>
            </w:pPr>
            <w:r>
              <w:rPr>
                <w:rFonts w:hint="eastAsia" w:ascii="宋体" w:hAnsi="宋体" w:cs="宋体"/>
                <w:color w:val="000000"/>
                <w:kern w:val="0"/>
                <w:sz w:val="18"/>
                <w:szCs w:val="18"/>
                <w:lang w:bidi="ar"/>
              </w:rPr>
              <w:t>拟派遣</w:t>
            </w:r>
            <w:r>
              <w:rPr>
                <w:rFonts w:ascii="宋体" w:hAnsi="宋体" w:cs="宋体"/>
                <w:color w:val="000000"/>
                <w:kern w:val="0"/>
                <w:sz w:val="18"/>
                <w:szCs w:val="18"/>
                <w:lang w:bidi="ar"/>
              </w:rPr>
              <w:t>人员配备</w:t>
            </w:r>
            <w:r>
              <w:rPr>
                <w:rFonts w:hint="eastAsia" w:ascii="宋体" w:hAnsi="宋体" w:cs="宋体"/>
                <w:color w:val="000000"/>
                <w:kern w:val="0"/>
                <w:sz w:val="18"/>
                <w:szCs w:val="18"/>
                <w:lang w:bidi="ar"/>
              </w:rPr>
              <w:t>和</w:t>
            </w:r>
            <w:r>
              <w:rPr>
                <w:rFonts w:ascii="宋体" w:hAnsi="宋体" w:cs="宋体"/>
                <w:color w:val="000000"/>
                <w:kern w:val="0"/>
                <w:sz w:val="18"/>
                <w:szCs w:val="18"/>
                <w:lang w:bidi="ar"/>
              </w:rPr>
              <w:t>技术能力</w:t>
            </w:r>
            <w:r>
              <w:rPr>
                <w:rFonts w:hint="eastAsia" w:ascii="宋体" w:hAnsi="宋体" w:cs="宋体"/>
                <w:color w:val="000000"/>
                <w:kern w:val="0"/>
                <w:sz w:val="18"/>
                <w:szCs w:val="18"/>
                <w:lang w:bidi="ar"/>
              </w:rPr>
              <w:t>（不含项目负责人）</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项目团队每具备一名注册会计师5分，最高得</w:t>
            </w:r>
            <w:r>
              <w:rPr>
                <w:rFonts w:ascii="宋体" w:hAnsi="宋体" w:cs="宋体"/>
                <w:color w:val="000000"/>
                <w:kern w:val="0"/>
                <w:sz w:val="18"/>
                <w:szCs w:val="18"/>
                <w:lang w:bidi="ar"/>
              </w:rPr>
              <w:t>15</w:t>
            </w:r>
            <w:r>
              <w:rPr>
                <w:rFonts w:hint="eastAsia" w:ascii="宋体" w:hAnsi="宋体" w:cs="宋体"/>
                <w:color w:val="000000"/>
                <w:kern w:val="0"/>
                <w:sz w:val="18"/>
                <w:szCs w:val="18"/>
                <w:lang w:bidi="ar"/>
              </w:rPr>
              <w:t>分。</w:t>
            </w:r>
          </w:p>
          <w:p>
            <w:pPr>
              <w:pStyle w:val="2"/>
              <w:rPr>
                <w:rFonts w:ascii="宋体" w:hAnsi="宋体" w:cs="宋体"/>
                <w:color w:val="000000"/>
                <w:sz w:val="18"/>
                <w:szCs w:val="18"/>
              </w:rPr>
            </w:pPr>
            <w:r>
              <w:rPr>
                <w:rFonts w:hint="eastAsia" w:ascii="宋体" w:hAnsi="宋体" w:cs="宋体"/>
                <w:color w:val="000000"/>
                <w:kern w:val="0"/>
                <w:sz w:val="18"/>
                <w:szCs w:val="18"/>
                <w:lang w:bidi="ar"/>
              </w:rPr>
              <w:t>注：提供相关证明材料的扫描件，并加盖应答人公章，供相关证明材料的扫描件，并加盖应答人公章，提供</w:t>
            </w:r>
            <w:r>
              <w:rPr>
                <w:rFonts w:ascii="宋体" w:hAnsi="宋体" w:cs="宋体"/>
                <w:color w:val="000000"/>
                <w:kern w:val="0"/>
                <w:sz w:val="18"/>
                <w:szCs w:val="18"/>
                <w:lang w:bidi="ar"/>
              </w:rPr>
              <w:t>2023</w:t>
            </w:r>
            <w:r>
              <w:rPr>
                <w:rFonts w:hint="eastAsia" w:ascii="宋体" w:hAnsi="宋体" w:cs="宋体"/>
                <w:color w:val="000000"/>
                <w:kern w:val="0"/>
                <w:sz w:val="18"/>
                <w:szCs w:val="18"/>
                <w:lang w:bidi="ar"/>
              </w:rPr>
              <w:t>年</w:t>
            </w:r>
            <w:r>
              <w:rPr>
                <w:rFonts w:ascii="宋体" w:hAnsi="宋体" w:cs="宋体"/>
                <w:color w:val="000000"/>
                <w:kern w:val="0"/>
                <w:sz w:val="18"/>
                <w:szCs w:val="18"/>
                <w:lang w:bidi="ar"/>
              </w:rPr>
              <w:t>6</w:t>
            </w:r>
            <w:r>
              <w:rPr>
                <w:rFonts w:hint="eastAsia" w:ascii="宋体" w:hAnsi="宋体" w:cs="宋体"/>
                <w:color w:val="000000"/>
                <w:kern w:val="0"/>
                <w:sz w:val="18"/>
                <w:szCs w:val="18"/>
                <w:lang w:bidi="ar"/>
              </w:rPr>
              <w:t>月以来任意一个月，拟派遣项目团队在投标单位缴纳社保证明或不需要缴纳社保的证明，未提供证明材料不得分。</w:t>
            </w:r>
            <w:r>
              <w:rPr>
                <w:rFonts w:ascii="宋体" w:hAnsi="宋体" w:cs="宋体"/>
                <w:color w:val="000000"/>
                <w:sz w:val="18"/>
                <w:szCs w:val="18"/>
              </w:rPr>
              <w:t xml:space="preserve"> </w:t>
            </w:r>
          </w:p>
        </w:tc>
        <w:tc>
          <w:tcPr>
            <w:tcW w:w="374" w:type="pct"/>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exact"/>
              <w:rPr>
                <w:rFonts w:ascii="宋体" w:hAnsi="宋体" w:cs="宋体"/>
                <w:color w:val="000000"/>
                <w:sz w:val="18"/>
                <w:szCs w:val="18"/>
              </w:rPr>
            </w:pPr>
            <w:r>
              <w:rPr>
                <w:rFonts w:ascii="宋体" w:hAnsi="宋体" w:cs="宋体"/>
                <w:color w:val="000000"/>
                <w:kern w:val="0"/>
                <w:sz w:val="18"/>
                <w:szCs w:val="18"/>
                <w:lang w:bidi="ar"/>
              </w:rPr>
              <w:t>0-15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 w:hRule="atLeast"/>
        </w:trPr>
        <w:tc>
          <w:tcPr>
            <w:tcW w:w="334" w:type="pct"/>
            <w:vMerge w:val="continue"/>
            <w:tcBorders>
              <w:left w:val="single" w:color="auto" w:sz="2" w:space="0"/>
              <w:right w:val="single" w:color="auto" w:sz="2" w:space="0"/>
            </w:tcBorders>
            <w:vAlign w:val="center"/>
          </w:tcPr>
          <w:p>
            <w:pPr>
              <w:adjustRightInd w:val="0"/>
              <w:snapToGrid w:val="0"/>
              <w:spacing w:line="360" w:lineRule="auto"/>
              <w:jc w:val="center"/>
              <w:rPr>
                <w:rFonts w:ascii="宋体" w:hAnsi="宋体"/>
                <w:color w:val="000000"/>
                <w:sz w:val="18"/>
                <w:szCs w:val="18"/>
              </w:rPr>
            </w:pPr>
          </w:p>
        </w:tc>
        <w:tc>
          <w:tcPr>
            <w:tcW w:w="385" w:type="pct"/>
            <w:vMerge w:val="continue"/>
            <w:tcBorders>
              <w:left w:val="single" w:color="auto" w:sz="2" w:space="0"/>
              <w:right w:val="single" w:color="auto" w:sz="2" w:space="0"/>
            </w:tcBorders>
            <w:vAlign w:val="center"/>
          </w:tcPr>
          <w:p>
            <w:pPr>
              <w:adjustRightInd w:val="0"/>
              <w:snapToGrid w:val="0"/>
              <w:spacing w:line="360" w:lineRule="auto"/>
              <w:jc w:val="center"/>
              <w:rPr>
                <w:rFonts w:ascii="宋体" w:hAnsi="宋体"/>
                <w:color w:val="000000"/>
                <w:sz w:val="18"/>
                <w:szCs w:val="18"/>
              </w:rPr>
            </w:pPr>
          </w:p>
        </w:tc>
        <w:tc>
          <w:tcPr>
            <w:tcW w:w="1536" w:type="pct"/>
            <w:gridSpan w:val="2"/>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类似业绩（</w:t>
            </w:r>
            <w:r>
              <w:rPr>
                <w:rFonts w:ascii="宋体" w:hAnsi="宋体" w:cs="宋体"/>
                <w:color w:val="000000"/>
                <w:kern w:val="0"/>
                <w:sz w:val="18"/>
                <w:szCs w:val="18"/>
                <w:lang w:bidi="ar"/>
              </w:rPr>
              <w:t>20</w:t>
            </w:r>
            <w:r>
              <w:rPr>
                <w:rFonts w:hint="eastAsia" w:ascii="宋体" w:hAnsi="宋体" w:cs="宋体"/>
                <w:color w:val="000000"/>
                <w:kern w:val="0"/>
                <w:sz w:val="18"/>
                <w:szCs w:val="18"/>
                <w:lang w:bidi="ar"/>
              </w:rPr>
              <w:t>分</w:t>
            </w:r>
            <w:r>
              <w:rPr>
                <w:rFonts w:ascii="宋体" w:hAnsi="宋体" w:cs="宋体"/>
                <w:color w:val="000000"/>
                <w:kern w:val="0"/>
                <w:sz w:val="18"/>
                <w:szCs w:val="18"/>
                <w:lang w:bidi="ar"/>
              </w:rPr>
              <w:t>)</w:t>
            </w:r>
          </w:p>
        </w:tc>
        <w:tc>
          <w:tcPr>
            <w:tcW w:w="2368" w:type="pct"/>
            <w:tcBorders>
              <w:top w:val="single" w:color="auto" w:sz="2" w:space="0"/>
              <w:left w:val="single" w:color="auto" w:sz="2" w:space="0"/>
              <w:bottom w:val="single" w:color="auto" w:sz="2" w:space="0"/>
              <w:right w:val="single" w:color="auto" w:sz="2" w:space="0"/>
            </w:tcBorders>
            <w:vAlign w:val="center"/>
          </w:tcPr>
          <w:p>
            <w:pPr>
              <w:pStyle w:val="8"/>
              <w:widowControl/>
              <w:adjustRightInd w:val="0"/>
              <w:snapToGrid w:val="0"/>
              <w:spacing w:line="360" w:lineRule="auto"/>
              <w:ind w:firstLine="0" w:firstLineChars="0"/>
              <w:rPr>
                <w:rFonts w:ascii="宋体" w:hAnsi="宋体" w:cs="宋体"/>
                <w:color w:val="000000"/>
                <w:kern w:val="0"/>
                <w:sz w:val="18"/>
                <w:szCs w:val="18"/>
              </w:rPr>
            </w:pPr>
            <w:r>
              <w:rPr>
                <w:rFonts w:ascii="宋体" w:hAnsi="宋体" w:cs="宋体"/>
                <w:color w:val="000000"/>
                <w:kern w:val="0"/>
                <w:sz w:val="18"/>
                <w:szCs w:val="18"/>
                <w:lang w:bidi="ar"/>
              </w:rPr>
              <w:t>2022</w:t>
            </w:r>
            <w:r>
              <w:rPr>
                <w:rFonts w:hint="eastAsia" w:ascii="宋体" w:hAnsi="宋体" w:cs="宋体"/>
                <w:color w:val="000000"/>
                <w:kern w:val="0"/>
                <w:sz w:val="18"/>
                <w:szCs w:val="18"/>
                <w:lang w:bidi="ar"/>
              </w:rPr>
              <w:t>年</w:t>
            </w:r>
            <w:r>
              <w:rPr>
                <w:rFonts w:ascii="宋体" w:hAnsi="宋体" w:cs="宋体"/>
                <w:color w:val="000000"/>
                <w:kern w:val="0"/>
                <w:sz w:val="18"/>
                <w:szCs w:val="18"/>
                <w:lang w:bidi="ar"/>
              </w:rPr>
              <w:t>1</w:t>
            </w:r>
            <w:r>
              <w:rPr>
                <w:rFonts w:hint="eastAsia" w:ascii="宋体" w:hAnsi="宋体" w:cs="宋体"/>
                <w:color w:val="000000"/>
                <w:kern w:val="0"/>
                <w:sz w:val="18"/>
                <w:szCs w:val="18"/>
                <w:lang w:bidi="ar"/>
              </w:rPr>
              <w:t>月</w:t>
            </w:r>
            <w:r>
              <w:rPr>
                <w:rFonts w:ascii="宋体" w:hAnsi="宋体" w:cs="宋体"/>
                <w:color w:val="000000"/>
                <w:kern w:val="0"/>
                <w:sz w:val="18"/>
                <w:szCs w:val="18"/>
                <w:lang w:bidi="ar"/>
              </w:rPr>
              <w:t>1</w:t>
            </w:r>
            <w:r>
              <w:rPr>
                <w:rFonts w:hint="eastAsia" w:ascii="宋体" w:hAnsi="宋体" w:cs="宋体"/>
                <w:color w:val="000000"/>
                <w:kern w:val="0"/>
                <w:sz w:val="18"/>
                <w:szCs w:val="18"/>
                <w:lang w:bidi="ar"/>
              </w:rPr>
              <w:t>日至今</w:t>
            </w:r>
            <w:r>
              <w:rPr>
                <w:rFonts w:hint="eastAsia" w:ascii="宋体" w:hAnsi="宋体" w:cs="宋体"/>
                <w:color w:val="000000"/>
                <w:kern w:val="0"/>
                <w:sz w:val="18"/>
                <w:szCs w:val="18"/>
              </w:rPr>
              <w:t>，承担过国有企业年度会计报告审计的，每具备一个得</w:t>
            </w:r>
            <w:r>
              <w:rPr>
                <w:rFonts w:ascii="宋体" w:hAnsi="宋体" w:cs="宋体"/>
                <w:color w:val="000000"/>
                <w:kern w:val="0"/>
                <w:sz w:val="18"/>
                <w:szCs w:val="18"/>
              </w:rPr>
              <w:t>5</w:t>
            </w:r>
            <w:r>
              <w:rPr>
                <w:rFonts w:hint="eastAsia" w:ascii="宋体" w:hAnsi="宋体" w:cs="宋体"/>
                <w:color w:val="000000"/>
                <w:kern w:val="0"/>
                <w:sz w:val="18"/>
                <w:szCs w:val="18"/>
              </w:rPr>
              <w:t>分，</w:t>
            </w:r>
            <w:r>
              <w:rPr>
                <w:rFonts w:ascii="宋体" w:hAnsi="宋体" w:cs="宋体"/>
                <w:color w:val="000000"/>
                <w:kern w:val="0"/>
                <w:sz w:val="18"/>
                <w:szCs w:val="18"/>
              </w:rPr>
              <w:t>最高</w:t>
            </w:r>
            <w:r>
              <w:rPr>
                <w:rFonts w:hint="eastAsia" w:ascii="宋体" w:hAnsi="宋体" w:cs="宋体"/>
                <w:color w:val="000000"/>
                <w:kern w:val="0"/>
                <w:sz w:val="18"/>
                <w:szCs w:val="18"/>
              </w:rPr>
              <w:t>得</w:t>
            </w:r>
            <w:r>
              <w:rPr>
                <w:rFonts w:ascii="宋体" w:hAnsi="宋体" w:cs="宋体"/>
                <w:color w:val="000000"/>
                <w:kern w:val="0"/>
                <w:sz w:val="18"/>
                <w:szCs w:val="18"/>
              </w:rPr>
              <w:t>20</w:t>
            </w:r>
            <w:r>
              <w:rPr>
                <w:rFonts w:hint="eastAsia" w:ascii="宋体" w:hAnsi="宋体" w:cs="宋体"/>
                <w:color w:val="000000"/>
                <w:kern w:val="0"/>
                <w:sz w:val="18"/>
                <w:szCs w:val="18"/>
              </w:rPr>
              <w:t>分；</w:t>
            </w:r>
          </w:p>
          <w:p>
            <w:pPr>
              <w:pStyle w:val="8"/>
              <w:widowControl/>
              <w:adjustRightInd w:val="0"/>
              <w:snapToGrid w:val="0"/>
              <w:spacing w:line="36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）提供</w:t>
            </w:r>
            <w:r>
              <w:rPr>
                <w:rFonts w:ascii="宋体" w:hAnsi="宋体" w:cs="宋体"/>
                <w:color w:val="000000"/>
                <w:kern w:val="0"/>
                <w:sz w:val="18"/>
                <w:szCs w:val="18"/>
              </w:rPr>
              <w:t>业务约定书</w:t>
            </w:r>
            <w:r>
              <w:rPr>
                <w:rFonts w:hint="eastAsia" w:ascii="宋体" w:hAnsi="宋体" w:cs="宋体"/>
                <w:color w:val="000000"/>
                <w:kern w:val="0"/>
                <w:sz w:val="18"/>
                <w:szCs w:val="18"/>
              </w:rPr>
              <w:t>扫描件（业务约定书中载明有年度会计报表审计）并加盖应答人公章，未提供证明材料不得分；</w:t>
            </w: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）证明时间</w:t>
            </w:r>
            <w:r>
              <w:rPr>
                <w:rFonts w:ascii="宋体" w:hAnsi="宋体" w:cs="宋体"/>
                <w:color w:val="000000"/>
                <w:sz w:val="18"/>
                <w:szCs w:val="18"/>
              </w:rPr>
              <w:t>以</w:t>
            </w:r>
            <w:r>
              <w:rPr>
                <w:rFonts w:hint="eastAsia" w:ascii="宋体" w:hAnsi="宋体" w:cs="宋体"/>
                <w:color w:val="000000"/>
                <w:kern w:val="0"/>
                <w:sz w:val="18"/>
                <w:szCs w:val="18"/>
              </w:rPr>
              <w:t>业务约定书签署时间</w:t>
            </w:r>
            <w:r>
              <w:rPr>
                <w:rFonts w:ascii="宋体" w:hAnsi="宋体" w:cs="宋体"/>
                <w:color w:val="000000"/>
                <w:kern w:val="0"/>
                <w:sz w:val="18"/>
                <w:szCs w:val="18"/>
              </w:rPr>
              <w:t>为准。</w:t>
            </w:r>
          </w:p>
        </w:tc>
        <w:tc>
          <w:tcPr>
            <w:tcW w:w="374" w:type="pct"/>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exact"/>
              <w:rPr>
                <w:rFonts w:ascii="宋体" w:hAnsi="宋体" w:cs="宋体"/>
                <w:color w:val="000000"/>
                <w:sz w:val="18"/>
                <w:szCs w:val="18"/>
              </w:rPr>
            </w:pPr>
            <w:r>
              <w:rPr>
                <w:rFonts w:ascii="宋体" w:hAnsi="宋体" w:cs="宋体"/>
                <w:color w:val="000000"/>
                <w:kern w:val="0"/>
                <w:sz w:val="18"/>
                <w:szCs w:val="18"/>
                <w:lang w:bidi="ar"/>
              </w:rPr>
              <w:t>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 w:hRule="atLeast"/>
        </w:trPr>
        <w:tc>
          <w:tcPr>
            <w:tcW w:w="334" w:type="pct"/>
            <w:vMerge w:val="continue"/>
            <w:tcBorders>
              <w:left w:val="single" w:color="auto" w:sz="2" w:space="0"/>
              <w:bottom w:val="single" w:color="auto" w:sz="2" w:space="0"/>
              <w:right w:val="single" w:color="auto" w:sz="2" w:space="0"/>
            </w:tcBorders>
            <w:vAlign w:val="center"/>
          </w:tcPr>
          <w:p>
            <w:pPr>
              <w:adjustRightInd w:val="0"/>
              <w:snapToGrid w:val="0"/>
              <w:spacing w:line="360" w:lineRule="auto"/>
              <w:jc w:val="center"/>
              <w:rPr>
                <w:rFonts w:ascii="宋体" w:hAnsi="宋体"/>
                <w:color w:val="000000"/>
                <w:sz w:val="18"/>
                <w:szCs w:val="18"/>
              </w:rPr>
            </w:pPr>
          </w:p>
        </w:tc>
        <w:tc>
          <w:tcPr>
            <w:tcW w:w="385" w:type="pct"/>
            <w:vMerge w:val="continue"/>
            <w:tcBorders>
              <w:left w:val="single" w:color="auto" w:sz="2" w:space="0"/>
              <w:bottom w:val="single" w:color="auto" w:sz="2" w:space="0"/>
              <w:right w:val="single" w:color="auto" w:sz="2" w:space="0"/>
            </w:tcBorders>
            <w:vAlign w:val="center"/>
          </w:tcPr>
          <w:p>
            <w:pPr>
              <w:adjustRightInd w:val="0"/>
              <w:snapToGrid w:val="0"/>
              <w:spacing w:line="360" w:lineRule="auto"/>
              <w:jc w:val="center"/>
              <w:rPr>
                <w:rFonts w:ascii="宋体" w:hAnsi="宋体"/>
                <w:color w:val="000000"/>
                <w:sz w:val="18"/>
                <w:szCs w:val="18"/>
              </w:rPr>
            </w:pPr>
          </w:p>
        </w:tc>
        <w:tc>
          <w:tcPr>
            <w:tcW w:w="1536" w:type="pct"/>
            <w:gridSpan w:val="2"/>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应答</w:t>
            </w:r>
            <w:r>
              <w:rPr>
                <w:rFonts w:hint="eastAsia" w:ascii="宋体" w:hAnsi="宋体" w:cs="宋体"/>
                <w:color w:val="000000"/>
                <w:kern w:val="0"/>
                <w:sz w:val="18"/>
                <w:szCs w:val="18"/>
                <w:lang w:bidi="ar"/>
              </w:rPr>
              <w:t>文件制作质量（</w:t>
            </w:r>
            <w:r>
              <w:rPr>
                <w:rFonts w:ascii="宋体" w:hAnsi="宋体" w:cs="宋体"/>
                <w:color w:val="000000"/>
                <w:kern w:val="0"/>
                <w:sz w:val="18"/>
                <w:szCs w:val="18"/>
                <w:lang w:bidi="ar"/>
              </w:rPr>
              <w:t>5</w:t>
            </w:r>
            <w:r>
              <w:rPr>
                <w:rFonts w:hint="eastAsia" w:ascii="宋体" w:hAnsi="宋体" w:cs="宋体"/>
                <w:color w:val="000000"/>
                <w:kern w:val="0"/>
                <w:sz w:val="18"/>
                <w:szCs w:val="18"/>
                <w:lang w:bidi="ar"/>
              </w:rPr>
              <w:t>分）</w:t>
            </w:r>
          </w:p>
        </w:tc>
        <w:tc>
          <w:tcPr>
            <w:tcW w:w="2368" w:type="pct"/>
            <w:tcBorders>
              <w:top w:val="single" w:color="auto" w:sz="2" w:space="0"/>
              <w:left w:val="single" w:color="auto" w:sz="2" w:space="0"/>
              <w:bottom w:val="single" w:color="auto" w:sz="2" w:space="0"/>
              <w:right w:val="single" w:color="auto" w:sz="2" w:space="0"/>
            </w:tcBorders>
            <w:vAlign w:val="center"/>
          </w:tcPr>
          <w:p>
            <w:pPr>
              <w:pStyle w:val="8"/>
              <w:widowControl/>
              <w:adjustRightInd w:val="0"/>
              <w:snapToGrid w:val="0"/>
              <w:spacing w:line="36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lang w:val="en-US" w:eastAsia="zh-CN"/>
              </w:rPr>
              <w:t>应答</w:t>
            </w:r>
            <w:r>
              <w:rPr>
                <w:rFonts w:hint="eastAsia" w:ascii="宋体" w:hAnsi="宋体" w:cs="宋体"/>
                <w:color w:val="000000"/>
                <w:kern w:val="0"/>
                <w:sz w:val="18"/>
                <w:szCs w:val="18"/>
              </w:rPr>
              <w:t>文件格式和内容严格按照</w:t>
            </w:r>
            <w:r>
              <w:rPr>
                <w:rFonts w:hint="eastAsia" w:ascii="宋体" w:hAnsi="宋体" w:cs="宋体"/>
                <w:color w:val="000000"/>
                <w:kern w:val="0"/>
                <w:sz w:val="18"/>
                <w:szCs w:val="18"/>
                <w:lang w:val="en-US" w:eastAsia="zh-CN"/>
              </w:rPr>
              <w:t>应答</w:t>
            </w:r>
            <w:r>
              <w:rPr>
                <w:rFonts w:hint="eastAsia" w:ascii="宋体" w:hAnsi="宋体" w:cs="宋体"/>
                <w:color w:val="000000"/>
                <w:kern w:val="0"/>
                <w:sz w:val="18"/>
                <w:szCs w:val="18"/>
              </w:rPr>
              <w:t>文件要求编制、文字清晰、内容完整、目录清晰、查找方便、正文有页码。</w:t>
            </w:r>
          </w:p>
          <w:p>
            <w:pPr>
              <w:pStyle w:val="8"/>
              <w:widowControl/>
              <w:adjustRightInd w:val="0"/>
              <w:snapToGrid w:val="0"/>
              <w:spacing w:line="360" w:lineRule="auto"/>
              <w:ind w:firstLine="0" w:firstLineChars="0"/>
              <w:rPr>
                <w:rFonts w:ascii="宋体" w:hAnsi="宋体" w:cs="宋体"/>
                <w:color w:val="000000"/>
                <w:kern w:val="0"/>
                <w:sz w:val="18"/>
                <w:szCs w:val="18"/>
              </w:rPr>
            </w:pPr>
            <w:r>
              <w:rPr>
                <w:rFonts w:ascii="宋体" w:hAnsi="宋体" w:cs="宋体"/>
                <w:color w:val="000000"/>
                <w:kern w:val="0"/>
                <w:sz w:val="18"/>
                <w:szCs w:val="18"/>
              </w:rPr>
              <w:t>1.全部</w:t>
            </w:r>
            <w:r>
              <w:rPr>
                <w:rFonts w:hint="eastAsia" w:ascii="宋体" w:hAnsi="宋体" w:cs="宋体"/>
                <w:color w:val="000000"/>
                <w:kern w:val="0"/>
                <w:sz w:val="18"/>
                <w:szCs w:val="18"/>
              </w:rPr>
              <w:t>符合条件的得</w:t>
            </w:r>
            <w:r>
              <w:rPr>
                <w:rFonts w:ascii="宋体" w:hAnsi="宋体" w:cs="宋体"/>
                <w:color w:val="000000"/>
                <w:kern w:val="0"/>
                <w:sz w:val="18"/>
                <w:szCs w:val="18"/>
              </w:rPr>
              <w:t>5</w:t>
            </w:r>
            <w:r>
              <w:rPr>
                <w:rFonts w:hint="eastAsia" w:ascii="宋体" w:hAnsi="宋体" w:cs="宋体"/>
                <w:color w:val="000000"/>
                <w:kern w:val="0"/>
                <w:sz w:val="18"/>
                <w:szCs w:val="18"/>
              </w:rPr>
              <w:t>分；</w:t>
            </w:r>
          </w:p>
          <w:p>
            <w:pPr>
              <w:pStyle w:val="8"/>
              <w:widowControl/>
              <w:adjustRightInd w:val="0"/>
              <w:snapToGrid w:val="0"/>
              <w:spacing w:line="360" w:lineRule="auto"/>
              <w:ind w:firstLine="0" w:firstLineChars="0"/>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基本</w:t>
            </w:r>
            <w:r>
              <w:rPr>
                <w:rFonts w:ascii="宋体" w:hAnsi="宋体" w:cs="宋体"/>
                <w:color w:val="000000"/>
                <w:kern w:val="0"/>
                <w:sz w:val="18"/>
                <w:szCs w:val="18"/>
              </w:rPr>
              <w:t>符合条件</w:t>
            </w:r>
            <w:r>
              <w:rPr>
                <w:rFonts w:hint="eastAsia" w:ascii="宋体" w:hAnsi="宋体" w:cs="宋体"/>
                <w:color w:val="000000"/>
                <w:kern w:val="0"/>
                <w:sz w:val="18"/>
                <w:szCs w:val="18"/>
              </w:rPr>
              <w:t>得</w:t>
            </w:r>
            <w:r>
              <w:rPr>
                <w:rFonts w:ascii="宋体" w:hAnsi="宋体" w:cs="宋体"/>
                <w:color w:val="000000"/>
                <w:kern w:val="0"/>
                <w:sz w:val="18"/>
                <w:szCs w:val="18"/>
              </w:rPr>
              <w:t>3</w:t>
            </w:r>
            <w:r>
              <w:rPr>
                <w:rFonts w:hint="eastAsia" w:ascii="宋体" w:hAnsi="宋体" w:cs="宋体"/>
                <w:color w:val="000000"/>
                <w:kern w:val="0"/>
                <w:sz w:val="18"/>
                <w:szCs w:val="18"/>
              </w:rPr>
              <w:t>分</w:t>
            </w:r>
            <w:r>
              <w:rPr>
                <w:rFonts w:ascii="宋体" w:hAnsi="宋体" w:cs="宋体"/>
                <w:color w:val="000000"/>
                <w:kern w:val="0"/>
                <w:sz w:val="18"/>
                <w:szCs w:val="18"/>
              </w:rPr>
              <w:t>；</w:t>
            </w:r>
          </w:p>
          <w:p>
            <w:pPr>
              <w:pStyle w:val="8"/>
              <w:widowControl/>
              <w:adjustRightInd w:val="0"/>
              <w:snapToGrid w:val="0"/>
              <w:spacing w:line="360" w:lineRule="auto"/>
              <w:ind w:firstLine="0" w:firstLineChars="0"/>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不符合</w:t>
            </w:r>
            <w:r>
              <w:rPr>
                <w:rFonts w:ascii="宋体" w:hAnsi="宋体" w:cs="宋体"/>
                <w:color w:val="000000"/>
                <w:kern w:val="0"/>
                <w:sz w:val="18"/>
                <w:szCs w:val="18"/>
              </w:rPr>
              <w:t>要求不得分</w:t>
            </w:r>
            <w:r>
              <w:rPr>
                <w:rFonts w:hint="eastAsia" w:ascii="宋体" w:hAnsi="宋体" w:cs="宋体"/>
                <w:color w:val="000000"/>
                <w:kern w:val="0"/>
                <w:sz w:val="18"/>
                <w:szCs w:val="18"/>
              </w:rPr>
              <w:t>。</w:t>
            </w:r>
          </w:p>
        </w:tc>
        <w:tc>
          <w:tcPr>
            <w:tcW w:w="374" w:type="pct"/>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exact"/>
              <w:rPr>
                <w:rFonts w:ascii="宋体" w:hAnsi="宋体" w:cs="宋体"/>
                <w:color w:val="000000"/>
                <w:kern w:val="0"/>
                <w:sz w:val="18"/>
                <w:szCs w:val="18"/>
                <w:lang w:bidi="ar"/>
              </w:rPr>
            </w:pPr>
            <w:r>
              <w:rPr>
                <w:rFonts w:ascii="宋体" w:hAnsi="宋体" w:cs="宋体"/>
                <w:color w:val="000000"/>
                <w:kern w:val="0"/>
                <w:sz w:val="18"/>
                <w:szCs w:val="18"/>
                <w:lang w:bidi="ar"/>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9" w:hRule="atLeast"/>
        </w:trPr>
        <w:tc>
          <w:tcPr>
            <w:tcW w:w="334" w:type="pct"/>
            <w:vMerge w:val="restart"/>
            <w:tcBorders>
              <w:top w:val="single" w:color="auto" w:sz="2" w:space="0"/>
              <w:left w:val="single" w:color="auto" w:sz="2" w:space="0"/>
              <w:right w:val="single" w:color="auto" w:sz="2" w:space="0"/>
            </w:tcBorders>
            <w:vAlign w:val="center"/>
          </w:tcPr>
          <w:p>
            <w:pPr>
              <w:widowControl/>
              <w:adjustRightInd w:val="0"/>
              <w:snapToGrid w:val="0"/>
              <w:spacing w:line="360" w:lineRule="auto"/>
              <w:jc w:val="center"/>
              <w:rPr>
                <w:rFonts w:ascii="宋体" w:hAnsi="宋体" w:cs="宋体"/>
                <w:b/>
                <w:bCs/>
                <w:color w:val="000000"/>
                <w:sz w:val="18"/>
                <w:szCs w:val="18"/>
              </w:rPr>
            </w:pPr>
            <w:r>
              <w:rPr>
                <w:rFonts w:ascii="宋体" w:hAnsi="宋体" w:cs="宋体"/>
                <w:b/>
                <w:bCs/>
                <w:color w:val="000000"/>
                <w:kern w:val="0"/>
                <w:sz w:val="18"/>
                <w:szCs w:val="18"/>
                <w:lang w:bidi="ar"/>
              </w:rPr>
              <w:t>2</w:t>
            </w:r>
          </w:p>
        </w:tc>
        <w:tc>
          <w:tcPr>
            <w:tcW w:w="385" w:type="pct"/>
            <w:vMerge w:val="restart"/>
            <w:tcBorders>
              <w:top w:val="single" w:color="auto" w:sz="2" w:space="0"/>
              <w:left w:val="single" w:color="auto" w:sz="2" w:space="0"/>
              <w:right w:val="single" w:color="auto" w:sz="2" w:space="0"/>
            </w:tcBorders>
            <w:vAlign w:val="center"/>
          </w:tcPr>
          <w:p>
            <w:pPr>
              <w:widowControl/>
              <w:adjustRightInd w:val="0"/>
              <w:snapToGrid w:val="0"/>
              <w:spacing w:line="360" w:lineRule="auto"/>
              <w:jc w:val="center"/>
              <w:rPr>
                <w:rFonts w:ascii="宋体" w:hAnsi="宋体" w:cs="宋体"/>
                <w:b/>
                <w:bCs/>
                <w:color w:val="000000"/>
                <w:sz w:val="18"/>
                <w:szCs w:val="18"/>
              </w:rPr>
            </w:pPr>
            <w:r>
              <w:rPr>
                <w:rFonts w:hint="eastAsia" w:ascii="宋体" w:hAnsi="宋体" w:cs="宋体"/>
                <w:b/>
                <w:bCs/>
                <w:color w:val="000000"/>
                <w:kern w:val="0"/>
                <w:sz w:val="18"/>
                <w:szCs w:val="18"/>
                <w:lang w:bidi="ar"/>
              </w:rPr>
              <w:t>技术部分</w:t>
            </w:r>
            <w:r>
              <w:rPr>
                <w:rFonts w:hint="eastAsia" w:ascii="宋体" w:hAnsi="宋体" w:cs="宋体"/>
                <w:b/>
                <w:bCs/>
                <w:color w:val="000000"/>
                <w:kern w:val="0"/>
                <w:sz w:val="18"/>
                <w:szCs w:val="18"/>
                <w:lang w:val="en-US" w:eastAsia="zh-CN" w:bidi="ar"/>
              </w:rPr>
              <w:t>25</w:t>
            </w:r>
            <w:r>
              <w:rPr>
                <w:rFonts w:hint="eastAsia" w:ascii="宋体" w:hAnsi="宋体" w:cs="宋体"/>
                <w:b/>
                <w:bCs/>
                <w:color w:val="000000"/>
                <w:kern w:val="0"/>
                <w:sz w:val="18"/>
                <w:szCs w:val="18"/>
                <w:lang w:bidi="ar"/>
              </w:rPr>
              <w:t>分</w:t>
            </w:r>
          </w:p>
        </w:tc>
        <w:tc>
          <w:tcPr>
            <w:tcW w:w="737"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color w:val="000000"/>
                <w:sz w:val="18"/>
                <w:szCs w:val="18"/>
              </w:rPr>
            </w:pPr>
            <w:r>
              <w:rPr>
                <w:rFonts w:hint="eastAsia" w:ascii="宋体" w:hAnsi="宋体" w:cs="宋体"/>
                <w:color w:val="000000"/>
                <w:kern w:val="0"/>
                <w:sz w:val="18"/>
                <w:szCs w:val="18"/>
                <w:lang w:bidi="ar"/>
              </w:rPr>
              <w:t>对项目的理解、工作的重点分析（</w:t>
            </w:r>
            <w:r>
              <w:rPr>
                <w:rFonts w:ascii="宋体" w:hAnsi="宋体" w:cs="宋体"/>
                <w:color w:val="000000"/>
                <w:kern w:val="0"/>
                <w:sz w:val="18"/>
                <w:szCs w:val="18"/>
                <w:lang w:bidi="ar"/>
              </w:rPr>
              <w:t>20</w:t>
            </w:r>
            <w:r>
              <w:rPr>
                <w:rFonts w:hint="eastAsia" w:ascii="宋体" w:hAnsi="宋体" w:cs="宋体"/>
                <w:color w:val="000000"/>
                <w:kern w:val="0"/>
                <w:sz w:val="18"/>
                <w:szCs w:val="18"/>
                <w:lang w:bidi="ar"/>
              </w:rPr>
              <w:t>分）</w:t>
            </w:r>
          </w:p>
        </w:tc>
        <w:tc>
          <w:tcPr>
            <w:tcW w:w="799"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color w:val="000000"/>
                <w:sz w:val="18"/>
                <w:szCs w:val="18"/>
              </w:rPr>
            </w:pPr>
            <w:r>
              <w:rPr>
                <w:rFonts w:hint="eastAsia" w:ascii="宋体" w:hAnsi="宋体" w:cs="宋体"/>
                <w:color w:val="000000"/>
                <w:kern w:val="0"/>
                <w:sz w:val="18"/>
                <w:szCs w:val="18"/>
                <w:lang w:bidi="ar"/>
              </w:rPr>
              <w:t>具有针对性、科学性、可行性</w:t>
            </w:r>
          </w:p>
        </w:tc>
        <w:tc>
          <w:tcPr>
            <w:tcW w:w="2368"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rPr>
                <w:rFonts w:ascii="宋体" w:hAnsi="宋体" w:cs="宋体"/>
                <w:color w:val="000000"/>
                <w:kern w:val="0"/>
                <w:sz w:val="18"/>
                <w:szCs w:val="18"/>
                <w:lang w:bidi="ar"/>
              </w:rPr>
            </w:pPr>
            <w:r>
              <w:rPr>
                <w:rFonts w:ascii="宋体" w:hAnsi="宋体" w:cs="宋体"/>
                <w:color w:val="000000"/>
                <w:kern w:val="0"/>
                <w:sz w:val="18"/>
                <w:szCs w:val="18"/>
                <w:lang w:bidi="ar"/>
              </w:rPr>
              <w:t xml:space="preserve">1. </w:t>
            </w:r>
            <w:r>
              <w:rPr>
                <w:rFonts w:hint="eastAsia" w:ascii="宋体" w:hAnsi="宋体" w:cs="宋体"/>
                <w:color w:val="000000"/>
                <w:kern w:val="0"/>
                <w:sz w:val="18"/>
                <w:szCs w:val="18"/>
                <w:lang w:bidi="ar"/>
              </w:rPr>
              <w:t>针对性强、科学、可行得</w:t>
            </w:r>
            <w:r>
              <w:rPr>
                <w:rFonts w:ascii="宋体" w:hAnsi="宋体" w:cs="宋体"/>
                <w:color w:val="000000"/>
                <w:kern w:val="0"/>
                <w:sz w:val="18"/>
                <w:szCs w:val="18"/>
                <w:lang w:bidi="ar"/>
              </w:rPr>
              <w:t>20</w:t>
            </w:r>
            <w:r>
              <w:rPr>
                <w:rFonts w:hint="eastAsia" w:ascii="宋体" w:hAnsi="宋体" w:cs="宋体"/>
                <w:color w:val="000000"/>
                <w:kern w:val="0"/>
                <w:sz w:val="18"/>
                <w:szCs w:val="18"/>
                <w:lang w:bidi="ar"/>
              </w:rPr>
              <w:t>分；</w:t>
            </w:r>
          </w:p>
          <w:p>
            <w:pPr>
              <w:widowControl/>
              <w:adjustRightInd w:val="0"/>
              <w:snapToGrid w:val="0"/>
              <w:spacing w:line="360" w:lineRule="auto"/>
              <w:rPr>
                <w:rFonts w:ascii="宋体" w:hAnsi="宋体" w:cs="宋体"/>
                <w:color w:val="000000"/>
                <w:kern w:val="0"/>
                <w:sz w:val="18"/>
                <w:szCs w:val="18"/>
                <w:lang w:bidi="ar"/>
              </w:rPr>
            </w:pPr>
            <w:r>
              <w:rPr>
                <w:rFonts w:ascii="宋体" w:hAnsi="宋体" w:cs="宋体"/>
                <w:color w:val="000000"/>
                <w:kern w:val="0"/>
                <w:sz w:val="18"/>
                <w:szCs w:val="18"/>
                <w:lang w:bidi="ar"/>
              </w:rPr>
              <w:t xml:space="preserve">2. </w:t>
            </w:r>
            <w:r>
              <w:rPr>
                <w:rFonts w:hint="eastAsia" w:ascii="宋体" w:hAnsi="宋体" w:cs="宋体"/>
                <w:color w:val="000000"/>
                <w:kern w:val="0"/>
                <w:sz w:val="18"/>
                <w:szCs w:val="18"/>
                <w:lang w:bidi="ar"/>
              </w:rPr>
              <w:t>合理、可行、细节待完善得</w:t>
            </w:r>
            <w:r>
              <w:rPr>
                <w:rFonts w:ascii="宋体" w:hAnsi="宋体" w:cs="宋体"/>
                <w:color w:val="000000"/>
                <w:kern w:val="0"/>
                <w:sz w:val="18"/>
                <w:szCs w:val="18"/>
                <w:lang w:bidi="ar"/>
              </w:rPr>
              <w:t>12</w:t>
            </w:r>
            <w:r>
              <w:rPr>
                <w:rFonts w:hint="eastAsia" w:ascii="宋体" w:hAnsi="宋体" w:cs="宋体"/>
                <w:color w:val="000000"/>
                <w:kern w:val="0"/>
                <w:sz w:val="18"/>
                <w:szCs w:val="18"/>
                <w:lang w:bidi="ar"/>
              </w:rPr>
              <w:t>分；</w:t>
            </w:r>
          </w:p>
          <w:p>
            <w:pPr>
              <w:widowControl/>
              <w:adjustRightInd w:val="0"/>
              <w:snapToGrid w:val="0"/>
              <w:spacing w:line="360" w:lineRule="auto"/>
              <w:rPr>
                <w:rFonts w:ascii="宋体" w:hAnsi="宋体" w:cs="宋体"/>
                <w:color w:val="000000"/>
                <w:kern w:val="0"/>
                <w:sz w:val="18"/>
                <w:szCs w:val="18"/>
                <w:lang w:bidi="ar"/>
              </w:rPr>
            </w:pPr>
            <w:r>
              <w:rPr>
                <w:rFonts w:ascii="宋体" w:hAnsi="宋体" w:cs="宋体"/>
                <w:color w:val="000000"/>
                <w:kern w:val="0"/>
                <w:sz w:val="18"/>
                <w:szCs w:val="18"/>
                <w:lang w:bidi="ar"/>
              </w:rPr>
              <w:t xml:space="preserve">3. </w:t>
            </w:r>
            <w:r>
              <w:rPr>
                <w:rFonts w:hint="eastAsia" w:ascii="宋体" w:hAnsi="宋体" w:cs="宋体"/>
                <w:color w:val="000000"/>
                <w:kern w:val="0"/>
                <w:sz w:val="18"/>
                <w:szCs w:val="18"/>
                <w:lang w:bidi="ar"/>
              </w:rPr>
              <w:t>分析较差得</w:t>
            </w:r>
            <w:r>
              <w:rPr>
                <w:rFonts w:ascii="宋体" w:hAnsi="宋体" w:cs="宋体"/>
                <w:color w:val="000000"/>
                <w:kern w:val="0"/>
                <w:sz w:val="18"/>
                <w:szCs w:val="18"/>
                <w:lang w:bidi="ar"/>
              </w:rPr>
              <w:t>4</w:t>
            </w:r>
            <w:r>
              <w:rPr>
                <w:rFonts w:hint="eastAsia" w:ascii="宋体" w:hAnsi="宋体" w:cs="宋体"/>
                <w:color w:val="000000"/>
                <w:kern w:val="0"/>
                <w:sz w:val="18"/>
                <w:szCs w:val="18"/>
                <w:lang w:bidi="ar"/>
              </w:rPr>
              <w:t>分；</w:t>
            </w:r>
          </w:p>
          <w:p>
            <w:pPr>
              <w:widowControl/>
              <w:adjustRightInd w:val="0"/>
              <w:snapToGrid w:val="0"/>
              <w:spacing w:line="360" w:lineRule="auto"/>
              <w:rPr>
                <w:rFonts w:ascii="宋体" w:hAnsi="宋体" w:cs="宋体"/>
                <w:color w:val="000000"/>
                <w:sz w:val="18"/>
                <w:szCs w:val="18"/>
              </w:rPr>
            </w:pPr>
            <w:r>
              <w:rPr>
                <w:rFonts w:ascii="宋体" w:hAnsi="宋体" w:cs="宋体"/>
                <w:color w:val="000000"/>
                <w:kern w:val="0"/>
                <w:sz w:val="18"/>
                <w:szCs w:val="18"/>
                <w:lang w:bidi="ar"/>
              </w:rPr>
              <w:t xml:space="preserve">4. </w:t>
            </w:r>
            <w:r>
              <w:rPr>
                <w:rFonts w:hint="eastAsia" w:ascii="宋体" w:hAnsi="宋体" w:cs="宋体"/>
                <w:color w:val="000000"/>
                <w:kern w:val="0"/>
                <w:sz w:val="18"/>
                <w:szCs w:val="18"/>
                <w:lang w:bidi="ar"/>
              </w:rPr>
              <w:t>未提供不得分。</w:t>
            </w:r>
          </w:p>
        </w:tc>
        <w:tc>
          <w:tcPr>
            <w:tcW w:w="374" w:type="pct"/>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exact"/>
              <w:rPr>
                <w:rFonts w:ascii="宋体" w:hAnsi="宋体" w:cs="宋体"/>
                <w:color w:val="000000"/>
                <w:sz w:val="18"/>
                <w:szCs w:val="18"/>
              </w:rPr>
            </w:pPr>
            <w:r>
              <w:rPr>
                <w:rFonts w:ascii="宋体" w:hAnsi="宋体" w:cs="宋体"/>
                <w:color w:val="000000"/>
                <w:kern w:val="0"/>
                <w:sz w:val="18"/>
                <w:szCs w:val="18"/>
                <w:lang w:bidi="ar"/>
              </w:rPr>
              <w:t>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9" w:hRule="atLeast"/>
        </w:trPr>
        <w:tc>
          <w:tcPr>
            <w:tcW w:w="334" w:type="pct"/>
            <w:vMerge w:val="continue"/>
            <w:tcBorders>
              <w:left w:val="single" w:color="auto" w:sz="2" w:space="0"/>
              <w:right w:val="single" w:color="auto" w:sz="2" w:space="0"/>
            </w:tcBorders>
            <w:vAlign w:val="center"/>
          </w:tcPr>
          <w:p>
            <w:pPr>
              <w:adjustRightInd w:val="0"/>
              <w:snapToGrid w:val="0"/>
              <w:spacing w:line="360" w:lineRule="auto"/>
              <w:jc w:val="center"/>
              <w:rPr>
                <w:rFonts w:ascii="宋体" w:hAnsi="宋体"/>
                <w:color w:val="000000"/>
                <w:sz w:val="18"/>
                <w:szCs w:val="18"/>
              </w:rPr>
            </w:pPr>
          </w:p>
        </w:tc>
        <w:tc>
          <w:tcPr>
            <w:tcW w:w="385" w:type="pct"/>
            <w:vMerge w:val="continue"/>
            <w:tcBorders>
              <w:left w:val="single" w:color="auto" w:sz="2" w:space="0"/>
              <w:right w:val="single" w:color="auto" w:sz="2" w:space="0"/>
            </w:tcBorders>
            <w:vAlign w:val="center"/>
          </w:tcPr>
          <w:p>
            <w:pPr>
              <w:adjustRightInd w:val="0"/>
              <w:snapToGrid w:val="0"/>
              <w:spacing w:line="360" w:lineRule="auto"/>
              <w:jc w:val="center"/>
              <w:rPr>
                <w:rFonts w:ascii="宋体" w:hAnsi="宋体"/>
                <w:color w:val="000000"/>
                <w:sz w:val="18"/>
                <w:szCs w:val="18"/>
              </w:rPr>
            </w:pPr>
          </w:p>
        </w:tc>
        <w:tc>
          <w:tcPr>
            <w:tcW w:w="737"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color w:val="000000"/>
                <w:sz w:val="18"/>
                <w:szCs w:val="18"/>
              </w:rPr>
            </w:pPr>
            <w:r>
              <w:rPr>
                <w:rFonts w:hint="eastAsia" w:ascii="宋体" w:hAnsi="宋体" w:cs="宋体"/>
                <w:color w:val="000000"/>
                <w:kern w:val="0"/>
                <w:sz w:val="18"/>
                <w:szCs w:val="18"/>
                <w:lang w:bidi="ar"/>
              </w:rPr>
              <w:t>服务质量的控制与管理（</w:t>
            </w:r>
            <w:r>
              <w:rPr>
                <w:rFonts w:ascii="宋体" w:hAnsi="宋体" w:cs="宋体"/>
                <w:color w:val="000000"/>
                <w:kern w:val="0"/>
                <w:sz w:val="18"/>
                <w:szCs w:val="18"/>
                <w:lang w:bidi="ar"/>
              </w:rPr>
              <w:t>5</w:t>
            </w:r>
            <w:r>
              <w:rPr>
                <w:rFonts w:hint="eastAsia" w:ascii="宋体" w:hAnsi="宋体" w:cs="宋体"/>
                <w:color w:val="000000"/>
                <w:kern w:val="0"/>
                <w:sz w:val="18"/>
                <w:szCs w:val="18"/>
                <w:lang w:bidi="ar"/>
              </w:rPr>
              <w:t>分）</w:t>
            </w:r>
          </w:p>
        </w:tc>
        <w:tc>
          <w:tcPr>
            <w:tcW w:w="799"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color w:val="000000"/>
                <w:sz w:val="18"/>
                <w:szCs w:val="18"/>
              </w:rPr>
            </w:pPr>
            <w:r>
              <w:rPr>
                <w:rFonts w:hint="eastAsia" w:ascii="宋体" w:hAnsi="宋体" w:cs="宋体"/>
                <w:color w:val="000000"/>
                <w:kern w:val="0"/>
                <w:sz w:val="18"/>
                <w:szCs w:val="18"/>
                <w:lang w:bidi="ar"/>
              </w:rPr>
              <w:t>报告质量控制措施和实施过程中管理措施具有操作性</w:t>
            </w:r>
          </w:p>
        </w:tc>
        <w:tc>
          <w:tcPr>
            <w:tcW w:w="2368"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rPr>
                <w:rFonts w:ascii="宋体" w:hAnsi="宋体" w:cs="宋体"/>
                <w:color w:val="000000"/>
                <w:kern w:val="0"/>
                <w:sz w:val="18"/>
                <w:szCs w:val="18"/>
                <w:lang w:bidi="ar"/>
              </w:rPr>
            </w:pPr>
            <w:r>
              <w:rPr>
                <w:rFonts w:ascii="宋体" w:hAnsi="宋体" w:cs="宋体"/>
                <w:color w:val="000000"/>
                <w:kern w:val="0"/>
                <w:sz w:val="18"/>
                <w:szCs w:val="18"/>
                <w:lang w:bidi="ar"/>
              </w:rPr>
              <w:t xml:space="preserve">1. </w:t>
            </w:r>
            <w:r>
              <w:rPr>
                <w:rFonts w:hint="eastAsia" w:ascii="宋体" w:hAnsi="宋体" w:cs="宋体"/>
                <w:color w:val="000000"/>
                <w:kern w:val="0"/>
                <w:sz w:val="18"/>
                <w:szCs w:val="18"/>
                <w:lang w:bidi="ar"/>
              </w:rPr>
              <w:t>措施合理得</w:t>
            </w:r>
            <w:r>
              <w:rPr>
                <w:rFonts w:ascii="宋体" w:hAnsi="宋体" w:cs="宋体"/>
                <w:color w:val="000000"/>
                <w:kern w:val="0"/>
                <w:sz w:val="18"/>
                <w:szCs w:val="18"/>
                <w:lang w:bidi="ar"/>
              </w:rPr>
              <w:t>5</w:t>
            </w:r>
            <w:r>
              <w:rPr>
                <w:rFonts w:hint="eastAsia" w:ascii="宋体" w:hAnsi="宋体" w:cs="宋体"/>
                <w:color w:val="000000"/>
                <w:kern w:val="0"/>
                <w:sz w:val="18"/>
                <w:szCs w:val="18"/>
                <w:lang w:bidi="ar"/>
              </w:rPr>
              <w:t>分；</w:t>
            </w:r>
          </w:p>
          <w:p>
            <w:pPr>
              <w:widowControl/>
              <w:adjustRightInd w:val="0"/>
              <w:snapToGrid w:val="0"/>
              <w:spacing w:line="360" w:lineRule="auto"/>
              <w:rPr>
                <w:rFonts w:ascii="宋体" w:hAnsi="宋体" w:cs="宋体"/>
                <w:color w:val="000000"/>
                <w:kern w:val="0"/>
                <w:sz w:val="18"/>
                <w:szCs w:val="18"/>
                <w:lang w:bidi="ar"/>
              </w:rPr>
            </w:pPr>
            <w:r>
              <w:rPr>
                <w:rFonts w:ascii="宋体" w:hAnsi="宋体" w:cs="宋体"/>
                <w:color w:val="000000"/>
                <w:kern w:val="0"/>
                <w:sz w:val="18"/>
                <w:szCs w:val="18"/>
                <w:lang w:bidi="ar"/>
              </w:rPr>
              <w:t xml:space="preserve">2. </w:t>
            </w:r>
            <w:r>
              <w:rPr>
                <w:rFonts w:hint="eastAsia" w:ascii="宋体" w:hAnsi="宋体" w:cs="宋体"/>
                <w:color w:val="000000"/>
                <w:kern w:val="0"/>
                <w:sz w:val="18"/>
                <w:szCs w:val="18"/>
                <w:lang w:bidi="ar"/>
              </w:rPr>
              <w:t>措施较合理得</w:t>
            </w:r>
            <w:r>
              <w:rPr>
                <w:rFonts w:ascii="宋体" w:hAnsi="宋体" w:cs="宋体"/>
                <w:color w:val="000000"/>
                <w:kern w:val="0"/>
                <w:sz w:val="18"/>
                <w:szCs w:val="18"/>
                <w:lang w:bidi="ar"/>
              </w:rPr>
              <w:t>3</w:t>
            </w:r>
            <w:r>
              <w:rPr>
                <w:rFonts w:hint="eastAsia" w:ascii="宋体" w:hAnsi="宋体" w:cs="宋体"/>
                <w:color w:val="000000"/>
                <w:kern w:val="0"/>
                <w:sz w:val="18"/>
                <w:szCs w:val="18"/>
                <w:lang w:bidi="ar"/>
              </w:rPr>
              <w:t>分；</w:t>
            </w:r>
          </w:p>
          <w:p>
            <w:pPr>
              <w:widowControl/>
              <w:adjustRightInd w:val="0"/>
              <w:snapToGrid w:val="0"/>
              <w:spacing w:line="360" w:lineRule="auto"/>
              <w:rPr>
                <w:rFonts w:ascii="宋体" w:hAnsi="宋体" w:cs="宋体"/>
                <w:color w:val="000000"/>
                <w:kern w:val="0"/>
                <w:sz w:val="18"/>
                <w:szCs w:val="18"/>
                <w:lang w:bidi="ar"/>
              </w:rPr>
            </w:pPr>
            <w:r>
              <w:rPr>
                <w:rFonts w:ascii="宋体" w:hAnsi="宋体" w:cs="宋体"/>
                <w:color w:val="000000"/>
                <w:kern w:val="0"/>
                <w:sz w:val="18"/>
                <w:szCs w:val="18"/>
                <w:lang w:bidi="ar"/>
              </w:rPr>
              <w:t xml:space="preserve">3. </w:t>
            </w:r>
            <w:r>
              <w:rPr>
                <w:rFonts w:hint="eastAsia" w:ascii="宋体" w:hAnsi="宋体" w:cs="宋体"/>
                <w:color w:val="000000"/>
                <w:kern w:val="0"/>
                <w:sz w:val="18"/>
                <w:szCs w:val="18"/>
                <w:lang w:bidi="ar"/>
              </w:rPr>
              <w:t>措施内容较差得</w:t>
            </w:r>
            <w:r>
              <w:rPr>
                <w:rFonts w:ascii="宋体" w:hAnsi="宋体" w:cs="宋体"/>
                <w:color w:val="000000"/>
                <w:kern w:val="0"/>
                <w:sz w:val="18"/>
                <w:szCs w:val="18"/>
                <w:lang w:bidi="ar"/>
              </w:rPr>
              <w:t>1</w:t>
            </w:r>
            <w:r>
              <w:rPr>
                <w:rFonts w:hint="eastAsia" w:ascii="宋体" w:hAnsi="宋体" w:cs="宋体"/>
                <w:color w:val="000000"/>
                <w:kern w:val="0"/>
                <w:sz w:val="18"/>
                <w:szCs w:val="18"/>
                <w:lang w:bidi="ar"/>
              </w:rPr>
              <w:t>分；</w:t>
            </w:r>
          </w:p>
          <w:p>
            <w:pPr>
              <w:widowControl/>
              <w:adjustRightInd w:val="0"/>
              <w:snapToGrid w:val="0"/>
              <w:spacing w:line="360" w:lineRule="auto"/>
              <w:rPr>
                <w:rFonts w:ascii="宋体" w:hAnsi="宋体" w:cs="宋体"/>
                <w:color w:val="000000"/>
                <w:sz w:val="18"/>
                <w:szCs w:val="18"/>
              </w:rPr>
            </w:pPr>
            <w:r>
              <w:rPr>
                <w:rFonts w:ascii="宋体" w:hAnsi="宋体" w:cs="宋体"/>
                <w:color w:val="000000"/>
                <w:kern w:val="0"/>
                <w:sz w:val="18"/>
                <w:szCs w:val="18"/>
                <w:lang w:bidi="ar"/>
              </w:rPr>
              <w:t xml:space="preserve">4. </w:t>
            </w:r>
            <w:r>
              <w:rPr>
                <w:rFonts w:hint="eastAsia" w:ascii="宋体" w:hAnsi="宋体" w:cs="宋体"/>
                <w:color w:val="000000"/>
                <w:kern w:val="0"/>
                <w:sz w:val="18"/>
                <w:szCs w:val="18"/>
                <w:lang w:bidi="ar"/>
              </w:rPr>
              <w:t>未提供不得分。</w:t>
            </w:r>
          </w:p>
        </w:tc>
        <w:tc>
          <w:tcPr>
            <w:tcW w:w="374" w:type="pct"/>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exact"/>
              <w:rPr>
                <w:rFonts w:ascii="宋体" w:hAnsi="宋体" w:cs="宋体"/>
                <w:color w:val="000000"/>
                <w:sz w:val="18"/>
                <w:szCs w:val="18"/>
              </w:rPr>
            </w:pPr>
            <w:r>
              <w:rPr>
                <w:rFonts w:ascii="宋体" w:hAnsi="宋体" w:cs="宋体"/>
                <w:color w:val="000000"/>
                <w:kern w:val="0"/>
                <w:sz w:val="18"/>
                <w:szCs w:val="18"/>
                <w:lang w:bidi="ar"/>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9" w:hRule="atLeast"/>
        </w:trPr>
        <w:tc>
          <w:tcPr>
            <w:tcW w:w="334"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jc w:val="center"/>
              <w:rPr>
                <w:rFonts w:ascii="宋体" w:hAnsi="宋体"/>
                <w:color w:val="000000"/>
                <w:sz w:val="18"/>
                <w:szCs w:val="18"/>
              </w:rPr>
            </w:pPr>
          </w:p>
        </w:tc>
        <w:tc>
          <w:tcPr>
            <w:tcW w:w="385"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jc w:val="center"/>
              <w:rPr>
                <w:rFonts w:ascii="宋体" w:hAnsi="宋体"/>
                <w:b/>
                <w:bCs/>
                <w:color w:val="000000"/>
                <w:sz w:val="18"/>
                <w:szCs w:val="18"/>
              </w:rPr>
            </w:pPr>
            <w:r>
              <w:rPr>
                <w:rFonts w:hint="eastAsia" w:ascii="宋体" w:hAnsi="宋体"/>
                <w:b/>
                <w:bCs/>
                <w:color w:val="000000"/>
                <w:sz w:val="18"/>
                <w:szCs w:val="18"/>
              </w:rPr>
              <w:t>价格部分</w:t>
            </w:r>
          </w:p>
          <w:p>
            <w:pPr>
              <w:pStyle w:val="2"/>
              <w:rPr>
                <w:rFonts w:ascii="宋体" w:hAnsi="宋体"/>
                <w:sz w:val="18"/>
                <w:szCs w:val="18"/>
              </w:rPr>
            </w:pPr>
            <w:r>
              <w:rPr>
                <w:rFonts w:hint="eastAsia" w:ascii="宋体" w:hAnsi="宋体"/>
                <w:b/>
                <w:bCs/>
                <w:sz w:val="18"/>
                <w:szCs w:val="18"/>
                <w:lang w:val="en-US" w:eastAsia="zh-CN"/>
              </w:rPr>
              <w:t>15</w:t>
            </w:r>
            <w:r>
              <w:rPr>
                <w:rFonts w:hint="eastAsia" w:ascii="宋体" w:hAnsi="宋体"/>
                <w:b/>
                <w:bCs/>
                <w:sz w:val="18"/>
                <w:szCs w:val="18"/>
              </w:rPr>
              <w:t>分</w:t>
            </w:r>
          </w:p>
        </w:tc>
        <w:tc>
          <w:tcPr>
            <w:tcW w:w="1536" w:type="pct"/>
            <w:gridSpan w:val="2"/>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投标报价</w:t>
            </w:r>
          </w:p>
        </w:tc>
        <w:tc>
          <w:tcPr>
            <w:tcW w:w="2368" w:type="pc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评标价格分数分</w:t>
            </w:r>
            <w:r>
              <w:rPr>
                <w:rFonts w:ascii="宋体" w:hAnsi="宋体" w:cs="宋体"/>
                <w:color w:val="000000"/>
                <w:kern w:val="0"/>
                <w:sz w:val="18"/>
                <w:szCs w:val="18"/>
              </w:rPr>
              <w:t>=</w:t>
            </w:r>
            <w:r>
              <w:rPr>
                <w:rFonts w:hint="eastAsia" w:ascii="宋体" w:hAnsi="宋体" w:cs="宋体"/>
                <w:color w:val="000000"/>
                <w:kern w:val="0"/>
                <w:sz w:val="18"/>
                <w:szCs w:val="18"/>
              </w:rPr>
              <w:t>（评标基准价</w:t>
            </w:r>
            <w:r>
              <w:rPr>
                <w:rFonts w:ascii="宋体" w:hAnsi="宋体" w:cs="宋体"/>
                <w:color w:val="000000"/>
                <w:kern w:val="0"/>
                <w:sz w:val="18"/>
                <w:szCs w:val="18"/>
              </w:rPr>
              <w:t>/</w:t>
            </w:r>
            <w:r>
              <w:rPr>
                <w:rFonts w:ascii="宋体" w:hAnsi="宋体" w:eastAsia="汉仪细圆B5" w:cs="宋体"/>
                <w:color w:val="000000"/>
                <w:kern w:val="0"/>
                <w:sz w:val="18"/>
                <w:szCs w:val="18"/>
              </w:rPr>
              <w:t>投标</w:t>
            </w:r>
            <w:r>
              <w:rPr>
                <w:rFonts w:hint="eastAsia" w:ascii="宋体" w:hAnsi="宋体" w:cs="宋体"/>
                <w:color w:val="000000"/>
                <w:kern w:val="0"/>
                <w:sz w:val="18"/>
                <w:szCs w:val="18"/>
              </w:rPr>
              <w:t>报价）</w:t>
            </w:r>
            <w:r>
              <w:rPr>
                <w:rFonts w:ascii="Arial" w:hAnsi="Arial" w:cs="Arial"/>
                <w:color w:val="000000"/>
                <w:kern w:val="0"/>
                <w:sz w:val="18"/>
                <w:szCs w:val="18"/>
              </w:rPr>
              <w:t>×</w:t>
            </w:r>
            <w:r>
              <w:rPr>
                <w:rFonts w:hint="eastAsia" w:ascii="宋体" w:hAnsi="宋体" w:cs="宋体"/>
                <w:color w:val="000000"/>
                <w:kern w:val="0"/>
                <w:sz w:val="18"/>
                <w:szCs w:val="18"/>
              </w:rPr>
              <w:t>价格权重（</w:t>
            </w:r>
            <w:r>
              <w:rPr>
                <w:rFonts w:ascii="宋体" w:hAnsi="宋体" w:cs="宋体"/>
                <w:color w:val="000000"/>
                <w:kern w:val="0"/>
                <w:sz w:val="18"/>
                <w:szCs w:val="18"/>
              </w:rPr>
              <w:t>10%</w:t>
            </w:r>
            <w:r>
              <w:rPr>
                <w:rFonts w:hint="eastAsia" w:ascii="宋体" w:hAnsi="宋体" w:cs="宋体"/>
                <w:color w:val="000000"/>
                <w:kern w:val="0"/>
                <w:sz w:val="18"/>
                <w:szCs w:val="18"/>
              </w:rPr>
              <w:t>）</w:t>
            </w:r>
            <w:r>
              <w:rPr>
                <w:rFonts w:ascii="宋体" w:hAnsi="宋体" w:cs="宋体"/>
                <w:color w:val="000000"/>
                <w:kern w:val="0"/>
                <w:sz w:val="18"/>
                <w:szCs w:val="18"/>
              </w:rPr>
              <w:t>/</w:t>
            </w:r>
            <w:r>
              <w:rPr>
                <w:rFonts w:ascii="Arial" w:hAnsi="Arial" w:cs="Arial"/>
                <w:color w:val="000000"/>
                <w:kern w:val="0"/>
                <w:sz w:val="18"/>
                <w:szCs w:val="18"/>
              </w:rPr>
              <w:t>×100</w:t>
            </w:r>
            <w:r>
              <w:rPr>
                <w:rFonts w:hint="eastAsia" w:ascii="Arial" w:hAnsi="Arial" w:cs="Arial"/>
                <w:color w:val="000000"/>
                <w:kern w:val="0"/>
                <w:sz w:val="18"/>
                <w:szCs w:val="18"/>
              </w:rPr>
              <w:t>（注</w:t>
            </w:r>
            <w:r>
              <w:rPr>
                <w:rFonts w:hint="eastAsia" w:ascii="Arial" w:hAnsi="Arial" w:cs="Arial"/>
                <w:color w:val="000000"/>
                <w:kern w:val="0"/>
                <w:sz w:val="18"/>
                <w:szCs w:val="18"/>
                <w:lang w:eastAsia="zh-CN"/>
              </w:rPr>
              <w:t>：</w:t>
            </w:r>
            <w:r>
              <w:rPr>
                <w:rFonts w:hint="eastAsia" w:ascii="Arial" w:hAnsi="Arial" w:cs="Arial"/>
                <w:color w:val="000000"/>
                <w:kern w:val="0"/>
                <w:sz w:val="18"/>
                <w:szCs w:val="18"/>
              </w:rPr>
              <w:t>应答文件</w:t>
            </w:r>
            <w:r>
              <w:rPr>
                <w:rFonts w:hint="eastAsia" w:ascii="Arial" w:hAnsi="Arial" w:cs="Arial"/>
                <w:color w:val="000000"/>
                <w:kern w:val="0"/>
                <w:sz w:val="18"/>
                <w:szCs w:val="18"/>
                <w:lang w:val="en-US" w:eastAsia="zh-CN"/>
              </w:rPr>
              <w:t>报价</w:t>
            </w:r>
            <w:bookmarkStart w:id="3" w:name="_GoBack"/>
            <w:bookmarkEnd w:id="3"/>
            <w:r>
              <w:rPr>
                <w:rFonts w:hint="eastAsia" w:ascii="Arial" w:hAnsi="Arial" w:cs="Arial"/>
                <w:color w:val="000000"/>
                <w:kern w:val="0"/>
                <w:sz w:val="18"/>
                <w:szCs w:val="18"/>
              </w:rPr>
              <w:t>最低的投标报价为评标基准价）</w:t>
            </w:r>
            <w:r>
              <w:rPr>
                <w:rFonts w:hint="eastAsia" w:ascii="宋体" w:hAnsi="宋体" w:cs="宋体"/>
                <w:color w:val="000000"/>
                <w:kern w:val="0"/>
                <w:sz w:val="18"/>
                <w:szCs w:val="18"/>
              </w:rPr>
              <w:t>。</w:t>
            </w:r>
          </w:p>
        </w:tc>
        <w:tc>
          <w:tcPr>
            <w:tcW w:w="374" w:type="pct"/>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exact"/>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0</w:t>
            </w:r>
            <w:r>
              <w:rPr>
                <w:rFonts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15</w:t>
            </w:r>
          </w:p>
        </w:tc>
      </w:tr>
    </w:tbl>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细圆B5">
    <w:altName w:val="Microsoft JhengHei"/>
    <w:panose1 w:val="00000000000000000000"/>
    <w:charset w:val="88"/>
    <w:family w:val="auto"/>
    <w:pitch w:val="default"/>
    <w:sig w:usb0="00000000" w:usb1="00000000" w:usb2="00000002" w:usb3="00000000" w:csb0="00100000" w:csb1="00000000"/>
  </w:font>
  <w:font w:name="Microsoft JhengHei">
    <w:panose1 w:val="020B0604030504040204"/>
    <w:charset w:val="88"/>
    <w:family w:val="auto"/>
    <w:pitch w:val="default"/>
    <w:sig w:usb0="000002A7" w:usb1="28CF4400" w:usb2="00000016" w:usb3="00000000" w:csb0="00100009"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1ZDgyYzc1ZDFjZDE4ZjMyM2FhMTMwODY3YmYifQ=="/>
  </w:docVars>
  <w:rsids>
    <w:rsidRoot w:val="01B005FB"/>
    <w:rsid w:val="01B005FB"/>
    <w:rsid w:val="64610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Body Text 2"/>
    <w:basedOn w:val="1"/>
    <w:qFormat/>
    <w:uiPriority w:val="0"/>
    <w:pPr>
      <w:spacing w:line="360" w:lineRule="auto"/>
      <w:ind w:right="-126"/>
    </w:pPr>
    <w:rPr>
      <w:rFonts w:ascii="黑体"/>
      <w:sz w:val="36"/>
      <w:szCs w:val="21"/>
    </w:rPr>
  </w:style>
  <w:style w:type="paragraph" w:customStyle="1" w:styleId="7">
    <w:name w:val="bt1bt1"/>
    <w:basedOn w:val="4"/>
    <w:autoRedefine/>
    <w:qFormat/>
    <w:uiPriority w:val="0"/>
    <w:pPr>
      <w:spacing w:line="240" w:lineRule="auto"/>
      <w:jc w:val="center"/>
    </w:pPr>
    <w:rPr>
      <w:rFonts w:ascii="黑体" w:eastAsia="黑体"/>
      <w:b w:val="0"/>
      <w:sz w:val="36"/>
      <w:szCs w:val="36"/>
    </w:rPr>
  </w:style>
  <w:style w:type="paragraph" w:customStyle="1" w:styleId="8">
    <w:name w:val="msolistparagraph"/>
    <w:basedOn w:val="1"/>
    <w:autoRedefine/>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2024-01-04T06:28:00Z</dcterms:created>
  <dc:creator>彻祭秸杂众</dc:creator>
  <cp:lastModifiedBy>彻祭秸杂众</cp:lastModifiedBy>
  <cp:lastPrinted>2024-01-04T07:10:45Z</cp:lastPrinted>
  <dcterms:modified xsi:type="dcterms:W3CDTF">2024-01-04T07:58:38Z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44E41C8372DD49B49D98BEB114A52B59_11</vt:lpwstr>
  </property>
</Properties>
</file>