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C5F4">
      <w:pPr>
        <w:rPr>
          <w:rFonts w:hint="eastAsia"/>
        </w:rPr>
      </w:pPr>
      <w:r>
        <w:rPr>
          <w:rFonts w:hint="eastAsia"/>
        </w:rPr>
        <w:t>新余市中医院门诊慢性病病种认定流程</w:t>
      </w:r>
    </w:p>
    <w:p w14:paraId="14764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20344">
      <w:pPr>
        <w:rPr>
          <w:rFonts w:hint="eastAsia"/>
        </w:rPr>
      </w:pPr>
      <w:r>
        <w:rPr>
          <w:rFonts w:hint="eastAsia"/>
        </w:rPr>
        <w:t>1. 医生认定：由具备门诊慢性病认定资质的医生，严格按医保标准填写《江西省门诊慢特病病种待遇认定申请表》，并提供对应病种的材料原件（严禁出具虚假资料）。</w:t>
      </w:r>
    </w:p>
    <w:p w14:paraId="2BC2C214">
      <w:pPr>
        <w:rPr>
          <w:rFonts w:hint="eastAsia"/>
        </w:rPr>
      </w:pPr>
      <w:r>
        <w:rPr>
          <w:rFonts w:hint="eastAsia"/>
        </w:rPr>
        <w:t>2. 科室盖章：携带填写完整的申请表及材料，前往医务科办理盖章手续。</w:t>
      </w:r>
    </w:p>
    <w:p w14:paraId="68885C4F">
      <w:pPr>
        <w:rPr>
          <w:rFonts w:hint="eastAsia"/>
        </w:rPr>
      </w:pPr>
      <w:r>
        <w:rPr>
          <w:rFonts w:hint="eastAsia"/>
        </w:rPr>
        <w:t>3. 窗口审核：持盖章后的所有资料，到门诊二楼慢性病医保审核窗口完成办理。</w:t>
      </w:r>
    </w:p>
    <w:p w14:paraId="065DE524"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2025-12-10T02:49:21Z</dcterms:created>
  <dc:creator>admin</dc:creator>
  <cp:lastModifiedBy>日弓先森</cp:lastModifiedBy>
  <dcterms:modified xsi:type="dcterms:W3CDTF">2025-12-10T02:49:29Z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4DA3D72F297B4ADC92F7DF7DAFE313FD_12</vt:lpwstr>
  </property>
</Properties>
</file>