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381B">
      <w:pPr>
        <w:pStyle w:val="2"/>
        <w:bidi w:val="0"/>
        <w:ind w:left="439" w:leftChars="209" w:firstLine="1767" w:firstLineChars="400"/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病理检查须知</w:t>
      </w:r>
    </w:p>
    <w:p w14:paraId="334D7AFC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1、病理常规报告是收到标本后的5个工作日出报告，以告知病人的取报告时间为准。需要加做免疫组化的疑难病例以病理医师和临床医师、患者沟通的时间为准。门诊报告去检验科取，住院报告会送到各科室。</w:t>
      </w:r>
    </w:p>
    <w:p w14:paraId="2A05E3F9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 T-SPOt.TB每周二 、周四做，需要新鲜血液才做得准，不能是过夜的，也就是周二或周四当天上午7到8点之间抽血，当天上午8点10之前送到检验科，我们物流才能及时送到实验室。抽血：绿色盖子的，两支，每支4到5毫升血液。结果最快第二天下午出，病人取报告时间以告知时间为准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，若遇到仪器故障或复核会及时通知。门诊报告去检验科取，住院报告会送到各科室。</w:t>
      </w:r>
    </w:p>
    <w:p w14:paraId="7EF67C45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3、液基细胞，收到标本的3个工作日出报告，病人取报告时间以告知时间为准。门诊报告去检验科取，住院报告会送到各科室。</w:t>
      </w:r>
    </w:p>
    <w:p w14:paraId="1EFE28BD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4、免疫组化，根据诊断或治疗需要而做免疫组化，4个工作日出报告，若疑难病例需要加做，病理医师与临床医师或患者沟通。门诊报告去检验科取，住院报告会送到各科室。</w:t>
      </w:r>
    </w:p>
    <w:p w14:paraId="4EE640DD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5、术中冰冻，需要提前一天预约，若遇到手术中需要加做术中冰冻，请及时电话沟通，做好准备，术中冰冻还要注意需要适用范围、慎用范围、禁用范围，并做好术中冰冻的风险等沟通，具体内容如下：</w:t>
      </w:r>
    </w:p>
    <w:p w14:paraId="691DC350">
      <w:pP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术中冰冻须知：</w:t>
      </w:r>
      <w:r>
        <w:rPr>
          <w:rFonts w:ascii="Segoe UI" w:hAnsi="Segoe UI" w:eastAsia="Segoe UI" w:cs="Segoe UI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决策权：是否需要做术中冰冻，由外科医生和病理科医生根据上述适应症共同评估决定。 患者知情：在术前谈话时，医生应向您解释为什么建议做术中冰冻，以及可能出现的不同结果将如何影响手术计划。您需要理解并签署知情同意书。 理解局限性：再次强调，冰冻是“快速初步诊断”，存在误差可能。最终的一切治疗决策，都必须依据术后石蜡病理报告。</w:t>
      </w:r>
    </w:p>
    <w:p w14:paraId="0E06FC1B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一、适用范围</w:t>
      </w:r>
    </w:p>
    <w:p w14:paraId="4CE33DDD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1.需要确定病变性质(如肿瘤或非肿瘤、良性肿瘤或恶性肿瘤等)，以决定手术方案的标本。 </w:t>
      </w:r>
    </w:p>
    <w:p w14:paraId="20B25ECA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2.了解恶性肿瘤的扩散情况，包括肿瘤是否浸润相邻组织、有无区域痳巴结转移等。 </w:t>
      </w:r>
    </w:p>
    <w:p w14:paraId="50311904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3.确定肿瘤部位的手术切缘有无肿瘤组织残留。 </w:t>
      </w:r>
    </w:p>
    <w:p w14:paraId="2EDE9169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4.确认切除的组织，例如甲状旁腺、输卵管、输精管及异位组织等。 </w:t>
      </w:r>
    </w:p>
    <w:p w14:paraId="2ECEB931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二、慎用范围</w:t>
      </w:r>
    </w:p>
    <w:p w14:paraId="65118195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涉及截肢和其他会严重致残的根治性手术切除的标本。需要此类手术治疗的患者，其病变性质宜于手术前通过常规活检确定。 </w:t>
      </w:r>
    </w:p>
    <w:p w14:paraId="0447C843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三、不宜应用范围</w:t>
      </w:r>
    </w:p>
    <w:p w14:paraId="4B0E6598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1.疑为恶性淋巴瘤。 </w:t>
      </w:r>
    </w:p>
    <w:p w14:paraId="7D7AAD40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2.过小的标本(检材长径≤0.2cm者)。 3.术前易于进行常规活检者。 4.脂肪组织、骨组织和钙化组织。 </w:t>
      </w:r>
    </w:p>
    <w:p w14:paraId="6E1570C8">
      <w:pP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5.需要依据核分裂象计数判断良、恶性的软组织肿瘤。 </w:t>
      </w:r>
    </w:p>
    <w:p w14:paraId="640BD9D9"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6.主要根据肿瘤生物学行为特征而不能依据组织形态判断良、恶性的肿瘤。 7.已知具有传染性的标本(例如结核病、病毒性肝炎、艾滋病等)。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236B"/>
    <w:rsid w:val="35E937FD"/>
    <w:rsid w:val="3BCC2061"/>
    <w:rsid w:val="481E111C"/>
    <w:rsid w:val="4E143B1F"/>
    <w:rsid w:val="513A1263"/>
    <w:rsid w:val="5C682876"/>
    <w:rsid w:val="5D296EBB"/>
    <w:rsid w:val="61FA2BD4"/>
    <w:rsid w:val="64BC23C3"/>
    <w:rsid w:val="7A342CD0"/>
    <w:rsid w:val="7C3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1023</Characters>
  <Lines>0</Lines>
  <Paragraphs>0</Paragraphs>
  <TotalTime>14</TotalTime>
  <ScaleCrop>false</ScaleCrop>
  <LinksUpToDate>false</LinksUpToDate>
  <CharactersWithSpaces>1038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日弓先森</cp:lastModifiedBy>
  <dcterms:modified xsi:type="dcterms:W3CDTF">2025-12-10T08:39:15Z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eyJoZGlkIjoiYjk3NmVmMDk1MjgxMzlkY2FhYTJhYjNlMWNkODhiMTgiLCJ1c2VySWQiOiI1ODUxMzkzNDMifQ==</vt:lpwstr>
  </property>
  <property fmtid="{D5CDD505-2E9C-101B-9397-08002B2CF9AE}" pid="4" name="ICV">
    <vt:lpwstr>5DA2F8BDA7C0448499D7109788842144_12</vt:lpwstr>
  </property>
</Properties>
</file>