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32"/>
          <w:szCs w:val="32"/>
        </w:rPr>
      </w:pPr>
    </w:p>
    <w:p>
      <w:pPr>
        <w:rPr>
          <w:rFonts w:ascii="宋体" w:hAnsi="宋体" w:cs="宋体"/>
          <w:sz w:val="32"/>
          <w:szCs w:val="32"/>
        </w:rPr>
      </w:pPr>
    </w:p>
    <w:p>
      <w:pPr>
        <w:pStyle w:val="50"/>
        <w:adjustRightInd w:val="0"/>
        <w:snapToGrid w:val="0"/>
        <w:spacing w:line="360" w:lineRule="auto"/>
        <w:jc w:val="center"/>
        <w:rPr>
          <w:rFonts w:hAnsi="宋体" w:cs="宋体"/>
          <w:b/>
          <w:sz w:val="96"/>
          <w:szCs w:val="96"/>
        </w:rPr>
      </w:pPr>
      <w:r>
        <w:rPr>
          <w:rFonts w:hint="eastAsia" w:hAnsi="宋体" w:cs="宋体"/>
          <w:b/>
          <w:sz w:val="96"/>
          <w:szCs w:val="96"/>
        </w:rPr>
        <w:t>竞争性磋商文件</w:t>
      </w:r>
    </w:p>
    <w:p>
      <w:pPr>
        <w:pStyle w:val="50"/>
        <w:adjustRightInd w:val="0"/>
        <w:snapToGrid w:val="0"/>
        <w:spacing w:before="156" w:beforeLines="50" w:line="360" w:lineRule="auto"/>
        <w:ind w:left="846" w:leftChars="403" w:firstLine="157" w:firstLineChars="49"/>
        <w:jc w:val="both"/>
        <w:rPr>
          <w:rFonts w:hAnsi="宋体" w:cs="宋体"/>
          <w:b/>
          <w:sz w:val="32"/>
          <w:szCs w:val="32"/>
        </w:rPr>
      </w:pPr>
    </w:p>
    <w:p>
      <w:pPr>
        <w:pStyle w:val="50"/>
        <w:adjustRightInd w:val="0"/>
        <w:snapToGrid w:val="0"/>
        <w:spacing w:before="156" w:beforeLines="50" w:line="360" w:lineRule="auto"/>
        <w:ind w:left="846" w:leftChars="403" w:firstLine="157" w:firstLineChars="49"/>
        <w:jc w:val="both"/>
        <w:rPr>
          <w:rFonts w:hAnsi="宋体" w:cs="宋体"/>
          <w:b/>
          <w:sz w:val="32"/>
          <w:szCs w:val="32"/>
        </w:rPr>
      </w:pPr>
    </w:p>
    <w:p>
      <w:pPr>
        <w:pStyle w:val="50"/>
        <w:adjustRightInd w:val="0"/>
        <w:snapToGrid w:val="0"/>
        <w:spacing w:before="156" w:beforeLines="50" w:line="360" w:lineRule="auto"/>
        <w:jc w:val="both"/>
        <w:rPr>
          <w:rFonts w:hAnsi="宋体" w:cs="宋体"/>
          <w:b/>
          <w:sz w:val="32"/>
          <w:szCs w:val="32"/>
        </w:rPr>
      </w:pPr>
    </w:p>
    <w:p>
      <w:pPr>
        <w:pStyle w:val="50"/>
        <w:adjustRightInd w:val="0"/>
        <w:snapToGrid w:val="0"/>
        <w:spacing w:before="156" w:beforeLines="50" w:line="360" w:lineRule="auto"/>
        <w:ind w:left="846" w:leftChars="403" w:firstLine="157" w:firstLineChars="49"/>
        <w:jc w:val="both"/>
        <w:rPr>
          <w:rFonts w:hAnsi="宋体" w:cs="宋体"/>
          <w:b/>
          <w:sz w:val="32"/>
          <w:szCs w:val="32"/>
        </w:rPr>
      </w:pPr>
    </w:p>
    <w:p>
      <w:pPr>
        <w:pStyle w:val="50"/>
        <w:adjustRightInd w:val="0"/>
        <w:snapToGrid w:val="0"/>
        <w:spacing w:before="156" w:beforeLines="50" w:line="360" w:lineRule="auto"/>
        <w:ind w:left="846" w:leftChars="403" w:firstLine="157" w:firstLineChars="49"/>
        <w:rPr>
          <w:rFonts w:hAnsi="宋体" w:cs="宋体"/>
          <w:b/>
          <w:sz w:val="32"/>
          <w:szCs w:val="32"/>
        </w:rPr>
      </w:pPr>
    </w:p>
    <w:p>
      <w:pPr>
        <w:pStyle w:val="50"/>
        <w:wordWrap w:val="0"/>
        <w:adjustRightInd w:val="0"/>
        <w:snapToGrid w:val="0"/>
        <w:spacing w:line="360" w:lineRule="auto"/>
        <w:ind w:left="3198" w:leftChars="456" w:hanging="2240" w:hangingChars="700"/>
        <w:rPr>
          <w:rFonts w:hint="eastAsia" w:hAnsi="宋体" w:eastAsia="宋体" w:cs="宋体"/>
          <w:sz w:val="32"/>
          <w:szCs w:val="32"/>
          <w:u w:val="none"/>
          <w:lang w:val="en-US" w:eastAsia="zh-CN"/>
        </w:rPr>
      </w:pPr>
      <w:r>
        <w:rPr>
          <w:rFonts w:hint="eastAsia" w:hAnsi="宋体" w:cs="宋体"/>
          <w:sz w:val="32"/>
          <w:szCs w:val="32"/>
        </w:rPr>
        <w:t>采购项目名称：</w:t>
      </w:r>
      <w:r>
        <w:rPr>
          <w:rFonts w:hint="eastAsia"/>
          <w:color w:val="auto"/>
          <w:sz w:val="30"/>
          <w:szCs w:val="30"/>
          <w:highlight w:val="none"/>
          <w:u w:val="none"/>
          <w:lang w:eastAsia="zh-CN"/>
        </w:rPr>
        <w:t>雨花区光伏一期（雨花区政府二办光储充一体化）项目施工</w:t>
      </w:r>
    </w:p>
    <w:p>
      <w:pPr>
        <w:pStyle w:val="50"/>
        <w:adjustRightInd w:val="0"/>
        <w:snapToGrid w:val="0"/>
        <w:spacing w:line="360" w:lineRule="auto"/>
        <w:ind w:left="846" w:leftChars="403" w:firstLine="156" w:firstLineChars="49"/>
        <w:rPr>
          <w:rFonts w:hAnsi="宋体" w:cs="宋体"/>
          <w:sz w:val="32"/>
          <w:szCs w:val="32"/>
        </w:rPr>
      </w:pPr>
      <w:r>
        <w:rPr>
          <w:rFonts w:hint="eastAsia" w:hAnsi="宋体" w:cs="宋体"/>
          <w:sz w:val="32"/>
          <w:szCs w:val="32"/>
          <w:u w:val="none"/>
        </w:rPr>
        <w:t>采   购   人：</w:t>
      </w:r>
      <w:r>
        <w:rPr>
          <w:rFonts w:hint="eastAsia" w:ascii="Times New Roman" w:eastAsia="宋体"/>
          <w:color w:val="auto"/>
          <w:sz w:val="30"/>
          <w:szCs w:val="30"/>
          <w:highlight w:val="none"/>
          <w:u w:val="none"/>
          <w:lang w:val="en-US" w:eastAsia="zh-CN"/>
        </w:rPr>
        <w:t>长沙市雨花智慧城市建设与运营有限公司</w:t>
      </w:r>
      <w:r>
        <w:rPr>
          <w:rFonts w:hint="eastAsia" w:hAnsi="宋体" w:cs="宋体"/>
          <w:sz w:val="32"/>
          <w:szCs w:val="32"/>
          <w:u w:val="none"/>
        </w:rPr>
        <w:t xml:space="preserve"> </w:t>
      </w:r>
    </w:p>
    <w:p>
      <w:pPr>
        <w:pStyle w:val="50"/>
        <w:adjustRightInd w:val="0"/>
        <w:snapToGrid w:val="0"/>
        <w:spacing w:line="360" w:lineRule="auto"/>
        <w:ind w:left="846" w:leftChars="403" w:firstLine="156" w:firstLineChars="49"/>
        <w:rPr>
          <w:rFonts w:hint="eastAsia" w:ascii="宋体" w:hAnsi="宋体" w:eastAsia="宋体" w:cs="宋体"/>
          <w:sz w:val="32"/>
          <w:szCs w:val="32"/>
          <w:u w:val="none"/>
          <w:lang w:eastAsia="zh-CN"/>
        </w:rPr>
      </w:pPr>
      <w:r>
        <w:rPr>
          <w:rFonts w:hint="eastAsia" w:ascii="宋体" w:hAnsi="宋体" w:eastAsia="宋体" w:cs="宋体"/>
          <w:sz w:val="32"/>
          <w:szCs w:val="32"/>
          <w:u w:val="none"/>
        </w:rPr>
        <w:t>委托代理编号：MSCG-CS-</w:t>
      </w:r>
      <w:r>
        <w:rPr>
          <w:rFonts w:hint="eastAsia" w:hAnsi="宋体" w:cs="宋体"/>
          <w:sz w:val="32"/>
          <w:szCs w:val="32"/>
          <w:u w:val="none"/>
          <w:lang w:eastAsia="zh-CN"/>
        </w:rPr>
        <w:t>25114</w:t>
      </w:r>
    </w:p>
    <w:p>
      <w:pPr>
        <w:pStyle w:val="50"/>
        <w:adjustRightInd w:val="0"/>
        <w:snapToGrid w:val="0"/>
        <w:spacing w:line="360" w:lineRule="auto"/>
        <w:ind w:left="846" w:leftChars="403" w:firstLine="156" w:firstLineChars="49"/>
        <w:rPr>
          <w:rFonts w:hint="eastAsia" w:ascii="宋体" w:hAnsi="宋体" w:eastAsia="宋体" w:cs="宋体"/>
          <w:sz w:val="32"/>
          <w:szCs w:val="32"/>
          <w:u w:val="none"/>
          <w:lang w:eastAsia="zh-CN"/>
        </w:rPr>
      </w:pPr>
      <w:r>
        <w:rPr>
          <w:rFonts w:hint="eastAsia" w:ascii="宋体" w:hAnsi="宋体" w:eastAsia="宋体" w:cs="宋体"/>
          <w:sz w:val="32"/>
          <w:szCs w:val="32"/>
          <w:u w:val="none"/>
        </w:rPr>
        <w:t>采购代理机构：</w:t>
      </w:r>
      <w:r>
        <w:rPr>
          <w:rFonts w:hint="eastAsia" w:ascii="宋体" w:hAnsi="宋体" w:eastAsia="宋体" w:cs="宋体"/>
          <w:sz w:val="32"/>
          <w:szCs w:val="32"/>
          <w:u w:val="none"/>
          <w:lang w:eastAsia="zh-CN"/>
        </w:rPr>
        <w:t>湖南铭顺项目管理有限公司</w:t>
      </w:r>
    </w:p>
    <w:p>
      <w:pPr>
        <w:pStyle w:val="50"/>
        <w:adjustRightInd w:val="0"/>
        <w:snapToGrid w:val="0"/>
        <w:spacing w:line="360" w:lineRule="auto"/>
        <w:jc w:val="both"/>
        <w:rPr>
          <w:rFonts w:hAnsi="宋体" w:cs="宋体"/>
          <w:b/>
          <w:sz w:val="32"/>
        </w:rPr>
      </w:pPr>
    </w:p>
    <w:p>
      <w:pPr>
        <w:pStyle w:val="50"/>
        <w:adjustRightInd w:val="0"/>
        <w:snapToGrid w:val="0"/>
        <w:spacing w:line="360" w:lineRule="auto"/>
        <w:jc w:val="center"/>
        <w:rPr>
          <w:rFonts w:hAnsi="宋体" w:cs="宋体"/>
          <w:b/>
          <w:sz w:val="32"/>
        </w:rPr>
      </w:pPr>
    </w:p>
    <w:p>
      <w:pPr>
        <w:pStyle w:val="50"/>
        <w:adjustRightInd w:val="0"/>
        <w:snapToGrid w:val="0"/>
        <w:spacing w:line="360" w:lineRule="auto"/>
        <w:jc w:val="center"/>
        <w:rPr>
          <w:rFonts w:hAnsi="宋体" w:cs="宋体"/>
          <w:b/>
          <w:sz w:val="32"/>
        </w:rPr>
      </w:pPr>
    </w:p>
    <w:p>
      <w:pPr>
        <w:pStyle w:val="50"/>
        <w:adjustRightInd w:val="0"/>
        <w:snapToGrid w:val="0"/>
        <w:spacing w:line="240" w:lineRule="exact"/>
        <w:jc w:val="center"/>
        <w:rPr>
          <w:rFonts w:hAnsi="宋体" w:cs="宋体"/>
          <w:b/>
          <w:sz w:val="32"/>
        </w:rPr>
      </w:pPr>
    </w:p>
    <w:p>
      <w:pPr>
        <w:pStyle w:val="50"/>
        <w:adjustRightInd w:val="0"/>
        <w:snapToGrid w:val="0"/>
        <w:spacing w:line="360" w:lineRule="auto"/>
        <w:jc w:val="center"/>
        <w:rPr>
          <w:rFonts w:hAnsi="宋体" w:cs="宋体"/>
          <w:spacing w:val="160"/>
          <w:sz w:val="36"/>
          <w:szCs w:val="36"/>
        </w:rPr>
      </w:pPr>
      <w:r>
        <w:rPr>
          <w:rFonts w:hint="eastAsia" w:hAnsi="宋体" w:cs="宋体"/>
          <w:b/>
          <w:sz w:val="32"/>
        </w:rPr>
        <w:t>二〇二</w:t>
      </w:r>
      <w:r>
        <w:rPr>
          <w:rFonts w:hint="eastAsia" w:hAnsi="宋体" w:cs="宋体"/>
          <w:b/>
          <w:sz w:val="32"/>
          <w:lang w:val="en-US" w:eastAsia="zh-CN"/>
        </w:rPr>
        <w:t>五</w:t>
      </w:r>
      <w:r>
        <w:rPr>
          <w:rFonts w:hint="eastAsia" w:hAnsi="宋体" w:cs="宋体"/>
          <w:b/>
          <w:sz w:val="32"/>
        </w:rPr>
        <w:t>年</w:t>
      </w:r>
      <w:r>
        <w:rPr>
          <w:rFonts w:hint="eastAsia" w:hAnsi="宋体" w:cs="宋体"/>
          <w:b/>
          <w:sz w:val="32"/>
          <w:lang w:val="en-US" w:eastAsia="zh-CN"/>
        </w:rPr>
        <w:t>五</w:t>
      </w:r>
      <w:r>
        <w:rPr>
          <w:rFonts w:hint="eastAsia" w:hAnsi="宋体" w:cs="宋体"/>
          <w:b/>
          <w:sz w:val="32"/>
        </w:rPr>
        <w:t>月</w:t>
      </w:r>
    </w:p>
    <w:p>
      <w:pPr>
        <w:jc w:val="center"/>
        <w:rPr>
          <w:rFonts w:ascii="宋体" w:hAnsi="宋体" w:cs="宋体"/>
          <w:sz w:val="36"/>
          <w:szCs w:val="36"/>
        </w:rPr>
      </w:pPr>
      <w:r>
        <w:rPr>
          <w:rFonts w:hint="eastAsia" w:ascii="宋体" w:hAnsi="宋体" w:cs="宋体"/>
        </w:rPr>
        <w:br w:type="page"/>
      </w:r>
      <w:r>
        <w:rPr>
          <w:rFonts w:hint="eastAsia" w:ascii="宋体" w:hAnsi="宋体" w:cs="宋体"/>
          <w:b/>
          <w:bCs/>
          <w:sz w:val="36"/>
          <w:szCs w:val="36"/>
        </w:rPr>
        <w:t>目   录</w:t>
      </w:r>
    </w:p>
    <w:p>
      <w:pPr>
        <w:pStyle w:val="65"/>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pPr>
      <w:r>
        <w:rPr>
          <w:rFonts w:hint="eastAsia" w:ascii="宋体" w:hAnsi="宋体" w:cs="宋体"/>
          <w:szCs w:val="21"/>
        </w:rPr>
        <w:fldChar w:fldCharType="begin"/>
      </w:r>
      <w:r>
        <w:rPr>
          <w:rFonts w:hint="eastAsia" w:ascii="宋体" w:hAnsi="宋体" w:cs="宋体"/>
          <w:szCs w:val="21"/>
        </w:rPr>
        <w:instrText xml:space="preserve">TOC \o "1-3" \h \u </w:instrText>
      </w:r>
      <w:r>
        <w:rPr>
          <w:rFonts w:hint="eastAsia" w:ascii="宋体" w:hAnsi="宋体" w:cs="宋体"/>
          <w:szCs w:val="21"/>
        </w:rPr>
        <w:fldChar w:fldCharType="separate"/>
      </w:r>
      <w:r>
        <w:rPr>
          <w:rFonts w:hint="eastAsia" w:ascii="宋体" w:hAnsi="宋体" w:cs="宋体"/>
          <w:b/>
          <w:bCs/>
          <w:szCs w:val="21"/>
        </w:rPr>
        <w:fldChar w:fldCharType="begin"/>
      </w:r>
      <w:r>
        <w:rPr>
          <w:rFonts w:hint="eastAsia" w:ascii="宋体" w:hAnsi="宋体" w:cs="宋体"/>
          <w:b/>
          <w:bCs/>
          <w:szCs w:val="21"/>
        </w:rPr>
        <w:instrText xml:space="preserve"> HYPERLINK \l _Toc2901 </w:instrText>
      </w:r>
      <w:r>
        <w:rPr>
          <w:rFonts w:hint="eastAsia" w:ascii="宋体" w:hAnsi="宋体" w:cs="宋体"/>
          <w:b/>
          <w:bCs/>
          <w:szCs w:val="21"/>
        </w:rPr>
        <w:fldChar w:fldCharType="separate"/>
      </w:r>
      <w:r>
        <w:rPr>
          <w:rFonts w:hint="eastAsia" w:ascii="宋体" w:hAnsi="宋体" w:cs="宋体"/>
          <w:b/>
          <w:bCs/>
          <w:szCs w:val="32"/>
        </w:rPr>
        <w:t>第一章  磋商邀请</w:t>
      </w:r>
      <w:r>
        <w:rPr>
          <w:b/>
          <w:bCs/>
        </w:rPr>
        <w:tab/>
      </w:r>
      <w:r>
        <w:rPr>
          <w:b/>
          <w:bCs/>
        </w:rPr>
        <w:fldChar w:fldCharType="begin"/>
      </w:r>
      <w:r>
        <w:rPr>
          <w:b/>
          <w:bCs/>
        </w:rPr>
        <w:instrText xml:space="preserve"> PAGEREF _Toc2901 \h </w:instrText>
      </w:r>
      <w:r>
        <w:rPr>
          <w:b/>
          <w:bCs/>
        </w:rPr>
        <w:fldChar w:fldCharType="separate"/>
      </w:r>
      <w:r>
        <w:rPr>
          <w:b/>
          <w:bCs/>
        </w:rPr>
        <w:t>1</w:t>
      </w:r>
      <w:r>
        <w:rPr>
          <w:b/>
          <w:bCs/>
        </w:rPr>
        <w:fldChar w:fldCharType="end"/>
      </w:r>
      <w:r>
        <w:rPr>
          <w:rFonts w:hint="eastAsia" w:ascii="宋体" w:hAnsi="宋体" w:cs="宋体"/>
          <w:b/>
          <w:bCs/>
          <w:szCs w:val="21"/>
        </w:rPr>
        <w:fldChar w:fldCharType="end"/>
      </w:r>
    </w:p>
    <w:p>
      <w:pPr>
        <w:pStyle w:val="65"/>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rPr>
        <w:fldChar w:fldCharType="begin"/>
      </w:r>
      <w:r>
        <w:rPr>
          <w:rFonts w:hint="eastAsia" w:ascii="宋体" w:hAnsi="宋体" w:cs="宋体"/>
          <w:b/>
          <w:bCs/>
          <w:szCs w:val="21"/>
        </w:rPr>
        <w:instrText xml:space="preserve"> HYPERLINK \l _Toc2306 </w:instrText>
      </w:r>
      <w:r>
        <w:rPr>
          <w:rFonts w:hint="eastAsia" w:ascii="宋体" w:hAnsi="宋体" w:cs="宋体"/>
          <w:b/>
          <w:bCs/>
          <w:szCs w:val="21"/>
        </w:rPr>
        <w:fldChar w:fldCharType="separate"/>
      </w:r>
      <w:r>
        <w:rPr>
          <w:rFonts w:hint="eastAsia" w:ascii="宋体" w:hAnsi="宋体" w:cs="宋体"/>
          <w:b/>
          <w:bCs/>
          <w:szCs w:val="21"/>
        </w:rPr>
        <w:t>第二章  磋商须知</w:t>
      </w:r>
      <w:r>
        <w:rPr>
          <w:rFonts w:hint="eastAsia" w:ascii="宋体" w:hAnsi="宋体" w:cs="宋体"/>
          <w:b/>
          <w:bCs/>
          <w:szCs w:val="21"/>
        </w:rPr>
        <w:tab/>
      </w:r>
      <w:r>
        <w:rPr>
          <w:rFonts w:hint="eastAsia" w:ascii="宋体" w:hAnsi="宋体" w:cs="宋体"/>
          <w:b/>
          <w:bCs/>
          <w:szCs w:val="21"/>
        </w:rPr>
        <w:fldChar w:fldCharType="begin"/>
      </w:r>
      <w:r>
        <w:rPr>
          <w:rFonts w:hint="eastAsia" w:ascii="宋体" w:hAnsi="宋体" w:cs="宋体"/>
          <w:b/>
          <w:bCs/>
          <w:szCs w:val="21"/>
        </w:rPr>
        <w:instrText xml:space="preserve"> PAGEREF _Toc2306 \h </w:instrText>
      </w:r>
      <w:r>
        <w:rPr>
          <w:rFonts w:hint="eastAsia" w:ascii="宋体" w:hAnsi="宋体" w:cs="宋体"/>
          <w:b/>
          <w:bCs/>
          <w:szCs w:val="21"/>
        </w:rPr>
        <w:fldChar w:fldCharType="separate"/>
      </w:r>
      <w:r>
        <w:rPr>
          <w:rFonts w:hint="eastAsia" w:ascii="宋体" w:hAnsi="宋体" w:cs="宋体"/>
          <w:b/>
          <w:bCs/>
          <w:szCs w:val="21"/>
        </w:rPr>
        <w:t>4</w:t>
      </w:r>
      <w:r>
        <w:rPr>
          <w:rFonts w:hint="eastAsia" w:ascii="宋体" w:hAnsi="宋体" w:cs="宋体"/>
          <w:b/>
          <w:bCs/>
          <w:szCs w:val="21"/>
        </w:rPr>
        <w:fldChar w:fldCharType="end"/>
      </w:r>
      <w:r>
        <w:rPr>
          <w:rFonts w:hint="eastAsia" w:ascii="宋体" w:hAnsi="宋体" w:cs="宋体"/>
          <w:b/>
          <w:bCs/>
          <w:szCs w:val="21"/>
        </w:rPr>
        <w:fldChar w:fldCharType="end"/>
      </w:r>
    </w:p>
    <w:p>
      <w:pPr>
        <w:pStyle w:val="65"/>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_Toc11117 </w:instrText>
      </w:r>
      <w:r>
        <w:rPr>
          <w:rFonts w:hint="eastAsia" w:ascii="宋体" w:hAnsi="宋体" w:cs="宋体"/>
          <w:b/>
          <w:bCs/>
          <w:szCs w:val="21"/>
        </w:rPr>
        <w:fldChar w:fldCharType="separate"/>
      </w:r>
      <w:r>
        <w:rPr>
          <w:rFonts w:hint="eastAsia" w:ascii="宋体" w:hAnsi="宋体" w:cs="宋体"/>
          <w:b/>
          <w:bCs/>
          <w:szCs w:val="32"/>
        </w:rPr>
        <w:t>第三章 采购合同格式</w:t>
      </w:r>
      <w:r>
        <w:rPr>
          <w:b/>
          <w:bCs/>
        </w:rPr>
        <w:tab/>
      </w:r>
      <w:r>
        <w:rPr>
          <w:b/>
          <w:bCs/>
        </w:rPr>
        <w:fldChar w:fldCharType="begin"/>
      </w:r>
      <w:r>
        <w:rPr>
          <w:b/>
          <w:bCs/>
        </w:rPr>
        <w:instrText xml:space="preserve"> PAGEREF _Toc11117 \h </w:instrText>
      </w:r>
      <w:r>
        <w:rPr>
          <w:b/>
          <w:bCs/>
        </w:rPr>
        <w:fldChar w:fldCharType="separate"/>
      </w:r>
      <w:r>
        <w:rPr>
          <w:b/>
          <w:bCs/>
        </w:rPr>
        <w:t>17</w:t>
      </w:r>
      <w:r>
        <w:rPr>
          <w:b/>
          <w:bCs/>
        </w:rPr>
        <w:fldChar w:fldCharType="end"/>
      </w:r>
      <w:r>
        <w:rPr>
          <w:rFonts w:hint="eastAsia" w:ascii="宋体" w:hAnsi="宋体" w:cs="宋体"/>
          <w:b/>
          <w:bCs/>
          <w:szCs w:val="21"/>
        </w:rPr>
        <w:fldChar w:fldCharType="end"/>
      </w:r>
    </w:p>
    <w:p>
      <w:pPr>
        <w:pStyle w:val="65"/>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eastAsia="宋体"/>
          <w:b/>
          <w:bCs/>
          <w:lang w:val="en-US" w:eastAsia="zh-CN"/>
        </w:rPr>
      </w:pPr>
      <w:r>
        <w:rPr>
          <w:rFonts w:hint="eastAsia" w:ascii="宋体" w:hAnsi="宋体" w:cs="宋体"/>
          <w:b/>
          <w:bCs/>
          <w:szCs w:val="21"/>
        </w:rPr>
        <w:fldChar w:fldCharType="begin"/>
      </w:r>
      <w:r>
        <w:rPr>
          <w:rFonts w:hint="eastAsia" w:ascii="宋体" w:hAnsi="宋体" w:cs="宋体"/>
          <w:b/>
          <w:bCs/>
          <w:szCs w:val="21"/>
        </w:rPr>
        <w:instrText xml:space="preserve"> HYPERLINK \l _Toc246 </w:instrText>
      </w:r>
      <w:r>
        <w:rPr>
          <w:rFonts w:hint="eastAsia" w:ascii="宋体" w:hAnsi="宋体" w:cs="宋体"/>
          <w:b/>
          <w:bCs/>
          <w:szCs w:val="21"/>
        </w:rPr>
        <w:fldChar w:fldCharType="separate"/>
      </w:r>
      <w:r>
        <w:rPr>
          <w:rFonts w:hint="eastAsia" w:ascii="宋体" w:hAnsi="宋体" w:cs="宋体"/>
          <w:b/>
          <w:bCs/>
          <w:szCs w:val="32"/>
        </w:rPr>
        <w:t>第四章  采购需求</w:t>
      </w:r>
      <w:r>
        <w:rPr>
          <w:b/>
          <w:bCs/>
        </w:rPr>
        <w:tab/>
      </w:r>
      <w:r>
        <w:rPr>
          <w:rFonts w:hint="eastAsia"/>
          <w:b/>
          <w:bCs/>
          <w:lang w:val="en-US" w:eastAsia="zh-CN"/>
        </w:rPr>
        <w:t>2</w:t>
      </w:r>
      <w:r>
        <w:rPr>
          <w:rFonts w:hint="eastAsia" w:ascii="宋体" w:hAnsi="宋体" w:cs="宋体"/>
          <w:b/>
          <w:bCs/>
          <w:szCs w:val="21"/>
        </w:rPr>
        <w:fldChar w:fldCharType="end"/>
      </w:r>
      <w:r>
        <w:rPr>
          <w:rFonts w:hint="eastAsia" w:ascii="宋体" w:hAnsi="宋体" w:cs="宋体"/>
          <w:b/>
          <w:bCs/>
          <w:szCs w:val="21"/>
          <w:lang w:val="en-US" w:eastAsia="zh-CN"/>
        </w:rPr>
        <w:t>7</w:t>
      </w:r>
    </w:p>
    <w:p>
      <w:pPr>
        <w:pStyle w:val="65"/>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ascii="宋体" w:hAnsi="宋体" w:cs="宋体"/>
          <w:b/>
          <w:bCs/>
          <w:szCs w:val="21"/>
        </w:rPr>
        <w:fldChar w:fldCharType="begin"/>
      </w:r>
      <w:r>
        <w:rPr>
          <w:rFonts w:hint="eastAsia" w:ascii="宋体" w:hAnsi="宋体" w:cs="宋体"/>
          <w:b/>
          <w:bCs/>
          <w:szCs w:val="21"/>
        </w:rPr>
        <w:instrText xml:space="preserve"> HYPERLINK \l _Toc4558 </w:instrText>
      </w:r>
      <w:r>
        <w:rPr>
          <w:rFonts w:hint="eastAsia" w:ascii="宋体" w:hAnsi="宋体" w:cs="宋体"/>
          <w:b/>
          <w:bCs/>
          <w:szCs w:val="21"/>
        </w:rPr>
        <w:fldChar w:fldCharType="separate"/>
      </w:r>
      <w:r>
        <w:rPr>
          <w:rFonts w:hint="eastAsia" w:ascii="宋体" w:hAnsi="宋体" w:cs="宋体"/>
          <w:b/>
          <w:bCs/>
          <w:szCs w:val="32"/>
        </w:rPr>
        <w:t>第五章  响应文件组成</w:t>
      </w:r>
      <w:r>
        <w:rPr>
          <w:b/>
          <w:bCs/>
        </w:rPr>
        <w:tab/>
      </w:r>
      <w:r>
        <w:rPr>
          <w:rFonts w:hint="eastAsia"/>
          <w:b/>
          <w:bCs/>
          <w:lang w:val="en-US" w:eastAsia="zh-CN"/>
        </w:rPr>
        <w:t>2</w:t>
      </w:r>
      <w:r>
        <w:rPr>
          <w:rFonts w:hint="eastAsia" w:ascii="宋体" w:hAnsi="宋体" w:cs="宋体"/>
          <w:b/>
          <w:bCs/>
          <w:szCs w:val="21"/>
        </w:rPr>
        <w:fldChar w:fldCharType="end"/>
      </w:r>
      <w:r>
        <w:rPr>
          <w:rFonts w:hint="eastAsia" w:ascii="宋体" w:hAnsi="宋体" w:cs="宋体"/>
          <w:b/>
          <w:bCs/>
          <w:szCs w:val="21"/>
          <w:lang w:val="en-US" w:eastAsia="zh-CN"/>
        </w:rPr>
        <w:t>9</w:t>
      </w:r>
    </w:p>
    <w:p>
      <w:pPr>
        <w:spacing w:line="320" w:lineRule="exact"/>
        <w:jc w:val="distribute"/>
        <w:rPr>
          <w:rFonts w:ascii="宋体" w:hAnsi="宋体" w:cs="宋体"/>
          <w:sz w:val="22"/>
          <w:szCs w:val="22"/>
        </w:rPr>
      </w:pPr>
      <w:r>
        <w:rPr>
          <w:rFonts w:hint="eastAsia" w:ascii="宋体" w:hAnsi="宋体" w:cs="宋体"/>
          <w:szCs w:val="21"/>
        </w:rPr>
        <w:fldChar w:fldCharType="end"/>
      </w:r>
    </w:p>
    <w:p>
      <w:pPr>
        <w:spacing w:line="320" w:lineRule="exact"/>
        <w:jc w:val="center"/>
        <w:rPr>
          <w:rFonts w:ascii="宋体" w:hAnsi="宋体" w:cs="宋体"/>
          <w:sz w:val="22"/>
          <w:szCs w:val="22"/>
        </w:rPr>
        <w:sectPr>
          <w:headerReference r:id="rId3" w:type="default"/>
          <w:headerReference r:id="rId4" w:type="even"/>
          <w:footerReference r:id="rId5" w:type="even"/>
          <w:pgSz w:w="11906" w:h="16838"/>
          <w:pgMar w:top="1440" w:right="1531" w:bottom="1440" w:left="1531" w:header="851" w:footer="992" w:gutter="0"/>
          <w:cols w:space="720" w:num="1"/>
          <w:docGrid w:type="lines" w:linePitch="312" w:charSpace="0"/>
        </w:sectPr>
      </w:pPr>
    </w:p>
    <w:p>
      <w:pPr>
        <w:spacing w:after="156" w:afterLines="50"/>
        <w:jc w:val="center"/>
        <w:outlineLvl w:val="0"/>
        <w:rPr>
          <w:rFonts w:ascii="宋体" w:hAnsi="宋体" w:cs="宋体"/>
          <w:b/>
          <w:bCs/>
          <w:color w:val="auto"/>
          <w:sz w:val="32"/>
          <w:szCs w:val="32"/>
        </w:rPr>
      </w:pPr>
      <w:bookmarkStart w:id="0" w:name="_Toc181201551"/>
      <w:bookmarkStart w:id="1" w:name="_Toc2901"/>
      <w:bookmarkStart w:id="2" w:name="_Toc26556"/>
      <w:bookmarkStart w:id="3" w:name="_Toc26145"/>
      <w:bookmarkStart w:id="4" w:name="_Toc5421"/>
      <w:r>
        <w:rPr>
          <w:rFonts w:hint="eastAsia" w:ascii="宋体" w:hAnsi="宋体" w:cs="宋体"/>
          <w:b/>
          <w:bCs/>
          <w:color w:val="auto"/>
          <w:sz w:val="32"/>
          <w:szCs w:val="32"/>
        </w:rPr>
        <w:t>第一章  磋商邀请</w:t>
      </w:r>
      <w:bookmarkEnd w:id="0"/>
      <w:bookmarkEnd w:id="1"/>
      <w:bookmarkEnd w:id="2"/>
      <w:bookmarkEnd w:id="3"/>
      <w:bookmarkEnd w:id="4"/>
    </w:p>
    <w:p>
      <w:pPr>
        <w:adjustRightInd w:val="0"/>
        <w:snapToGrid w:val="0"/>
        <w:spacing w:line="360" w:lineRule="auto"/>
        <w:ind w:firstLine="525" w:firstLineChars="250"/>
        <w:rPr>
          <w:rFonts w:hint="eastAsia" w:ascii="宋体" w:hAnsi="宋体" w:cs="宋体"/>
          <w:sz w:val="21"/>
          <w:szCs w:val="21"/>
        </w:rPr>
      </w:pPr>
      <w:r>
        <w:rPr>
          <w:rFonts w:hint="eastAsia" w:ascii="宋体" w:hAnsi="宋体" w:cs="宋体"/>
          <w:sz w:val="21"/>
          <w:szCs w:val="21"/>
          <w:lang w:val="en-US" w:eastAsia="zh-CN"/>
        </w:rPr>
        <w:t>湖南铭顺项目管理有限公司</w:t>
      </w:r>
      <w:r>
        <w:rPr>
          <w:rFonts w:hint="eastAsia" w:ascii="宋体" w:hAnsi="宋体" w:eastAsia="宋体" w:cs="宋体"/>
          <w:sz w:val="21"/>
          <w:szCs w:val="21"/>
          <w:lang w:val="en-US" w:eastAsia="zh-CN"/>
        </w:rPr>
        <w:t>受长沙市雨花智慧城市建设与运营有限公司</w:t>
      </w:r>
      <w:r>
        <w:rPr>
          <w:rFonts w:hint="eastAsia" w:ascii="宋体" w:hAnsi="宋体" w:cs="宋体"/>
          <w:sz w:val="21"/>
          <w:szCs w:val="21"/>
        </w:rPr>
        <w:t>的委托，对</w:t>
      </w:r>
      <w:r>
        <w:rPr>
          <w:rFonts w:hint="eastAsia" w:ascii="Cambria" w:hAnsi="Cambria" w:cs="Times New Roman"/>
          <w:lang w:eastAsia="zh-CN"/>
        </w:rPr>
        <w:t>雨花区光伏一期（雨花区政府二办光储充一体化）项目施工</w:t>
      </w:r>
      <w:r>
        <w:rPr>
          <w:rFonts w:hint="eastAsia" w:ascii="宋体" w:hAnsi="宋体" w:cs="宋体"/>
          <w:sz w:val="21"/>
          <w:szCs w:val="21"/>
        </w:rPr>
        <w:t>进行竞争性磋商采购，现采用发布公告的方式，邀请符合资格条件的供应商参与竞争性磋商采购活动。</w:t>
      </w:r>
    </w:p>
    <w:p>
      <w:pPr>
        <w:spacing w:after="156" w:afterLines="50" w:line="360" w:lineRule="auto"/>
        <w:jc w:val="left"/>
        <w:outlineLvl w:val="1"/>
        <w:rPr>
          <w:rFonts w:hint="eastAsia" w:ascii="宋体" w:hAnsi="宋体" w:cs="宋体"/>
          <w:b/>
          <w:sz w:val="21"/>
          <w:szCs w:val="21"/>
        </w:rPr>
      </w:pPr>
      <w:bookmarkStart w:id="5" w:name="_Toc2779"/>
      <w:bookmarkStart w:id="6" w:name="_Toc181201552"/>
      <w:bookmarkStart w:id="7" w:name="_Toc27241"/>
      <w:bookmarkStart w:id="8" w:name="_Toc1226"/>
      <w:bookmarkStart w:id="9" w:name="_Toc16302"/>
      <w:r>
        <w:rPr>
          <w:rFonts w:hint="eastAsia" w:ascii="宋体" w:hAnsi="宋体" w:cs="宋体"/>
          <w:b/>
          <w:sz w:val="21"/>
          <w:szCs w:val="21"/>
        </w:rPr>
        <w:t>一、采购项目基本概况</w:t>
      </w:r>
      <w:bookmarkEnd w:id="5"/>
      <w:bookmarkEnd w:id="6"/>
      <w:bookmarkEnd w:id="7"/>
      <w:bookmarkEnd w:id="8"/>
      <w:bookmarkEnd w:id="9"/>
    </w:p>
    <w:p>
      <w:pPr>
        <w:adjustRightInd w:val="0"/>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sz w:val="21"/>
          <w:szCs w:val="21"/>
        </w:rPr>
        <w:t>项目名称：</w:t>
      </w:r>
      <w:r>
        <w:rPr>
          <w:rFonts w:hint="eastAsia" w:ascii="Cambria" w:hAnsi="Cambria" w:cs="Times New Roman"/>
          <w:lang w:eastAsia="zh-CN"/>
        </w:rPr>
        <w:t>雨花区光伏一期（雨花区政府二办光储充一体化）项目施工</w:t>
      </w:r>
      <w:r>
        <w:rPr>
          <w:rFonts w:hint="eastAsia" w:ascii="Cambria" w:hAnsi="Cambria"/>
        </w:rPr>
        <w:t xml:space="preserve"> </w:t>
      </w:r>
    </w:p>
    <w:p>
      <w:pPr>
        <w:adjustRightInd w:val="0"/>
        <w:snapToGrid w:val="0"/>
        <w:spacing w:line="360" w:lineRule="auto"/>
        <w:ind w:firstLine="420" w:firstLineChars="200"/>
        <w:rPr>
          <w:rFonts w:hint="default" w:ascii="宋体" w:hAnsi="宋体" w:eastAsia="宋体" w:cs="宋体"/>
          <w:kern w:val="0"/>
          <w:sz w:val="21"/>
          <w:szCs w:val="21"/>
          <w:lang w:val="en-US" w:eastAsia="zh-CN"/>
        </w:rPr>
      </w:pPr>
      <w:r>
        <w:rPr>
          <w:rFonts w:hint="eastAsia" w:ascii="宋体" w:hAnsi="宋体" w:cs="宋体"/>
          <w:kern w:val="0"/>
          <w:sz w:val="21"/>
          <w:szCs w:val="21"/>
        </w:rPr>
        <w:t>采购代理编号：</w:t>
      </w:r>
      <w:r>
        <w:rPr>
          <w:rFonts w:hint="eastAsia" w:ascii="宋体" w:hAnsi="宋体" w:cs="宋体"/>
          <w:kern w:val="0"/>
          <w:sz w:val="21"/>
          <w:szCs w:val="21"/>
          <w:lang w:val="en-US" w:eastAsia="zh-CN"/>
        </w:rPr>
        <w:t>MSCG-CS-25114</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lang w:eastAsia="zh-CN"/>
        </w:rPr>
        <w:t>工期</w:t>
      </w:r>
      <w:r>
        <w:rPr>
          <w:rFonts w:hint="eastAsia" w:ascii="宋体" w:hAnsi="宋体" w:cs="宋体"/>
          <w:kern w:val="0"/>
          <w:sz w:val="21"/>
          <w:szCs w:val="21"/>
        </w:rPr>
        <w:t>：</w:t>
      </w:r>
      <w:r>
        <w:rPr>
          <w:rFonts w:hint="eastAsia" w:ascii="宋体" w:hAnsi="宋体" w:cs="宋体"/>
          <w:kern w:val="0"/>
          <w:sz w:val="21"/>
          <w:szCs w:val="21"/>
          <w:lang w:eastAsia="zh-CN"/>
        </w:rPr>
        <w:t>150天（含采购、施工安装、调试、验收直至送电等所有环节）</w:t>
      </w:r>
      <w:r>
        <w:rPr>
          <w:rFonts w:hint="eastAsia" w:ascii="宋体" w:hAnsi="宋体" w:cs="宋体"/>
          <w:kern w:val="0"/>
          <w:sz w:val="21"/>
          <w:szCs w:val="21"/>
        </w:rPr>
        <w:t>。</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采购方式：竞争性磋商</w:t>
      </w:r>
    </w:p>
    <w:p>
      <w:pPr>
        <w:spacing w:after="156" w:afterLines="50" w:line="360" w:lineRule="auto"/>
        <w:jc w:val="left"/>
        <w:outlineLvl w:val="1"/>
        <w:rPr>
          <w:rFonts w:hint="eastAsia" w:ascii="宋体" w:hAnsi="宋体" w:cs="宋体"/>
          <w:b/>
          <w:sz w:val="21"/>
          <w:szCs w:val="21"/>
        </w:rPr>
      </w:pPr>
      <w:bookmarkStart w:id="10" w:name="_Toc21334"/>
      <w:bookmarkStart w:id="11" w:name="_Toc15956"/>
      <w:bookmarkStart w:id="12" w:name="_Toc18703"/>
      <w:bookmarkStart w:id="13" w:name="_Toc22160"/>
      <w:bookmarkStart w:id="14" w:name="_Toc181201553"/>
      <w:r>
        <w:rPr>
          <w:rFonts w:hint="eastAsia" w:ascii="宋体" w:hAnsi="宋体" w:cs="宋体"/>
          <w:b/>
          <w:sz w:val="21"/>
          <w:szCs w:val="21"/>
        </w:rPr>
        <w:t>二、采购项目标的、数量及预算</w:t>
      </w:r>
      <w:bookmarkEnd w:id="10"/>
      <w:bookmarkEnd w:id="11"/>
      <w:bookmarkEnd w:id="12"/>
      <w:bookmarkEnd w:id="13"/>
      <w:bookmarkEnd w:id="14"/>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项目预算：本项目预算金额</w:t>
      </w:r>
      <w:r>
        <w:rPr>
          <w:rFonts w:hint="eastAsia" w:ascii="宋体" w:hAnsi="宋体" w:cs="宋体"/>
          <w:kern w:val="0"/>
          <w:sz w:val="21"/>
          <w:szCs w:val="21"/>
          <w:lang w:val="en-US" w:eastAsia="zh-CN"/>
        </w:rPr>
        <w:t>3445429.44</w:t>
      </w:r>
      <w:r>
        <w:rPr>
          <w:rFonts w:hint="eastAsia" w:ascii="宋体" w:hAnsi="宋体" w:cs="宋体"/>
          <w:kern w:val="0"/>
          <w:sz w:val="21"/>
          <w:szCs w:val="21"/>
        </w:rPr>
        <w:t>元</w:t>
      </w:r>
      <w:r>
        <w:rPr>
          <w:rFonts w:hint="eastAsia" w:ascii="宋体" w:hAnsi="宋体" w:cs="宋体"/>
          <w:sz w:val="21"/>
          <w:szCs w:val="21"/>
        </w:rPr>
        <w:t>。</w:t>
      </w:r>
      <w:r>
        <w:rPr>
          <w:rFonts w:hint="eastAsia" w:ascii="宋体" w:hAnsi="宋体" w:cs="宋体"/>
          <w:kern w:val="0"/>
          <w:sz w:val="21"/>
          <w:szCs w:val="21"/>
        </w:rPr>
        <w:t>本项目</w:t>
      </w:r>
      <w:r>
        <w:rPr>
          <w:rFonts w:hint="eastAsia" w:ascii="宋体" w:hAnsi="宋体" w:cs="宋体"/>
          <w:kern w:val="0"/>
          <w:sz w:val="21"/>
          <w:szCs w:val="21"/>
          <w:lang w:val="en-US" w:eastAsia="zh-CN"/>
        </w:rPr>
        <w:t>为</w:t>
      </w:r>
      <w:r>
        <w:rPr>
          <w:rFonts w:hint="eastAsia" w:ascii="Cambria" w:hAnsi="Cambria" w:cs="Times New Roman"/>
          <w:lang w:eastAsia="zh-CN"/>
        </w:rPr>
        <w:t>雨花区光伏一期（雨花区政府二办光储充一体化）项目施工</w:t>
      </w:r>
      <w:r>
        <w:rPr>
          <w:rFonts w:hint="eastAsia" w:ascii="宋体" w:hAnsi="宋体" w:cs="宋体"/>
          <w:kern w:val="0"/>
          <w:sz w:val="21"/>
          <w:szCs w:val="21"/>
        </w:rPr>
        <w:t>，具体详见磋商文件第四章采购需求。</w:t>
      </w:r>
    </w:p>
    <w:p>
      <w:pPr>
        <w:spacing w:after="156" w:afterLines="50" w:line="360" w:lineRule="auto"/>
        <w:jc w:val="left"/>
        <w:outlineLvl w:val="1"/>
        <w:rPr>
          <w:rFonts w:hint="eastAsia" w:ascii="宋体" w:hAnsi="宋体" w:cs="宋体"/>
          <w:b/>
          <w:sz w:val="21"/>
          <w:szCs w:val="21"/>
        </w:rPr>
      </w:pPr>
      <w:bookmarkStart w:id="15" w:name="_Toc30397"/>
      <w:bookmarkStart w:id="16" w:name="_Toc181201554"/>
      <w:bookmarkStart w:id="17" w:name="_Toc10276"/>
      <w:bookmarkStart w:id="18" w:name="_Toc8785"/>
      <w:bookmarkStart w:id="19" w:name="_Toc8579"/>
      <w:r>
        <w:rPr>
          <w:rFonts w:hint="eastAsia" w:ascii="宋体" w:hAnsi="宋体" w:cs="宋体"/>
          <w:b/>
          <w:sz w:val="21"/>
          <w:szCs w:val="21"/>
        </w:rPr>
        <w:t>三、供应商资格条件</w:t>
      </w:r>
      <w:bookmarkEnd w:id="15"/>
      <w:bookmarkEnd w:id="16"/>
      <w:bookmarkEnd w:id="17"/>
      <w:bookmarkEnd w:id="18"/>
      <w:bookmarkEnd w:id="19"/>
    </w:p>
    <w:p>
      <w:pPr>
        <w:adjustRightInd w:val="0"/>
        <w:snapToGrid w:val="0"/>
        <w:spacing w:line="360" w:lineRule="auto"/>
        <w:ind w:firstLine="420" w:firstLineChars="200"/>
        <w:outlineLvl w:val="9"/>
        <w:rPr>
          <w:rFonts w:hint="eastAsia" w:ascii="宋体" w:hAnsi="宋体" w:cs="宋体"/>
          <w:color w:val="auto"/>
          <w:szCs w:val="21"/>
          <w:highlight w:val="none"/>
        </w:rPr>
      </w:pPr>
      <w:bookmarkStart w:id="20" w:name="OLE_LINK14"/>
      <w:r>
        <w:rPr>
          <w:rFonts w:hint="eastAsia" w:ascii="宋体" w:hAnsi="宋体" w:cs="宋体"/>
          <w:color w:val="auto"/>
          <w:szCs w:val="21"/>
          <w:highlight w:val="none"/>
        </w:rPr>
        <w:t>1、供应商基本资格条件：参照符合《中华人民共和国政府采购法》第二十二条规定的供应商条件；</w:t>
      </w:r>
    </w:p>
    <w:p>
      <w:pPr>
        <w:adjustRightInd w:val="0"/>
        <w:snapToGrid w:val="0"/>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（1）提交企业营业执照副本(或者法人登记证书)以及组织机构代码证副本复印件； </w:t>
      </w:r>
    </w:p>
    <w:p>
      <w:pPr>
        <w:adjustRightInd w:val="0"/>
        <w:snapToGrid w:val="0"/>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（2）《依法缴纳税收和社会保险费的证明材料》,各提供下列材料之一:</w:t>
      </w:r>
    </w:p>
    <w:p>
      <w:pPr>
        <w:adjustRightInd w:val="0"/>
        <w:snapToGrid w:val="0"/>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adjustRightInd w:val="0"/>
        <w:snapToGrid w:val="0"/>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adjustRightInd w:val="0"/>
        <w:snapToGrid w:val="0"/>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（3）法定代表人提交法定代表人身份证明原件，或者法定代表人授权委托人提交法定代表人授权委托书原件及提供被授权代表人在</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 xml:space="preserve">单位近三个月的社保证明并附法定代表人身份证明原件，自然人提交身份证复印件； </w:t>
      </w:r>
    </w:p>
    <w:p>
      <w:pPr>
        <w:adjustRightInd w:val="0"/>
        <w:snapToGrid w:val="0"/>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（4）提供</w:t>
      </w:r>
      <w:r>
        <w:rPr>
          <w:rFonts w:hint="eastAsia" w:ascii="宋体" w:hAnsi="宋体" w:cs="宋体"/>
          <w:color w:val="auto"/>
          <w:szCs w:val="21"/>
          <w:highlight w:val="none"/>
          <w:lang w:val="en-US" w:eastAsia="zh-CN"/>
        </w:rPr>
        <w:t>2024年度</w:t>
      </w:r>
      <w:r>
        <w:rPr>
          <w:rFonts w:hint="eastAsia" w:ascii="宋体" w:hAnsi="宋体" w:cs="宋体"/>
          <w:color w:val="auto"/>
          <w:szCs w:val="21"/>
          <w:highlight w:val="none"/>
        </w:rPr>
        <w:t>经会计师事务所审计的财务报告复印件</w:t>
      </w:r>
      <w:r>
        <w:rPr>
          <w:rFonts w:hint="eastAsia" w:cs="仿宋_GB2312" w:asciiTheme="minorEastAsia" w:hAnsiTheme="minorEastAsia"/>
          <w:color w:val="auto"/>
          <w:highlight w:val="none"/>
        </w:rPr>
        <w:t>（至少包含资产负债表、利润表和现金流量表）</w:t>
      </w:r>
      <w:r>
        <w:rPr>
          <w:rFonts w:hint="eastAsia" w:ascii="宋体" w:hAnsi="宋体" w:cs="宋体"/>
          <w:color w:val="auto"/>
          <w:szCs w:val="21"/>
          <w:highlight w:val="none"/>
        </w:rPr>
        <w:t>，或银行出具的资信证明。</w:t>
      </w:r>
    </w:p>
    <w:p>
      <w:pPr>
        <w:adjustRightInd w:val="0"/>
        <w:snapToGrid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注：近三个月是指</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月至202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月</w:t>
      </w:r>
      <w:r>
        <w:rPr>
          <w:rFonts w:hint="eastAsia" w:ascii="宋体" w:hAnsi="宋体" w:cs="宋体"/>
          <w:color w:val="auto"/>
          <w:szCs w:val="21"/>
          <w:highlight w:val="none"/>
        </w:rPr>
        <w:t>任意连续三个月</w:t>
      </w:r>
      <w:r>
        <w:rPr>
          <w:rFonts w:hint="eastAsia" w:ascii="宋体" w:hAnsi="宋体" w:cs="宋体"/>
          <w:color w:val="auto"/>
          <w:szCs w:val="21"/>
          <w:highlight w:val="none"/>
          <w:lang w:eastAsia="zh-CN"/>
        </w:rPr>
        <w:t>。</w:t>
      </w:r>
    </w:p>
    <w:p>
      <w:pPr>
        <w:adjustRightInd w:val="0"/>
        <w:snapToGrid w:val="0"/>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2、其他说明：</w:t>
      </w:r>
    </w:p>
    <w:p>
      <w:pPr>
        <w:adjustRightInd w:val="0"/>
        <w:snapToGrid w:val="0"/>
        <w:spacing w:line="360" w:lineRule="auto"/>
        <w:ind w:firstLine="420" w:firstLineChars="200"/>
        <w:outlineLvl w:val="9"/>
        <w:rPr>
          <w:rFonts w:hint="eastAsia" w:ascii="宋体" w:hAnsi="宋体" w:eastAsia="宋体" w:cs="宋体"/>
          <w:i w:val="0"/>
          <w:iCs w:val="0"/>
          <w:caps w:val="0"/>
          <w:color w:val="000000"/>
          <w:spacing w:val="0"/>
          <w:kern w:val="0"/>
          <w:sz w:val="21"/>
          <w:szCs w:val="21"/>
          <w:highlight w:val="none"/>
          <w:shd w:val="clear" w:color="auto" w:fill="FEFFFF"/>
          <w:lang w:val="en-US" w:eastAsia="zh-CN" w:bidi="ar"/>
        </w:rPr>
      </w:pPr>
      <w:r>
        <w:rPr>
          <w:rFonts w:hint="eastAsia" w:ascii="宋体" w:hAnsi="宋体" w:eastAsia="宋体" w:cs="宋体"/>
          <w:i w:val="0"/>
          <w:iCs w:val="0"/>
          <w:caps w:val="0"/>
          <w:color w:val="000000"/>
          <w:spacing w:val="0"/>
          <w:kern w:val="0"/>
          <w:sz w:val="21"/>
          <w:szCs w:val="21"/>
          <w:highlight w:val="none"/>
          <w:shd w:val="clear" w:color="auto" w:fill="FEFFFF"/>
          <w:lang w:val="en-US" w:eastAsia="zh-CN" w:bidi="ar"/>
        </w:rPr>
        <w:t>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税务登记证、社会保险登记证和统计登记证，符合基本资格条件的相关条款。供应商如是“三证合一或五证合一”请自行说明。</w:t>
      </w:r>
    </w:p>
    <w:p>
      <w:pPr>
        <w:adjustRightInd w:val="0"/>
        <w:snapToGrid w:val="0"/>
        <w:spacing w:line="360" w:lineRule="auto"/>
        <w:ind w:firstLine="420" w:firstLineChars="200"/>
        <w:outlineLvl w:val="9"/>
        <w:rPr>
          <w:rFonts w:hint="eastAsia" w:ascii="宋体" w:hAnsi="宋体" w:cs="宋体"/>
          <w:bCs/>
          <w:color w:val="auto"/>
          <w:szCs w:val="21"/>
          <w:highlight w:val="none"/>
        </w:rPr>
      </w:pPr>
      <w:r>
        <w:rPr>
          <w:rFonts w:hint="eastAsia" w:ascii="宋体" w:hAnsi="宋体" w:cs="宋体"/>
          <w:bCs/>
          <w:color w:val="auto"/>
          <w:szCs w:val="21"/>
          <w:highlight w:val="none"/>
        </w:rPr>
        <w:t>供应商</w:t>
      </w:r>
      <w:r>
        <w:rPr>
          <w:rFonts w:hint="eastAsia" w:ascii="宋体" w:hAnsi="宋体" w:cs="宋体"/>
          <w:color w:val="auto"/>
          <w:kern w:val="0"/>
          <w:szCs w:val="21"/>
          <w:highlight w:val="none"/>
        </w:rPr>
        <w:t>法定代表人</w:t>
      </w:r>
      <w:r>
        <w:rPr>
          <w:rFonts w:hint="eastAsia" w:ascii="宋体" w:hAnsi="宋体" w:cs="宋体"/>
          <w:bCs/>
          <w:color w:val="auto"/>
          <w:szCs w:val="21"/>
          <w:highlight w:val="none"/>
        </w:rPr>
        <w:t>授权委托书要求：①无供应商行政公章及</w:t>
      </w:r>
      <w:r>
        <w:rPr>
          <w:rFonts w:hint="eastAsia" w:ascii="宋体" w:hAnsi="宋体" w:cs="宋体"/>
          <w:color w:val="auto"/>
          <w:kern w:val="0"/>
          <w:szCs w:val="21"/>
          <w:highlight w:val="none"/>
        </w:rPr>
        <w:t>法定代表人</w:t>
      </w:r>
      <w:r>
        <w:rPr>
          <w:rFonts w:hint="eastAsia" w:ascii="宋体" w:hAnsi="宋体" w:cs="宋体"/>
          <w:bCs/>
          <w:color w:val="auto"/>
          <w:szCs w:val="21"/>
          <w:highlight w:val="none"/>
        </w:rPr>
        <w:t xml:space="preserve">签字（或盖章）的视为无效授权。②授权范围应包括本文件涉及的全部内容而不得有缺项。 </w:t>
      </w:r>
    </w:p>
    <w:bookmarkEnd w:id="20"/>
    <w:p>
      <w:pPr>
        <w:numPr>
          <w:ilvl w:val="0"/>
          <w:numId w:val="1"/>
        </w:numPr>
        <w:adjustRightInd w:val="0"/>
        <w:snapToGrid w:val="0"/>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特定资格条件：</w:t>
      </w:r>
    </w:p>
    <w:p>
      <w:pPr>
        <w:numPr>
          <w:ilvl w:val="0"/>
          <w:numId w:val="0"/>
        </w:numPr>
        <w:adjustRightInd w:val="0"/>
        <w:snapToGrid w:val="0"/>
        <w:spacing w:line="360" w:lineRule="auto"/>
        <w:ind w:firstLine="420" w:firstLineChars="200"/>
        <w:outlineLvl w:val="9"/>
        <w:rPr>
          <w:rFonts w:hint="eastAsia" w:ascii="宋体" w:hAnsi="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cs="宋体"/>
          <w:color w:val="auto"/>
          <w:szCs w:val="21"/>
          <w:highlight w:val="none"/>
          <w:lang w:eastAsia="zh-CN"/>
        </w:rPr>
        <w:t>具备住房城乡建设主管部门颁发的电力工程施工总承包</w:t>
      </w:r>
      <w:r>
        <w:rPr>
          <w:rFonts w:hint="eastAsia" w:ascii="宋体" w:hAnsi="宋体" w:eastAsia="宋体" w:cs="宋体"/>
          <w:color w:val="auto"/>
          <w:szCs w:val="21"/>
          <w:highlight w:val="none"/>
          <w:lang w:val="en-US" w:eastAsia="zh-CN"/>
        </w:rPr>
        <w:t>叁</w:t>
      </w:r>
      <w:r>
        <w:rPr>
          <w:rFonts w:hint="eastAsia" w:ascii="宋体" w:hAnsi="宋体" w:eastAsia="宋体" w:cs="宋体"/>
          <w:color w:val="auto"/>
          <w:szCs w:val="21"/>
          <w:highlight w:val="none"/>
          <w:lang w:eastAsia="zh-CN"/>
        </w:rPr>
        <w:t>级及以上资质及国家能源局（或其派出机构）颁发的“承装（修、试）电力设施许可证”承装、承修和承试</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eastAsia="zh-CN"/>
        </w:rPr>
        <w:t>级及以上资质，</w:t>
      </w:r>
      <w:r>
        <w:rPr>
          <w:rFonts w:hint="eastAsia" w:ascii="宋体" w:hAnsi="宋体" w:cs="宋体"/>
          <w:color w:val="auto"/>
          <w:szCs w:val="21"/>
          <w:highlight w:val="none"/>
          <w:lang w:eastAsia="zh-CN"/>
        </w:rPr>
        <w:t>安全生产许可证处于有效期，</w:t>
      </w:r>
    </w:p>
    <w:p>
      <w:pPr>
        <w:numPr>
          <w:ilvl w:val="0"/>
          <w:numId w:val="0"/>
        </w:numPr>
        <w:adjustRightInd w:val="0"/>
        <w:snapToGrid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拟任项目负责人具备</w:t>
      </w:r>
      <w:r>
        <w:rPr>
          <w:rFonts w:hint="eastAsia" w:ascii="宋体" w:hAnsi="宋体" w:eastAsia="宋体" w:cs="宋体"/>
          <w:color w:val="auto"/>
          <w:szCs w:val="21"/>
          <w:highlight w:val="none"/>
          <w:lang w:val="en-US" w:eastAsia="zh-CN"/>
        </w:rPr>
        <w:t>机电工程专业二级及以上注</w:t>
      </w:r>
      <w:r>
        <w:rPr>
          <w:rFonts w:hint="default" w:ascii="宋体" w:hAnsi="宋体" w:eastAsia="宋体" w:cs="宋体"/>
          <w:color w:val="auto"/>
          <w:szCs w:val="21"/>
          <w:highlight w:val="none"/>
          <w:lang w:val="en-US" w:eastAsia="zh-CN"/>
        </w:rPr>
        <w:t>册建造师执业资格</w:t>
      </w:r>
      <w:r>
        <w:rPr>
          <w:rFonts w:hint="eastAsia" w:ascii="宋体" w:hAnsi="宋体" w:cs="宋体"/>
          <w:color w:val="auto"/>
          <w:szCs w:val="21"/>
          <w:highlight w:val="none"/>
          <w:u w:val="none"/>
          <w:lang w:val="en-US" w:eastAsia="zh-CN"/>
        </w:rPr>
        <w:t>和项目负责人安全生产考核合格证书</w:t>
      </w:r>
      <w:r>
        <w:rPr>
          <w:rFonts w:hint="eastAsia"/>
          <w:color w:val="auto"/>
          <w:u w:val="none"/>
          <w:lang w:val="en-US" w:eastAsia="zh-CN"/>
        </w:rPr>
        <w:t>（证书需在有效期内）</w:t>
      </w:r>
      <w:r>
        <w:rPr>
          <w:rFonts w:hint="eastAsia" w:ascii="宋体" w:hAnsi="宋体" w:eastAsia="宋体" w:cs="宋体"/>
          <w:color w:val="auto"/>
          <w:szCs w:val="21"/>
          <w:highlight w:val="none"/>
          <w:lang w:eastAsia="zh-CN"/>
        </w:rPr>
        <w:t>；</w:t>
      </w:r>
    </w:p>
    <w:p>
      <w:pPr>
        <w:numPr>
          <w:ilvl w:val="0"/>
          <w:numId w:val="0"/>
        </w:numPr>
        <w:adjustRightInd w:val="0"/>
        <w:snapToGrid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省外入湘企业在“湖南省住房和城乡建设网”进行基本信息登记，提供查询网页截图；</w:t>
      </w:r>
    </w:p>
    <w:p>
      <w:pPr>
        <w:numPr>
          <w:ilvl w:val="0"/>
          <w:numId w:val="0"/>
        </w:numPr>
        <w:adjustRightInd w:val="0"/>
        <w:snapToGrid w:val="0"/>
        <w:spacing w:line="360" w:lineRule="auto"/>
        <w:ind w:firstLine="420" w:firstLineChars="200"/>
        <w:outlineLvl w:val="9"/>
        <w:rPr>
          <w:rFonts w:hint="eastAsia" w:ascii="宋体" w:hAnsi="宋体" w:cs="宋体"/>
          <w:color w:val="auto"/>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cs="宋体"/>
          <w:color w:val="auto"/>
          <w:sz w:val="21"/>
          <w:szCs w:val="21"/>
        </w:rPr>
        <w:t>本项目授权委托代理人、拟任项目负责人必须是本企业的在职人员。参与投标的企业在</w:t>
      </w:r>
      <w:r>
        <w:rPr>
          <w:rFonts w:hint="eastAsia" w:ascii="宋体" w:hAnsi="宋体" w:cs="宋体"/>
          <w:color w:val="auto"/>
          <w:sz w:val="21"/>
          <w:szCs w:val="21"/>
          <w:lang w:val="en-US" w:eastAsia="zh-CN"/>
        </w:rPr>
        <w:t>响应</w:t>
      </w:r>
      <w:r>
        <w:rPr>
          <w:rFonts w:hint="eastAsia" w:ascii="宋体" w:hAnsi="宋体" w:cs="宋体"/>
          <w:color w:val="auto"/>
          <w:sz w:val="21"/>
          <w:szCs w:val="21"/>
        </w:rPr>
        <w:t>文件中安排的人员应为本单位的在职员工，若中标后，发现中标人使用非本单位在职员工参与投标，</w:t>
      </w:r>
      <w:r>
        <w:rPr>
          <w:rFonts w:hint="eastAsia" w:ascii="宋体" w:hAnsi="宋体" w:cs="宋体"/>
          <w:color w:val="auto"/>
          <w:sz w:val="21"/>
          <w:szCs w:val="21"/>
          <w:lang w:val="en-US" w:eastAsia="zh-CN"/>
        </w:rPr>
        <w:t>采购</w:t>
      </w:r>
      <w:r>
        <w:rPr>
          <w:rFonts w:hint="eastAsia" w:ascii="宋体" w:hAnsi="宋体" w:cs="宋体"/>
          <w:color w:val="auto"/>
          <w:sz w:val="21"/>
          <w:szCs w:val="21"/>
        </w:rPr>
        <w:t>人将依法处理</w:t>
      </w:r>
      <w:r>
        <w:rPr>
          <w:rFonts w:hint="eastAsia" w:ascii="宋体" w:hAnsi="宋体" w:cs="宋体"/>
          <w:color w:val="auto"/>
          <w:sz w:val="21"/>
          <w:szCs w:val="21"/>
          <w:lang w:eastAsia="zh-CN"/>
        </w:rPr>
        <w:t>。</w:t>
      </w:r>
      <w:r>
        <w:rPr>
          <w:rFonts w:hint="eastAsia" w:ascii="宋体" w:hAnsi="宋体" w:cs="宋体"/>
          <w:color w:val="auto"/>
          <w:szCs w:val="21"/>
          <w:highlight w:val="none"/>
        </w:rPr>
        <w:t xml:space="preserve"> </w:t>
      </w:r>
    </w:p>
    <w:p>
      <w:pPr>
        <w:adjustRightInd w:val="0"/>
        <w:snapToGrid w:val="0"/>
        <w:spacing w:line="360" w:lineRule="auto"/>
        <w:ind w:left="420"/>
        <w:outlineLvl w:val="9"/>
        <w:rPr>
          <w:rFonts w:hint="eastAsia" w:ascii="宋体" w:hAnsi="宋体" w:cs="宋体"/>
          <w:b w:val="0"/>
          <w:bCs/>
          <w:color w:val="auto"/>
          <w:szCs w:val="21"/>
          <w:highlight w:val="none"/>
        </w:rPr>
      </w:pPr>
      <w:r>
        <w:rPr>
          <w:rFonts w:hint="eastAsia" w:ascii="宋体" w:hAnsi="宋体" w:cs="宋体"/>
          <w:b w:val="0"/>
          <w:bCs/>
          <w:color w:val="auto"/>
          <w:szCs w:val="21"/>
          <w:highlight w:val="none"/>
        </w:rPr>
        <w:t>4、提供的资格证明文件复印件需加盖供应商单位公章。</w:t>
      </w:r>
    </w:p>
    <w:p>
      <w:pPr>
        <w:adjustRightInd w:val="0"/>
        <w:snapToGrid w:val="0"/>
        <w:spacing w:line="360" w:lineRule="auto"/>
        <w:ind w:left="420"/>
        <w:outlineLvl w:val="9"/>
        <w:rPr>
          <w:rFonts w:hint="eastAsia" w:ascii="宋体" w:hAnsi="宋体" w:cs="宋体"/>
          <w:b w:val="0"/>
          <w:bCs/>
          <w:color w:val="auto"/>
          <w:szCs w:val="21"/>
          <w:highlight w:val="none"/>
        </w:rPr>
      </w:pPr>
      <w:bookmarkStart w:id="21" w:name="_Toc16971"/>
      <w:bookmarkStart w:id="22" w:name="_Toc9327"/>
      <w:r>
        <w:rPr>
          <w:rFonts w:hint="eastAsia" w:ascii="宋体" w:hAnsi="宋体" w:cs="宋体"/>
          <w:b w:val="0"/>
          <w:bCs/>
          <w:color w:val="auto"/>
          <w:szCs w:val="21"/>
          <w:highlight w:val="none"/>
        </w:rPr>
        <w:t>5、本次招标不接受联合体投标。</w:t>
      </w:r>
      <w:bookmarkEnd w:id="21"/>
      <w:bookmarkEnd w:id="22"/>
    </w:p>
    <w:p>
      <w:pPr>
        <w:adjustRightInd/>
        <w:snapToGrid/>
        <w:spacing w:after="156" w:afterLines="50" w:line="360" w:lineRule="auto"/>
        <w:jc w:val="left"/>
        <w:outlineLvl w:val="1"/>
        <w:rPr>
          <w:rFonts w:hint="eastAsia" w:ascii="宋体" w:hAnsi="宋体" w:cs="宋体"/>
          <w:b/>
          <w:sz w:val="21"/>
          <w:szCs w:val="21"/>
        </w:rPr>
      </w:pPr>
      <w:bookmarkStart w:id="23" w:name="_Toc368"/>
      <w:bookmarkStart w:id="24" w:name="_Toc28092"/>
      <w:bookmarkStart w:id="25" w:name="_Toc17100"/>
      <w:bookmarkStart w:id="26" w:name="_Toc26889"/>
      <w:r>
        <w:rPr>
          <w:rFonts w:hint="eastAsia" w:ascii="宋体" w:hAnsi="宋体" w:cs="宋体"/>
          <w:b/>
          <w:sz w:val="21"/>
          <w:szCs w:val="21"/>
        </w:rPr>
        <w:t>四、获取磋商文件的时间、地点、方式及磋商文件售价</w:t>
      </w:r>
      <w:bookmarkEnd w:id="23"/>
      <w:bookmarkEnd w:id="24"/>
      <w:bookmarkEnd w:id="25"/>
      <w:bookmarkEnd w:id="26"/>
    </w:p>
    <w:p>
      <w:pPr>
        <w:pStyle w:val="89"/>
        <w:spacing w:line="360" w:lineRule="auto"/>
        <w:ind w:left="0" w:leftChars="0" w:firstLine="420" w:firstLineChars="200"/>
        <w:rPr>
          <w:rFonts w:hint="eastAsia" w:ascii="宋体" w:hAnsi="宋体" w:cs="宋体"/>
          <w:color w:val="auto"/>
          <w:szCs w:val="21"/>
          <w:highlight w:val="yellow"/>
        </w:rPr>
      </w:pPr>
      <w:r>
        <w:rPr>
          <w:rFonts w:hint="eastAsia" w:ascii="宋体" w:hAnsi="宋体" w:cs="宋体"/>
          <w:color w:val="auto"/>
          <w:szCs w:val="21"/>
        </w:rPr>
        <w:t>1、凡有意参加磋商采购活动的，请于</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5</w:t>
      </w:r>
      <w:r>
        <w:rPr>
          <w:rFonts w:hint="eastAsia" w:ascii="宋体" w:hAnsi="宋体" w:cs="宋体"/>
          <w:color w:val="auto"/>
          <w:szCs w:val="21"/>
          <w:lang w:eastAsia="zh-CN"/>
        </w:rPr>
        <w:t>月</w:t>
      </w:r>
      <w:r>
        <w:rPr>
          <w:rFonts w:hint="eastAsia" w:ascii="宋体" w:hAnsi="宋体" w:cs="宋体"/>
          <w:color w:val="auto"/>
          <w:szCs w:val="21"/>
          <w:lang w:val="en-US" w:eastAsia="zh-CN"/>
        </w:rPr>
        <w:t>30</w:t>
      </w:r>
      <w:r>
        <w:rPr>
          <w:rFonts w:hint="eastAsia" w:ascii="宋体" w:hAnsi="宋体" w:cs="宋体"/>
          <w:color w:val="auto"/>
          <w:szCs w:val="21"/>
        </w:rPr>
        <w:t>日起至</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6</w:t>
      </w:r>
      <w:r>
        <w:rPr>
          <w:rFonts w:hint="eastAsia" w:ascii="宋体" w:hAnsi="宋体" w:cs="宋体"/>
          <w:color w:val="auto"/>
          <w:szCs w:val="21"/>
          <w:lang w:eastAsia="zh-CN"/>
        </w:rPr>
        <w:t>月</w:t>
      </w:r>
      <w:r>
        <w:rPr>
          <w:rFonts w:hint="eastAsia" w:ascii="宋体" w:hAnsi="宋体" w:cs="宋体"/>
          <w:color w:val="auto"/>
          <w:szCs w:val="21"/>
          <w:lang w:val="en-US" w:eastAsia="zh-CN"/>
        </w:rPr>
        <w:t>9</w:t>
      </w:r>
      <w:r>
        <w:rPr>
          <w:rFonts w:hint="eastAsia" w:ascii="宋体" w:hAnsi="宋体" w:cs="宋体"/>
          <w:color w:val="auto"/>
          <w:szCs w:val="21"/>
        </w:rPr>
        <w:t>日(节假日除外)，每日上午9:00～12:00，下午14:</w:t>
      </w:r>
      <w:r>
        <w:rPr>
          <w:rFonts w:hint="eastAsia" w:ascii="宋体" w:hAnsi="宋体" w:cs="宋体"/>
          <w:color w:val="auto"/>
          <w:szCs w:val="21"/>
          <w:lang w:val="en-US" w:eastAsia="zh-CN"/>
        </w:rPr>
        <w:t>0</w:t>
      </w:r>
      <w:r>
        <w:rPr>
          <w:rFonts w:hint="eastAsia" w:ascii="宋体" w:hAnsi="宋体" w:cs="宋体"/>
          <w:color w:val="auto"/>
          <w:szCs w:val="21"/>
        </w:rPr>
        <w:t>0～17:00(北京时间)，持法定代表人身份证明原件或授权委托书原件(附法定代表人身份证明原件)、个人身份证原件、营业执照复印件到</w:t>
      </w:r>
      <w:r>
        <w:rPr>
          <w:rFonts w:hint="eastAsia" w:ascii="宋体" w:hAnsi="宋体" w:cs="宋体"/>
          <w:color w:val="auto"/>
          <w:szCs w:val="21"/>
          <w:lang w:val="en-US" w:eastAsia="zh-CN"/>
        </w:rPr>
        <w:t>湖南铭顺项目管理有限公司</w:t>
      </w:r>
      <w:r>
        <w:rPr>
          <w:rFonts w:hint="eastAsia" w:ascii="宋体" w:hAnsi="宋体" w:cs="宋体"/>
          <w:color w:val="auto"/>
          <w:szCs w:val="21"/>
        </w:rPr>
        <w:t>（</w:t>
      </w:r>
      <w:r>
        <w:rPr>
          <w:rFonts w:hint="eastAsia" w:ascii="宋体" w:hAnsi="宋体" w:cs="宋体"/>
          <w:color w:val="auto"/>
          <w:szCs w:val="21"/>
          <w:lang w:eastAsia="zh-CN"/>
        </w:rPr>
        <w:t>长沙雨花香樟路819号万坤图财富广场3栋2413室</w:t>
      </w:r>
      <w:r>
        <w:rPr>
          <w:rFonts w:hint="eastAsia" w:ascii="宋体" w:hAnsi="宋体" w:cs="宋体"/>
          <w:color w:val="auto"/>
          <w:szCs w:val="21"/>
        </w:rPr>
        <w:t>）进行报名登记，视为参与本次项目投标。</w:t>
      </w:r>
    </w:p>
    <w:p>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2、磋商文件获取方式：</w:t>
      </w:r>
      <w:r>
        <w:rPr>
          <w:rFonts w:hint="eastAsia" w:ascii="宋体" w:hAnsi="宋体" w:cs="宋体"/>
          <w:color w:val="auto"/>
          <w:sz w:val="21"/>
          <w:szCs w:val="21"/>
          <w:lang w:eastAsia="zh-CN"/>
        </w:rPr>
        <w:t>现场报名领取</w:t>
      </w:r>
      <w:r>
        <w:rPr>
          <w:rFonts w:hint="eastAsia" w:ascii="宋体" w:hAnsi="宋体" w:cs="宋体"/>
          <w:color w:val="auto"/>
          <w:sz w:val="21"/>
          <w:szCs w:val="21"/>
        </w:rPr>
        <w:t>。</w:t>
      </w:r>
    </w:p>
    <w:p>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3、本磋商公告期为</w:t>
      </w: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30</w:t>
      </w:r>
      <w:r>
        <w:rPr>
          <w:rFonts w:hint="eastAsia" w:ascii="宋体" w:hAnsi="宋体" w:cs="宋体"/>
          <w:color w:val="auto"/>
          <w:sz w:val="21"/>
          <w:szCs w:val="21"/>
        </w:rPr>
        <w:t>日起至</w:t>
      </w: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6</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5</w:t>
      </w:r>
      <w:r>
        <w:rPr>
          <w:rFonts w:hint="eastAsia" w:ascii="宋体" w:hAnsi="宋体" w:cs="宋体"/>
          <w:color w:val="auto"/>
          <w:sz w:val="21"/>
          <w:szCs w:val="21"/>
        </w:rPr>
        <w:t>日（3个工作日）。</w:t>
      </w:r>
    </w:p>
    <w:p>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4、供应商对采购活动事项有疑问的，可以向采购人或采购代理机构提出询问，采购人或采购代理机构将在3个工作日内作出答复。</w:t>
      </w:r>
    </w:p>
    <w:p>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5、供应商若认为磋商文件、采购过程和成交结果使自己的权益受到损害，可以向采购人或采购代理机构提出质疑。磋商文件的质疑期间同本磋商文件公告期，采购过程和成交结果的质疑期为知道或者应知其权益受到损害之日起3个工作日内，以书面形式向采购人提出质疑。采购人或采购代理机构将在签收回执之日起7个工作日内作出书面答复，并以书面形式通知质疑供应商和其他有关的供应商。</w:t>
      </w:r>
    </w:p>
    <w:p>
      <w:pPr>
        <w:spacing w:after="156" w:afterLines="50" w:line="360" w:lineRule="auto"/>
        <w:jc w:val="left"/>
        <w:outlineLvl w:val="1"/>
        <w:rPr>
          <w:rFonts w:hint="eastAsia" w:ascii="宋体" w:hAnsi="宋体" w:cs="宋体"/>
          <w:b/>
          <w:color w:val="auto"/>
          <w:sz w:val="21"/>
          <w:szCs w:val="21"/>
        </w:rPr>
      </w:pPr>
      <w:bookmarkStart w:id="27" w:name="_Toc20403"/>
      <w:bookmarkStart w:id="28" w:name="_Toc181201555"/>
      <w:bookmarkStart w:id="29" w:name="_Toc12801"/>
      <w:bookmarkStart w:id="30" w:name="_Toc17909"/>
      <w:bookmarkStart w:id="31" w:name="_Toc6273"/>
      <w:r>
        <w:rPr>
          <w:rFonts w:hint="eastAsia" w:ascii="宋体" w:hAnsi="宋体" w:cs="宋体"/>
          <w:b/>
          <w:sz w:val="21"/>
          <w:szCs w:val="21"/>
        </w:rPr>
        <w:t>五、响应文件提交的截止</w:t>
      </w:r>
      <w:r>
        <w:rPr>
          <w:rFonts w:hint="eastAsia" w:ascii="宋体" w:hAnsi="宋体" w:cs="宋体"/>
          <w:b/>
          <w:color w:val="auto"/>
          <w:sz w:val="21"/>
          <w:szCs w:val="21"/>
        </w:rPr>
        <w:t>时间、开启时间及地点</w:t>
      </w:r>
      <w:bookmarkEnd w:id="27"/>
      <w:bookmarkEnd w:id="28"/>
      <w:bookmarkEnd w:id="29"/>
      <w:bookmarkEnd w:id="30"/>
      <w:bookmarkEnd w:id="31"/>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color w:val="auto"/>
          <w:sz w:val="21"/>
          <w:szCs w:val="21"/>
        </w:rPr>
        <w:t>1、提交首次响应文件的截止时间为202</w:t>
      </w:r>
      <w:r>
        <w:rPr>
          <w:rFonts w:hint="eastAsia" w:ascii="宋体" w:hAnsi="宋体" w:cs="宋体"/>
          <w:color w:val="auto"/>
          <w:sz w:val="21"/>
          <w:szCs w:val="21"/>
          <w:lang w:val="en-US" w:eastAsia="zh-CN"/>
        </w:rPr>
        <w:t>5</w:t>
      </w:r>
      <w:r>
        <w:rPr>
          <w:rFonts w:hint="eastAsia" w:ascii="宋体" w:hAnsi="宋体" w:cs="宋体"/>
          <w:color w:val="auto"/>
          <w:sz w:val="21"/>
          <w:szCs w:val="21"/>
        </w:rPr>
        <w:t>年</w:t>
      </w:r>
      <w:r>
        <w:rPr>
          <w:rFonts w:hint="eastAsia" w:ascii="宋体" w:hAnsi="宋体" w:cs="宋体"/>
          <w:color w:val="auto"/>
          <w:sz w:val="21"/>
          <w:szCs w:val="21"/>
          <w:lang w:val="en-US" w:eastAsia="zh-CN"/>
        </w:rPr>
        <w:t xml:space="preserve">6 </w:t>
      </w:r>
      <w:r>
        <w:rPr>
          <w:rFonts w:hint="eastAsia" w:ascii="宋体" w:hAnsi="宋体" w:cs="宋体"/>
          <w:color w:val="auto"/>
          <w:sz w:val="21"/>
          <w:szCs w:val="21"/>
        </w:rPr>
        <w:t>月</w:t>
      </w:r>
      <w:bookmarkStart w:id="32" w:name="OLE_LINK4"/>
      <w:r>
        <w:rPr>
          <w:rFonts w:hint="eastAsia" w:ascii="宋体" w:hAnsi="宋体" w:cs="宋体"/>
          <w:color w:val="auto"/>
          <w:sz w:val="21"/>
          <w:szCs w:val="21"/>
          <w:lang w:val="en-US" w:eastAsia="zh-CN"/>
        </w:rPr>
        <w:t>11</w:t>
      </w:r>
      <w:r>
        <w:rPr>
          <w:rFonts w:hint="eastAsia" w:ascii="宋体" w:hAnsi="宋体" w:cs="宋体"/>
          <w:color w:val="auto"/>
          <w:sz w:val="21"/>
          <w:szCs w:val="21"/>
        </w:rPr>
        <w:t>日</w:t>
      </w:r>
      <w:bookmarkEnd w:id="32"/>
      <w:r>
        <w:rPr>
          <w:rFonts w:hint="eastAsia" w:ascii="宋体" w:hAnsi="宋体" w:cs="宋体"/>
          <w:color w:val="auto"/>
          <w:sz w:val="21"/>
          <w:szCs w:val="21"/>
          <w:lang w:val="en-US" w:eastAsia="zh-CN"/>
        </w:rPr>
        <w:t xml:space="preserve">9 </w:t>
      </w:r>
      <w:r>
        <w:rPr>
          <w:rFonts w:hint="eastAsia" w:ascii="宋体" w:hAnsi="宋体" w:cs="宋体"/>
          <w:color w:val="auto"/>
          <w:sz w:val="21"/>
          <w:szCs w:val="21"/>
        </w:rPr>
        <w:t>时</w:t>
      </w:r>
      <w:r>
        <w:rPr>
          <w:rFonts w:hint="eastAsia" w:ascii="宋体" w:hAnsi="宋体" w:cs="宋体"/>
          <w:color w:val="auto"/>
          <w:sz w:val="21"/>
          <w:szCs w:val="21"/>
          <w:lang w:val="en-US" w:eastAsia="zh-CN"/>
        </w:rPr>
        <w:t>30</w:t>
      </w:r>
      <w:r>
        <w:rPr>
          <w:rFonts w:hint="eastAsia" w:ascii="宋体" w:hAnsi="宋体" w:cs="宋体"/>
          <w:color w:val="auto"/>
          <w:sz w:val="21"/>
          <w:szCs w:val="21"/>
        </w:rPr>
        <w:t>分（北京时间），地点为</w:t>
      </w:r>
      <w:r>
        <w:rPr>
          <w:rFonts w:hint="eastAsia" w:ascii="宋体" w:hAnsi="宋体" w:cs="宋体"/>
          <w:color w:val="auto"/>
          <w:szCs w:val="21"/>
          <w:lang w:val="en-US" w:eastAsia="zh-CN"/>
        </w:rPr>
        <w:t>湖南铭顺项目管理有限公司</w:t>
      </w:r>
      <w:r>
        <w:rPr>
          <w:rFonts w:hint="eastAsia" w:ascii="宋体" w:hAnsi="宋体" w:cs="宋体"/>
          <w:color w:val="auto"/>
          <w:szCs w:val="21"/>
        </w:rPr>
        <w:t>（</w:t>
      </w:r>
      <w:r>
        <w:rPr>
          <w:rFonts w:hint="eastAsia" w:ascii="宋体" w:hAnsi="宋体" w:cs="宋体"/>
          <w:color w:val="auto"/>
          <w:szCs w:val="21"/>
          <w:lang w:eastAsia="zh-CN"/>
        </w:rPr>
        <w:t>长沙雨花香樟路819号万坤图财富广场3栋24楼开标室</w:t>
      </w:r>
      <w:r>
        <w:rPr>
          <w:rFonts w:hint="eastAsia" w:ascii="宋体" w:hAnsi="宋体" w:cs="宋体"/>
          <w:color w:val="auto"/>
          <w:szCs w:val="21"/>
          <w:lang w:val="en-US" w:eastAsia="zh-CN"/>
        </w:rPr>
        <w:t>）</w:t>
      </w:r>
      <w:r>
        <w:rPr>
          <w:rFonts w:hint="eastAsia" w:ascii="宋体" w:hAnsi="宋体" w:cs="宋体"/>
          <w:sz w:val="21"/>
          <w:szCs w:val="21"/>
        </w:rPr>
        <w:t>。在截止时间后送达的响应文件为无效文件，采购人、采购代理机构或者磋商小组应当拒收。</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2、首次响应文件的开启时间及地点与提交首次响应文件的截止时间及地点为同一时间及地点。</w:t>
      </w:r>
    </w:p>
    <w:p>
      <w:pPr>
        <w:tabs>
          <w:tab w:val="left" w:pos="360"/>
        </w:tabs>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szCs w:val="21"/>
          <w:highlight w:val="none"/>
        </w:rPr>
        <w:t>逾期送达或者不按磋商文件要求密封的响应文件，采购代理机构将拒绝接收。</w:t>
      </w:r>
    </w:p>
    <w:p>
      <w:pPr>
        <w:spacing w:after="156" w:afterLines="50" w:line="360" w:lineRule="auto"/>
        <w:jc w:val="left"/>
        <w:outlineLvl w:val="1"/>
        <w:rPr>
          <w:rFonts w:hint="eastAsia" w:ascii="宋体" w:hAnsi="宋体" w:cs="宋体"/>
          <w:b/>
          <w:sz w:val="21"/>
          <w:szCs w:val="21"/>
        </w:rPr>
      </w:pPr>
      <w:bookmarkStart w:id="33" w:name="_Toc17576"/>
      <w:bookmarkStart w:id="34" w:name="_Toc2967"/>
      <w:bookmarkStart w:id="35" w:name="_Toc12861"/>
      <w:bookmarkStart w:id="36" w:name="_Toc14325"/>
      <w:bookmarkStart w:id="37" w:name="_Toc181201556"/>
      <w:r>
        <w:rPr>
          <w:rFonts w:hint="eastAsia" w:ascii="宋体" w:hAnsi="宋体" w:cs="宋体"/>
          <w:b/>
          <w:sz w:val="21"/>
          <w:szCs w:val="21"/>
        </w:rPr>
        <w:t>六、采购项目联系人姓名和电话</w:t>
      </w:r>
      <w:bookmarkEnd w:id="33"/>
      <w:bookmarkEnd w:id="34"/>
      <w:bookmarkEnd w:id="35"/>
      <w:bookmarkEnd w:id="36"/>
      <w:bookmarkEnd w:id="37"/>
    </w:p>
    <w:p>
      <w:pPr>
        <w:tabs>
          <w:tab w:val="left" w:pos="36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采购人：</w:t>
      </w:r>
      <w:r>
        <w:rPr>
          <w:rFonts w:hint="eastAsia" w:ascii="宋体" w:hAnsi="宋体" w:eastAsia="宋体" w:cs="宋体"/>
          <w:sz w:val="21"/>
          <w:szCs w:val="21"/>
          <w:lang w:val="en-US" w:eastAsia="zh-CN"/>
        </w:rPr>
        <w:t>长沙市雨花智慧城市建设与运营有限公司</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地  址：长沙市雨花区圭香路瑞景苑4号栋</w:t>
      </w:r>
    </w:p>
    <w:p>
      <w:pPr>
        <w:tabs>
          <w:tab w:val="left" w:pos="36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bCs/>
          <w:sz w:val="21"/>
          <w:szCs w:val="21"/>
        </w:rPr>
        <w:t>联系人</w:t>
      </w:r>
      <w:r>
        <w:rPr>
          <w:rFonts w:hint="eastAsia" w:ascii="宋体" w:hAnsi="宋体" w:cs="宋体"/>
          <w:sz w:val="21"/>
          <w:szCs w:val="21"/>
        </w:rPr>
        <w:t>：徐女士、卞女士</w:t>
      </w:r>
    </w:p>
    <w:p>
      <w:pPr>
        <w:tabs>
          <w:tab w:val="left" w:pos="360"/>
        </w:tabs>
        <w:adjustRightInd w:val="0"/>
        <w:snapToGrid w:val="0"/>
        <w:spacing w:line="360" w:lineRule="auto"/>
        <w:ind w:firstLine="420" w:firstLineChars="200"/>
        <w:rPr>
          <w:rFonts w:hint="eastAsia" w:ascii="宋体" w:hAnsi="宋体" w:cs="宋体"/>
          <w:b/>
          <w:sz w:val="21"/>
          <w:szCs w:val="21"/>
        </w:rPr>
      </w:pPr>
      <w:r>
        <w:rPr>
          <w:rFonts w:hint="eastAsia" w:ascii="宋体" w:hAnsi="宋体" w:cs="宋体"/>
          <w:sz w:val="21"/>
          <w:szCs w:val="21"/>
        </w:rPr>
        <w:t>电    话：0731-88091186</w:t>
      </w:r>
    </w:p>
    <w:p>
      <w:pPr>
        <w:adjustRightInd w:val="0"/>
        <w:snapToGrid w:val="0"/>
        <w:spacing w:line="360" w:lineRule="auto"/>
        <w:ind w:firstLine="420" w:firstLineChars="200"/>
        <w:rPr>
          <w:rFonts w:hint="eastAsia" w:ascii="宋体" w:hAnsi="宋体" w:cs="宋体"/>
          <w:sz w:val="21"/>
          <w:szCs w:val="21"/>
        </w:rPr>
      </w:pPr>
    </w:p>
    <w:p>
      <w:pPr>
        <w:adjustRightInd w:val="0"/>
        <w:snapToGrid w:val="0"/>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rPr>
        <w:t>采购代理机构：</w:t>
      </w:r>
      <w:r>
        <w:rPr>
          <w:rFonts w:hint="eastAsia" w:ascii="宋体" w:hAnsi="宋体" w:cs="宋体"/>
          <w:color w:val="auto"/>
          <w:szCs w:val="21"/>
          <w:lang w:val="en-US" w:eastAsia="zh-CN"/>
        </w:rPr>
        <w:t>湖南铭顺项目管理有限公司</w:t>
      </w:r>
    </w:p>
    <w:p>
      <w:pPr>
        <w:tabs>
          <w:tab w:val="left" w:pos="4229"/>
        </w:tabs>
        <w:autoSpaceDE w:val="0"/>
        <w:autoSpaceDN w:val="0"/>
        <w:adjustRightInd w:val="0"/>
        <w:snapToGrid w:val="0"/>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rPr>
        <w:t>地  址：</w:t>
      </w:r>
      <w:r>
        <w:rPr>
          <w:rFonts w:hint="eastAsia" w:ascii="宋体" w:hAnsi="宋体" w:cs="宋体"/>
          <w:color w:val="auto"/>
          <w:szCs w:val="21"/>
          <w:lang w:eastAsia="zh-CN"/>
        </w:rPr>
        <w:t>长沙雨花香樟路819号万坤图财富广场3栋</w:t>
      </w:r>
    </w:p>
    <w:p>
      <w:pPr>
        <w:adjustRightInd w:val="0"/>
        <w:snapToGrid w:val="0"/>
        <w:spacing w:line="360" w:lineRule="auto"/>
        <w:ind w:firstLine="420" w:firstLineChars="200"/>
        <w:rPr>
          <w:rFonts w:hint="eastAsia" w:ascii="宋体" w:hAnsi="宋体" w:cs="宋体"/>
          <w:sz w:val="21"/>
          <w:szCs w:val="21"/>
          <w:highlight w:val="none"/>
          <w:lang w:val="en-US" w:eastAsia="zh-CN" w:bidi="ar-SA"/>
        </w:rPr>
      </w:pPr>
      <w:r>
        <w:rPr>
          <w:rFonts w:hint="eastAsia" w:ascii="宋体" w:hAnsi="宋体" w:cs="宋体"/>
          <w:sz w:val="21"/>
          <w:szCs w:val="21"/>
        </w:rPr>
        <w:t>联系人：</w:t>
      </w:r>
      <w:r>
        <w:rPr>
          <w:rFonts w:hint="eastAsia" w:ascii="宋体" w:hAnsi="宋体" w:cs="宋体"/>
          <w:sz w:val="21"/>
          <w:szCs w:val="21"/>
          <w:highlight w:val="none"/>
          <w:lang w:val="en-US" w:eastAsia="zh-CN" w:bidi="ar-SA"/>
        </w:rPr>
        <w:t>谭女士、李女士</w:t>
      </w:r>
    </w:p>
    <w:p>
      <w:pPr>
        <w:adjustRightInd w:val="0"/>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电  话：</w:t>
      </w:r>
      <w:r>
        <w:rPr>
          <w:rFonts w:hint="eastAsia" w:ascii="宋体" w:hAnsi="宋体" w:cs="宋体"/>
          <w:sz w:val="21"/>
          <w:szCs w:val="21"/>
          <w:highlight w:val="none"/>
          <w:lang w:val="en-US" w:eastAsia="zh-CN" w:bidi="ar-SA"/>
        </w:rPr>
        <w:t>0731-85312777</w:t>
      </w:r>
    </w:p>
    <w:p>
      <w:pPr>
        <w:spacing w:line="360" w:lineRule="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监管部门：</w:t>
      </w:r>
      <w:bookmarkStart w:id="38" w:name="OLE_LINK12"/>
      <w:r>
        <w:rPr>
          <w:rFonts w:hint="eastAsia" w:ascii="宋体" w:hAnsi="宋体" w:eastAsia="宋体" w:cs="宋体"/>
          <w:color w:val="auto"/>
          <w:szCs w:val="21"/>
          <w:highlight w:val="none"/>
        </w:rPr>
        <w:t>长沙市雨花</w:t>
      </w:r>
      <w:r>
        <w:rPr>
          <w:rFonts w:hint="eastAsia" w:ascii="宋体" w:hAnsi="宋体" w:eastAsia="宋体" w:cs="宋体"/>
          <w:color w:val="auto"/>
          <w:kern w:val="0"/>
          <w:szCs w:val="21"/>
          <w:highlight w:val="none"/>
        </w:rPr>
        <w:t>城市建设投资集团有限公司纪检监察室</w:t>
      </w:r>
      <w:bookmarkEnd w:id="38"/>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联系电话：0731-88091172</w:t>
      </w:r>
    </w:p>
    <w:p>
      <w:pPr>
        <w:spacing w:line="360" w:lineRule="auto"/>
        <w:rPr>
          <w:rFonts w:hint="eastAsia" w:ascii="宋体" w:hAnsi="宋体" w:eastAsia="宋体" w:cs="宋体"/>
          <w:sz w:val="21"/>
          <w:szCs w:val="21"/>
        </w:rPr>
        <w:sectPr>
          <w:headerReference r:id="rId8" w:type="first"/>
          <w:headerReference r:id="rId6" w:type="default"/>
          <w:footerReference r:id="rId9" w:type="default"/>
          <w:headerReference r:id="rId7" w:type="even"/>
          <w:footerReference r:id="rId10" w:type="even"/>
          <w:pgSz w:w="11906" w:h="16838"/>
          <w:pgMar w:top="1418" w:right="1418" w:bottom="1418" w:left="1418" w:header="851" w:footer="992" w:gutter="0"/>
          <w:pgNumType w:fmt="decimal" w:start="1"/>
          <w:cols w:space="720" w:num="1"/>
          <w:docGrid w:type="lines" w:linePitch="312" w:charSpace="0"/>
        </w:sectPr>
      </w:pPr>
    </w:p>
    <w:p>
      <w:pPr>
        <w:jc w:val="center"/>
        <w:outlineLvl w:val="0"/>
        <w:rPr>
          <w:rFonts w:ascii="宋体" w:hAnsi="宋体" w:cs="宋体"/>
          <w:b/>
          <w:bCs/>
          <w:color w:val="auto"/>
          <w:sz w:val="32"/>
          <w:szCs w:val="32"/>
        </w:rPr>
      </w:pPr>
      <w:bookmarkStart w:id="39" w:name="_Toc2306"/>
      <w:bookmarkStart w:id="40" w:name="_Toc25871"/>
      <w:bookmarkStart w:id="41" w:name="_Toc6799"/>
      <w:bookmarkStart w:id="42" w:name="_Toc17718"/>
      <w:bookmarkStart w:id="43" w:name="_Toc181201557"/>
      <w:r>
        <w:rPr>
          <w:rFonts w:hint="eastAsia" w:ascii="宋体" w:hAnsi="宋体" w:cs="宋体"/>
          <w:b/>
          <w:bCs/>
          <w:color w:val="auto"/>
          <w:sz w:val="32"/>
          <w:szCs w:val="32"/>
        </w:rPr>
        <w:t>第二章  磋商须知</w:t>
      </w:r>
      <w:bookmarkEnd w:id="39"/>
      <w:bookmarkEnd w:id="40"/>
      <w:bookmarkEnd w:id="41"/>
      <w:bookmarkEnd w:id="42"/>
      <w:bookmarkEnd w:id="43"/>
    </w:p>
    <w:p>
      <w:pPr>
        <w:pStyle w:val="70"/>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ascii="宋体" w:hAnsi="宋体" w:cs="宋体"/>
          <w:sz w:val="24"/>
          <w:szCs w:val="24"/>
        </w:rPr>
      </w:pPr>
      <w:bookmarkStart w:id="44" w:name="_Toc22958"/>
      <w:bookmarkStart w:id="45" w:name="_Toc12218"/>
      <w:bookmarkStart w:id="46" w:name="_Toc181201558"/>
      <w:r>
        <w:rPr>
          <w:rFonts w:hint="eastAsia" w:ascii="宋体" w:hAnsi="宋体" w:cs="宋体"/>
          <w:sz w:val="24"/>
          <w:szCs w:val="24"/>
        </w:rPr>
        <w:t>磋商须知前附表</w:t>
      </w:r>
      <w:bookmarkEnd w:id="44"/>
      <w:bookmarkEnd w:id="45"/>
      <w:bookmarkEnd w:id="46"/>
    </w:p>
    <w:tbl>
      <w:tblPr>
        <w:tblStyle w:val="91"/>
        <w:tblW w:w="935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5"/>
        <w:gridCol w:w="2224"/>
        <w:gridCol w:w="50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1" w:hRule="atLeast"/>
          <w:tblHeader/>
          <w:jc w:val="center"/>
        </w:trPr>
        <w:tc>
          <w:tcPr>
            <w:tcW w:w="2065" w:type="dxa"/>
            <w:vAlign w:val="center"/>
          </w:tcPr>
          <w:p>
            <w:pPr>
              <w:jc w:val="center"/>
              <w:rPr>
                <w:rFonts w:hint="eastAsia" w:ascii="宋体" w:hAnsi="宋体" w:cs="宋体"/>
                <w:sz w:val="21"/>
                <w:szCs w:val="21"/>
              </w:rPr>
            </w:pPr>
            <w:r>
              <w:rPr>
                <w:rFonts w:hint="eastAsia" w:ascii="宋体" w:hAnsi="宋体" w:cs="宋体"/>
                <w:sz w:val="21"/>
                <w:szCs w:val="21"/>
              </w:rPr>
              <w:t>条款号</w:t>
            </w:r>
          </w:p>
        </w:tc>
        <w:tc>
          <w:tcPr>
            <w:tcW w:w="2224" w:type="dxa"/>
            <w:vAlign w:val="center"/>
          </w:tcPr>
          <w:p>
            <w:pPr>
              <w:jc w:val="center"/>
              <w:rPr>
                <w:rFonts w:hint="eastAsia" w:ascii="宋体" w:hAnsi="宋体" w:cs="宋体"/>
                <w:sz w:val="21"/>
                <w:szCs w:val="21"/>
              </w:rPr>
            </w:pPr>
            <w:r>
              <w:rPr>
                <w:rFonts w:hint="eastAsia" w:ascii="宋体" w:hAnsi="宋体" w:cs="宋体"/>
                <w:sz w:val="21"/>
                <w:szCs w:val="21"/>
              </w:rPr>
              <w:t>条款名称</w:t>
            </w:r>
          </w:p>
        </w:tc>
        <w:tc>
          <w:tcPr>
            <w:tcW w:w="5062" w:type="dxa"/>
            <w:vAlign w:val="center"/>
          </w:tcPr>
          <w:p>
            <w:pPr>
              <w:jc w:val="center"/>
              <w:rPr>
                <w:rFonts w:hint="eastAsia" w:ascii="宋体" w:hAnsi="宋体" w:cs="宋体"/>
                <w:sz w:val="21"/>
                <w:szCs w:val="21"/>
              </w:rPr>
            </w:pPr>
            <w:r>
              <w:rPr>
                <w:rFonts w:hint="eastAsia" w:ascii="宋体" w:hAnsi="宋体" w:cs="宋体"/>
                <w:sz w:val="21"/>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9351" w:type="dxa"/>
            <w:gridSpan w:val="3"/>
            <w:vAlign w:val="center"/>
          </w:tcPr>
          <w:p>
            <w:pPr>
              <w:jc w:val="center"/>
              <w:rPr>
                <w:rFonts w:hint="eastAsia" w:ascii="宋体" w:hAnsi="宋体" w:cs="宋体"/>
                <w:b/>
                <w:sz w:val="21"/>
                <w:szCs w:val="21"/>
              </w:rPr>
            </w:pPr>
            <w:r>
              <w:rPr>
                <w:rFonts w:hint="eastAsia" w:ascii="宋体" w:hAnsi="宋体" w:cs="宋体"/>
                <w:b/>
                <w:sz w:val="21"/>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第二章第1.1款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采购项目</w:t>
            </w:r>
          </w:p>
        </w:tc>
        <w:tc>
          <w:tcPr>
            <w:tcW w:w="5062" w:type="dxa"/>
            <w:vAlign w:val="center"/>
          </w:tcPr>
          <w:p>
            <w:pPr>
              <w:spacing w:line="360" w:lineRule="auto"/>
              <w:rPr>
                <w:rFonts w:hint="eastAsia" w:ascii="宋体" w:hAnsi="宋体" w:eastAsia="宋体" w:cs="宋体"/>
                <w:sz w:val="21"/>
                <w:szCs w:val="21"/>
                <w:lang w:eastAsia="zh-CN"/>
              </w:rPr>
            </w:pPr>
            <w:r>
              <w:rPr>
                <w:rFonts w:hint="eastAsia" w:ascii="Cambria" w:hAnsi="Cambria" w:cs="Times New Roman"/>
                <w:lang w:eastAsia="zh-CN"/>
              </w:rPr>
              <w:t>雨花区光伏一期（雨花区政府二办光储充一体化）项目施工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第二章第2.1款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采购人</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名  称：</w:t>
            </w:r>
            <w:r>
              <w:rPr>
                <w:rFonts w:hint="eastAsia" w:ascii="宋体" w:hAnsi="宋体" w:eastAsia="宋体" w:cs="宋体"/>
                <w:sz w:val="21"/>
                <w:szCs w:val="21"/>
                <w:lang w:val="en-US" w:eastAsia="zh-CN"/>
              </w:rPr>
              <w:t>长沙市雨花智慧城市建设与运营有限公司</w:t>
            </w:r>
          </w:p>
          <w:p>
            <w:pPr>
              <w:spacing w:line="360" w:lineRule="auto"/>
              <w:rPr>
                <w:rFonts w:hint="eastAsia" w:ascii="宋体" w:hAnsi="宋体" w:cs="宋体"/>
                <w:sz w:val="21"/>
                <w:szCs w:val="21"/>
              </w:rPr>
            </w:pPr>
            <w:r>
              <w:rPr>
                <w:rFonts w:hint="eastAsia" w:ascii="宋体" w:hAnsi="宋体" w:cs="宋体"/>
                <w:sz w:val="21"/>
                <w:szCs w:val="21"/>
              </w:rPr>
              <w:t>地  址：长沙市雨花区圭香路瑞景苑4号栋</w:t>
            </w:r>
          </w:p>
          <w:p>
            <w:pPr>
              <w:spacing w:line="360" w:lineRule="auto"/>
              <w:rPr>
                <w:rFonts w:hint="eastAsia" w:ascii="宋体" w:hAnsi="宋体" w:cs="宋体"/>
                <w:sz w:val="21"/>
                <w:szCs w:val="21"/>
              </w:rPr>
            </w:pPr>
            <w:r>
              <w:rPr>
                <w:rFonts w:hint="eastAsia" w:ascii="宋体" w:hAnsi="宋体" w:cs="宋体"/>
                <w:sz w:val="21"/>
                <w:szCs w:val="21"/>
              </w:rPr>
              <w:t>联系人：徐女士、卞女士</w:t>
            </w:r>
          </w:p>
          <w:p>
            <w:pPr>
              <w:spacing w:line="360" w:lineRule="auto"/>
              <w:rPr>
                <w:rFonts w:hint="eastAsia" w:ascii="宋体" w:hAnsi="宋体" w:cs="宋体"/>
                <w:sz w:val="21"/>
                <w:szCs w:val="21"/>
              </w:rPr>
            </w:pPr>
            <w:r>
              <w:rPr>
                <w:rFonts w:hint="eastAsia" w:ascii="宋体" w:hAnsi="宋体" w:cs="宋体"/>
                <w:sz w:val="21"/>
                <w:szCs w:val="21"/>
              </w:rPr>
              <w:t>电    话：0731-88091186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9"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第二章第2.2款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采购代理机构</w:t>
            </w:r>
          </w:p>
        </w:tc>
        <w:tc>
          <w:tcPr>
            <w:tcW w:w="5062" w:type="dxa"/>
            <w:vAlign w:val="center"/>
          </w:tcPr>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  称</w:t>
            </w:r>
            <w:r>
              <w:rPr>
                <w:rFonts w:hint="eastAsia" w:ascii="宋体" w:hAnsi="宋体" w:eastAsia="宋体" w:cs="宋体"/>
                <w:sz w:val="21"/>
                <w:szCs w:val="21"/>
              </w:rPr>
              <w:t>：</w:t>
            </w:r>
            <w:r>
              <w:rPr>
                <w:rFonts w:hint="eastAsia" w:ascii="宋体" w:hAnsi="宋体" w:cs="宋体"/>
                <w:color w:val="auto"/>
                <w:szCs w:val="21"/>
                <w:lang w:val="en-US" w:eastAsia="zh-CN"/>
              </w:rPr>
              <w:t>湖南铭顺项目管理有限公司</w:t>
            </w:r>
          </w:p>
          <w:p>
            <w:pPr>
              <w:tabs>
                <w:tab w:val="left" w:pos="4229"/>
              </w:tabs>
              <w:autoSpaceDE w:val="0"/>
              <w:autoSpaceDN w:val="0"/>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rPr>
              <w:t>地  址：</w:t>
            </w:r>
            <w:r>
              <w:rPr>
                <w:rFonts w:hint="eastAsia" w:ascii="宋体" w:hAnsi="宋体" w:cs="宋体"/>
                <w:color w:val="auto"/>
                <w:szCs w:val="21"/>
                <w:lang w:eastAsia="zh-CN"/>
              </w:rPr>
              <w:t>长沙雨花香樟路819号万坤图财富广场3栋</w:t>
            </w:r>
          </w:p>
          <w:p>
            <w:pPr>
              <w:adjustRightInd w:val="0"/>
              <w:snapToGrid w:val="0"/>
              <w:spacing w:line="360" w:lineRule="auto"/>
              <w:rPr>
                <w:rFonts w:hint="eastAsia" w:ascii="宋体" w:hAnsi="宋体" w:cs="宋体"/>
                <w:sz w:val="21"/>
                <w:szCs w:val="21"/>
                <w:highlight w:val="none"/>
                <w:lang w:val="en-US" w:eastAsia="zh-CN" w:bidi="ar-SA"/>
              </w:rPr>
            </w:pPr>
            <w:r>
              <w:rPr>
                <w:rFonts w:hint="eastAsia" w:ascii="宋体" w:hAnsi="宋体" w:cs="宋体"/>
                <w:sz w:val="21"/>
                <w:szCs w:val="21"/>
              </w:rPr>
              <w:t>联系人：</w:t>
            </w:r>
            <w:r>
              <w:rPr>
                <w:rFonts w:hint="eastAsia" w:ascii="宋体" w:hAnsi="宋体" w:cs="宋体"/>
                <w:sz w:val="21"/>
                <w:szCs w:val="21"/>
                <w:highlight w:val="none"/>
                <w:lang w:val="en-US" w:eastAsia="zh-CN" w:bidi="ar-SA"/>
              </w:rPr>
              <w:t>谭女士、李女士</w:t>
            </w:r>
          </w:p>
          <w:p>
            <w:pPr>
              <w:adjustRightInd w:val="0"/>
              <w:snapToGrid w:val="0"/>
              <w:spacing w:line="360" w:lineRule="auto"/>
              <w:rPr>
                <w:rFonts w:hint="eastAsia" w:ascii="宋体" w:hAnsi="宋体" w:eastAsia="宋体" w:cs="宋体"/>
                <w:sz w:val="21"/>
                <w:szCs w:val="21"/>
                <w:lang w:eastAsia="zh-CN"/>
              </w:rPr>
            </w:pPr>
            <w:r>
              <w:rPr>
                <w:rFonts w:hint="eastAsia" w:ascii="宋体" w:hAnsi="宋体" w:cs="宋体"/>
                <w:sz w:val="21"/>
                <w:szCs w:val="21"/>
              </w:rPr>
              <w:t>电  话：</w:t>
            </w:r>
            <w:r>
              <w:rPr>
                <w:rFonts w:hint="eastAsia" w:ascii="宋体" w:hAnsi="宋体" w:cs="宋体"/>
                <w:sz w:val="21"/>
                <w:szCs w:val="21"/>
                <w:highlight w:val="none"/>
                <w:lang w:val="en-US" w:eastAsia="zh-CN" w:bidi="ar-SA"/>
              </w:rPr>
              <w:t>0731-85312777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2065" w:type="dxa"/>
            <w:vMerge w:val="restart"/>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第二章第2.3款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供应商的邀请方式</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■发布公告</w:t>
            </w:r>
          </w:p>
          <w:p>
            <w:pPr>
              <w:spacing w:line="360" w:lineRule="auto"/>
              <w:rPr>
                <w:rFonts w:hint="eastAsia" w:ascii="宋体" w:hAnsi="宋体" w:cs="宋体"/>
                <w:sz w:val="21"/>
                <w:szCs w:val="21"/>
              </w:rPr>
            </w:pPr>
            <w:r>
              <w:rPr>
                <w:rFonts w:hint="eastAsia" w:ascii="宋体" w:hAnsi="宋体" w:cs="宋体"/>
                <w:sz w:val="21"/>
                <w:szCs w:val="21"/>
              </w:rPr>
              <w:t>□采购人书面推荐的方式邀请不少于3家符合相应资格条件的供应商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65" w:type="dxa"/>
            <w:vMerge w:val="continue"/>
            <w:vAlign w:val="center"/>
          </w:tcPr>
          <w:p>
            <w:pPr>
              <w:spacing w:line="360" w:lineRule="auto"/>
              <w:jc w:val="center"/>
              <w:rPr>
                <w:rFonts w:hint="eastAsia" w:ascii="宋体" w:hAnsi="宋体" w:cs="宋体"/>
                <w:sz w:val="21"/>
                <w:szCs w:val="21"/>
              </w:rPr>
            </w:pP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购买磋商文件时应提供的资料</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详见第一章 磋商邀请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第二章第3.1款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供应商资格条件</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详见第一章 磋商邀请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第二章第6.1款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联合体形式</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 不接受</w:t>
            </w:r>
          </w:p>
          <w:p>
            <w:pPr>
              <w:spacing w:line="360" w:lineRule="auto"/>
              <w:rPr>
                <w:rFonts w:hint="eastAsia" w:ascii="宋体" w:hAnsi="宋体" w:cs="宋体"/>
                <w:sz w:val="21"/>
                <w:szCs w:val="21"/>
              </w:rPr>
            </w:pPr>
            <w:r>
              <w:rPr>
                <w:rFonts w:hint="eastAsia" w:ascii="宋体" w:hAnsi="宋体" w:cs="宋体"/>
                <w:sz w:val="21"/>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第二章第6.2款</w:t>
            </w:r>
          </w:p>
        </w:tc>
        <w:tc>
          <w:tcPr>
            <w:tcW w:w="2224" w:type="dxa"/>
            <w:vAlign w:val="center"/>
          </w:tcPr>
          <w:p>
            <w:pPr>
              <w:jc w:val="center"/>
              <w:rPr>
                <w:rFonts w:hint="eastAsia" w:ascii="宋体" w:hAnsi="宋体" w:cs="宋体"/>
                <w:sz w:val="21"/>
                <w:szCs w:val="21"/>
              </w:rPr>
            </w:pPr>
            <w:r>
              <w:rPr>
                <w:rFonts w:hint="eastAsia" w:ascii="宋体" w:hAnsi="宋体" w:cs="宋体"/>
                <w:sz w:val="21"/>
                <w:szCs w:val="21"/>
              </w:rPr>
              <w:t>对联合体各方的要求</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本项目不接受联合体响应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第二章第7.1款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现场勘察</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 采购人不组织</w:t>
            </w:r>
          </w:p>
          <w:p>
            <w:pPr>
              <w:spacing w:line="360" w:lineRule="auto"/>
              <w:rPr>
                <w:rFonts w:hint="eastAsia" w:ascii="宋体" w:hAnsi="宋体" w:cs="宋体"/>
                <w:sz w:val="21"/>
                <w:szCs w:val="21"/>
              </w:rPr>
            </w:pPr>
            <w:r>
              <w:rPr>
                <w:rFonts w:hint="eastAsia" w:ascii="宋体" w:hAnsi="宋体" w:cs="宋体"/>
                <w:sz w:val="21"/>
                <w:szCs w:val="21"/>
              </w:rPr>
              <w:t xml:space="preserve">□ 采购人组织，时间：   地点：   联系人：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9351" w:type="dxa"/>
            <w:gridSpan w:val="3"/>
            <w:vAlign w:val="center"/>
          </w:tcPr>
          <w:p>
            <w:pPr>
              <w:spacing w:line="360" w:lineRule="auto"/>
              <w:jc w:val="center"/>
              <w:rPr>
                <w:rFonts w:hint="eastAsia" w:ascii="宋体" w:hAnsi="宋体" w:cs="宋体"/>
                <w:b/>
                <w:sz w:val="21"/>
                <w:szCs w:val="21"/>
              </w:rPr>
            </w:pPr>
            <w:r>
              <w:rPr>
                <w:rFonts w:hint="eastAsia" w:ascii="宋体" w:hAnsi="宋体" w:cs="宋体"/>
                <w:b/>
                <w:sz w:val="21"/>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第二章第9.1款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提供磋商文件期限</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详见第一章 磋商邀请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第二章第10.1款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提交首次响应文件的截止时间</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详见第一章 磋商邀请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9351" w:type="dxa"/>
            <w:gridSpan w:val="3"/>
            <w:vAlign w:val="center"/>
          </w:tcPr>
          <w:p>
            <w:pPr>
              <w:spacing w:line="360" w:lineRule="auto"/>
              <w:jc w:val="center"/>
              <w:rPr>
                <w:rFonts w:hint="eastAsia" w:ascii="宋体" w:hAnsi="宋体" w:cs="宋体"/>
                <w:b/>
                <w:sz w:val="21"/>
                <w:szCs w:val="21"/>
              </w:rPr>
            </w:pPr>
            <w:r>
              <w:rPr>
                <w:rFonts w:hint="eastAsia" w:ascii="宋体" w:hAnsi="宋体" w:cs="宋体"/>
                <w:b/>
                <w:sz w:val="21"/>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第二章第14.5款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采购项目预算</w:t>
            </w:r>
          </w:p>
        </w:tc>
        <w:tc>
          <w:tcPr>
            <w:tcW w:w="5062" w:type="dxa"/>
            <w:vAlign w:val="center"/>
          </w:tcPr>
          <w:p>
            <w:pPr>
              <w:spacing w:line="360" w:lineRule="auto"/>
              <w:rPr>
                <w:rFonts w:hint="eastAsia" w:ascii="宋体" w:hAnsi="宋体" w:cs="宋体"/>
                <w:spacing w:val="-2"/>
                <w:sz w:val="21"/>
                <w:szCs w:val="21"/>
                <w:highlight w:val="none"/>
              </w:rPr>
            </w:pPr>
            <w:r>
              <w:rPr>
                <w:rFonts w:hint="eastAsia" w:ascii="宋体" w:hAnsi="宋体" w:cs="宋体"/>
                <w:spacing w:val="-2"/>
                <w:sz w:val="21"/>
                <w:szCs w:val="21"/>
                <w:lang w:val="en-US" w:eastAsia="zh-CN"/>
              </w:rPr>
              <w:t>1、</w:t>
            </w:r>
            <w:r>
              <w:rPr>
                <w:rFonts w:hint="eastAsia" w:ascii="宋体" w:hAnsi="宋体" w:cs="宋体"/>
                <w:spacing w:val="-2"/>
                <w:sz w:val="21"/>
                <w:szCs w:val="21"/>
              </w:rPr>
              <w:t>本项目预算金额</w:t>
            </w:r>
            <w:r>
              <w:rPr>
                <w:rFonts w:hint="eastAsia" w:ascii="宋体" w:hAnsi="宋体" w:cs="宋体"/>
                <w:spacing w:val="-2"/>
                <w:sz w:val="21"/>
                <w:szCs w:val="21"/>
                <w:lang w:val="en-US" w:eastAsia="zh-CN"/>
              </w:rPr>
              <w:t>3445429.44</w:t>
            </w:r>
            <w:r>
              <w:rPr>
                <w:rFonts w:hint="eastAsia" w:ascii="宋体" w:hAnsi="宋体" w:cs="宋体"/>
                <w:spacing w:val="-2"/>
                <w:sz w:val="21"/>
                <w:szCs w:val="21"/>
              </w:rPr>
              <w:t>元，</w:t>
            </w:r>
            <w:r>
              <w:rPr>
                <w:rFonts w:hint="eastAsia" w:ascii="宋体" w:hAnsi="宋体" w:cs="宋体"/>
                <w:spacing w:val="-2"/>
                <w:sz w:val="21"/>
                <w:szCs w:val="21"/>
                <w:highlight w:val="none"/>
              </w:rPr>
              <w:t>本预算金额包含一切费用、利润、税金。</w:t>
            </w:r>
          </w:p>
          <w:p>
            <w:pPr>
              <w:spacing w:line="360" w:lineRule="auto"/>
              <w:rPr>
                <w:rFonts w:hint="eastAsia" w:ascii="宋体" w:hAnsi="宋体" w:cs="宋体"/>
                <w:spacing w:val="-2"/>
                <w:sz w:val="21"/>
                <w:szCs w:val="21"/>
              </w:rPr>
            </w:pPr>
            <w:r>
              <w:rPr>
                <w:rFonts w:hint="eastAsia" w:ascii="宋体" w:hAnsi="宋体" w:cs="宋体"/>
                <w:spacing w:val="-2"/>
                <w:sz w:val="21"/>
                <w:szCs w:val="21"/>
                <w:highlight w:val="none"/>
                <w:lang w:val="en-US" w:eastAsia="zh-CN"/>
              </w:rPr>
              <w:t>2、</w:t>
            </w:r>
            <w:r>
              <w:rPr>
                <w:rFonts w:hint="eastAsia" w:ascii="宋体" w:hAnsi="宋体" w:cs="宋体"/>
                <w:b/>
                <w:bCs/>
                <w:color w:val="auto"/>
                <w:sz w:val="21"/>
                <w:szCs w:val="21"/>
                <w:highlight w:val="none"/>
                <w:lang w:eastAsia="zh-CN"/>
              </w:rPr>
              <w:t>本项目</w:t>
            </w:r>
            <w:r>
              <w:rPr>
                <w:rFonts w:hint="eastAsia" w:ascii="宋体" w:hAnsi="宋体" w:cs="宋体"/>
                <w:b/>
                <w:bCs/>
                <w:color w:val="auto"/>
                <w:sz w:val="21"/>
                <w:szCs w:val="21"/>
                <w:highlight w:val="none"/>
                <w:lang w:val="en-US" w:eastAsia="zh-CN"/>
              </w:rPr>
              <w:t>分项价格</w:t>
            </w:r>
            <w:r>
              <w:rPr>
                <w:rFonts w:hint="eastAsia" w:ascii="宋体" w:hAnsi="宋体" w:cs="宋体"/>
                <w:b/>
                <w:bCs/>
                <w:color w:val="auto"/>
                <w:sz w:val="21"/>
                <w:szCs w:val="21"/>
                <w:highlight w:val="none"/>
                <w:lang w:eastAsia="zh-CN"/>
              </w:rPr>
              <w:t>和投标总</w:t>
            </w:r>
            <w:r>
              <w:rPr>
                <w:rFonts w:hint="eastAsia" w:ascii="宋体" w:hAnsi="宋体" w:cs="宋体"/>
                <w:b/>
                <w:bCs/>
                <w:color w:val="auto"/>
                <w:sz w:val="21"/>
                <w:szCs w:val="21"/>
                <w:highlight w:val="none"/>
                <w:lang w:val="en-US" w:eastAsia="zh-CN"/>
              </w:rPr>
              <w:t>报</w:t>
            </w:r>
            <w:r>
              <w:rPr>
                <w:rFonts w:hint="eastAsia" w:ascii="宋体" w:hAnsi="宋体" w:cs="宋体"/>
                <w:b/>
                <w:bCs/>
                <w:color w:val="auto"/>
                <w:sz w:val="21"/>
                <w:szCs w:val="21"/>
                <w:highlight w:val="none"/>
                <w:lang w:eastAsia="zh-CN"/>
              </w:rPr>
              <w:t>价均不得超过已公布的最高投标限价，未采取分项报价形式或单项超上限控制价视为废标。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第二章第16.1款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磋商保证金</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■不要求提供</w:t>
            </w:r>
          </w:p>
          <w:p>
            <w:pPr>
              <w:spacing w:line="360" w:lineRule="auto"/>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rPr>
              <w:t>要求提供</w:t>
            </w:r>
          </w:p>
          <w:p>
            <w:pPr>
              <w:spacing w:line="360" w:lineRule="auto"/>
              <w:rPr>
                <w:rFonts w:hint="eastAsia" w:ascii="宋体" w:hAnsi="宋体" w:cs="宋体"/>
                <w:sz w:val="21"/>
                <w:szCs w:val="21"/>
              </w:rPr>
            </w:pPr>
            <w:r>
              <w:rPr>
                <w:rFonts w:hint="eastAsia" w:ascii="宋体" w:hAnsi="宋体" w:cs="宋体"/>
                <w:sz w:val="21"/>
                <w:szCs w:val="21"/>
              </w:rPr>
              <w:t>1、保证金数额：</w:t>
            </w:r>
            <w:r>
              <w:rPr>
                <w:rFonts w:hint="eastAsia" w:ascii="宋体" w:hAnsi="宋体" w:cs="宋体"/>
                <w:sz w:val="21"/>
                <w:szCs w:val="21"/>
                <w:u w:val="single"/>
                <w:lang w:val="en-US" w:eastAsia="zh-CN"/>
              </w:rPr>
              <w:t xml:space="preserve">   </w:t>
            </w:r>
            <w:r>
              <w:rPr>
                <w:rFonts w:hint="eastAsia" w:ascii="宋体" w:hAnsi="宋体" w:cs="宋体"/>
                <w:sz w:val="21"/>
                <w:szCs w:val="21"/>
              </w:rPr>
              <w:t>元</w:t>
            </w:r>
          </w:p>
          <w:p>
            <w:pPr>
              <w:spacing w:line="360" w:lineRule="auto"/>
              <w:rPr>
                <w:rFonts w:hint="eastAsia" w:ascii="宋体" w:hAnsi="宋体" w:cs="宋体"/>
                <w:sz w:val="21"/>
                <w:szCs w:val="21"/>
              </w:rPr>
            </w:pPr>
            <w:r>
              <w:rPr>
                <w:rFonts w:hint="eastAsia" w:ascii="宋体" w:hAnsi="宋体" w:cs="宋体"/>
                <w:sz w:val="21"/>
                <w:szCs w:val="21"/>
              </w:rPr>
              <w:t>账户名称：</w:t>
            </w:r>
          </w:p>
          <w:p>
            <w:pPr>
              <w:spacing w:line="360" w:lineRule="auto"/>
              <w:rPr>
                <w:rFonts w:hint="eastAsia" w:ascii="宋体" w:hAnsi="宋体" w:cs="宋体"/>
                <w:sz w:val="21"/>
                <w:szCs w:val="21"/>
              </w:rPr>
            </w:pPr>
            <w:r>
              <w:rPr>
                <w:rFonts w:hint="eastAsia" w:ascii="宋体" w:hAnsi="宋体" w:cs="宋体"/>
                <w:sz w:val="21"/>
                <w:szCs w:val="21"/>
              </w:rPr>
              <w:t>开 户 行：</w:t>
            </w:r>
          </w:p>
          <w:p>
            <w:pPr>
              <w:spacing w:line="360" w:lineRule="auto"/>
              <w:rPr>
                <w:rFonts w:hint="eastAsia" w:ascii="宋体" w:hAnsi="宋体" w:cs="宋体"/>
                <w:sz w:val="21"/>
                <w:szCs w:val="21"/>
              </w:rPr>
            </w:pPr>
            <w:r>
              <w:rPr>
                <w:rFonts w:hint="eastAsia" w:ascii="宋体" w:hAnsi="宋体" w:cs="宋体"/>
                <w:sz w:val="21"/>
                <w:szCs w:val="21"/>
              </w:rPr>
              <w:t>银行帐号：</w:t>
            </w:r>
          </w:p>
          <w:p>
            <w:pPr>
              <w:spacing w:line="360" w:lineRule="auto"/>
              <w:rPr>
                <w:rFonts w:hint="eastAsia" w:ascii="宋体" w:hAnsi="宋体" w:cs="宋体"/>
                <w:sz w:val="21"/>
                <w:szCs w:val="21"/>
              </w:rPr>
            </w:pPr>
            <w:r>
              <w:rPr>
                <w:rFonts w:hint="eastAsia" w:ascii="宋体" w:hAnsi="宋体" w:cs="宋体"/>
                <w:sz w:val="21"/>
                <w:szCs w:val="21"/>
              </w:rPr>
              <w:t>2、超过缴纳截止时间：同提交首次响应文件递交截止时间，到账时间以银行到账回单为准。</w:t>
            </w:r>
          </w:p>
          <w:p>
            <w:pPr>
              <w:spacing w:line="360" w:lineRule="auto"/>
              <w:rPr>
                <w:rFonts w:hint="eastAsia" w:ascii="宋体" w:hAnsi="宋体" w:cs="宋体"/>
                <w:sz w:val="21"/>
                <w:szCs w:val="21"/>
              </w:rPr>
            </w:pPr>
            <w:r>
              <w:rPr>
                <w:rFonts w:hint="eastAsia" w:ascii="宋体" w:hAnsi="宋体" w:cs="宋体"/>
                <w:sz w:val="21"/>
                <w:szCs w:val="21"/>
              </w:rPr>
              <w:t>3、缴纳方式：银行转账、银行电汇或银行汇票，从供应商基本账户一次足额缴入到如下磋商保证金托管专户，并在转账票据用途栏或备注栏中注明所投项目名称，同时告知银行应录入项目名称。</w:t>
            </w:r>
          </w:p>
          <w:p>
            <w:pPr>
              <w:spacing w:line="360" w:lineRule="auto"/>
              <w:rPr>
                <w:rFonts w:hint="eastAsia" w:ascii="宋体" w:hAnsi="宋体" w:cs="宋体"/>
                <w:sz w:val="21"/>
                <w:szCs w:val="21"/>
              </w:rPr>
            </w:pPr>
            <w:r>
              <w:rPr>
                <w:rFonts w:hint="eastAsia" w:ascii="宋体" w:hAnsi="宋体" w:cs="宋体"/>
                <w:sz w:val="21"/>
                <w:szCs w:val="21"/>
              </w:rPr>
              <w:t>4、磋商保证金应以供应商自身名义缴纳，其名称应与供应商名称一致，不得以分支机构等其他名义缴纳。联合体响应的，其磋商保证金由牵头方缴纳。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第二章第17.1款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响应文件有效期</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90日（日历日）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第二章第18.1款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响应文件副本份数</w:t>
            </w:r>
          </w:p>
        </w:tc>
        <w:tc>
          <w:tcPr>
            <w:tcW w:w="5062" w:type="dxa"/>
            <w:vAlign w:val="center"/>
          </w:tcPr>
          <w:p>
            <w:pPr>
              <w:spacing w:line="360" w:lineRule="auto"/>
              <w:ind w:firstLine="105" w:firstLineChars="50"/>
              <w:rPr>
                <w:rFonts w:hint="eastAsia" w:ascii="宋体" w:hAnsi="宋体" w:cs="宋体"/>
                <w:b/>
                <w:spacing w:val="-8"/>
                <w:sz w:val="21"/>
                <w:szCs w:val="21"/>
              </w:rPr>
            </w:pPr>
            <w:r>
              <w:rPr>
                <w:rFonts w:hint="eastAsia" w:ascii="宋体" w:hAnsi="宋体" w:cs="宋体"/>
                <w:b/>
                <w:sz w:val="21"/>
                <w:szCs w:val="21"/>
                <w:lang w:eastAsia="zh-CN"/>
              </w:rPr>
              <w:t>正本壹份，</w:t>
            </w:r>
            <w:r>
              <w:rPr>
                <w:rFonts w:hint="eastAsia" w:ascii="宋体" w:hAnsi="宋体" w:cs="宋体"/>
                <w:b/>
                <w:spacing w:val="-8"/>
                <w:sz w:val="21"/>
                <w:szCs w:val="21"/>
              </w:rPr>
              <w:t>副本</w:t>
            </w:r>
            <w:r>
              <w:rPr>
                <w:rFonts w:hint="eastAsia" w:ascii="宋体" w:hAnsi="宋体" w:cs="宋体"/>
                <w:b/>
                <w:sz w:val="21"/>
                <w:szCs w:val="21"/>
              </w:rPr>
              <w:t>贰</w:t>
            </w:r>
            <w:r>
              <w:rPr>
                <w:rFonts w:hint="eastAsia" w:ascii="宋体" w:hAnsi="宋体" w:cs="宋体"/>
                <w:b/>
                <w:spacing w:val="-8"/>
                <w:sz w:val="21"/>
                <w:szCs w:val="21"/>
              </w:rPr>
              <w:t>份。另需提供响应文件电子版一份（正本盖章扫描，U盘格式）。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9351" w:type="dxa"/>
            <w:gridSpan w:val="3"/>
            <w:vAlign w:val="center"/>
          </w:tcPr>
          <w:p>
            <w:pPr>
              <w:spacing w:line="360" w:lineRule="auto"/>
              <w:jc w:val="center"/>
              <w:rPr>
                <w:rFonts w:hint="eastAsia" w:ascii="宋体" w:hAnsi="宋体" w:cs="宋体"/>
                <w:b/>
                <w:sz w:val="21"/>
                <w:szCs w:val="21"/>
              </w:rPr>
            </w:pPr>
            <w:r>
              <w:rPr>
                <w:rFonts w:hint="eastAsia" w:ascii="宋体" w:hAnsi="宋体" w:cs="宋体"/>
                <w:b/>
                <w:sz w:val="21"/>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第二章第19.2款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封套上应载明</w:t>
            </w:r>
          </w:p>
          <w:p>
            <w:pPr>
              <w:spacing w:line="360" w:lineRule="auto"/>
              <w:jc w:val="center"/>
              <w:rPr>
                <w:rFonts w:hint="eastAsia" w:ascii="宋体" w:hAnsi="宋体" w:cs="宋体"/>
                <w:sz w:val="21"/>
                <w:szCs w:val="21"/>
              </w:rPr>
            </w:pPr>
            <w:r>
              <w:rPr>
                <w:rFonts w:hint="eastAsia" w:ascii="宋体" w:hAnsi="宋体" w:cs="宋体"/>
                <w:sz w:val="21"/>
                <w:szCs w:val="21"/>
              </w:rPr>
              <w:t>的信息</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项目响应文件</w:t>
            </w:r>
          </w:p>
          <w:p>
            <w:pPr>
              <w:spacing w:line="360" w:lineRule="auto"/>
              <w:rPr>
                <w:rFonts w:hint="eastAsia" w:ascii="宋体" w:hAnsi="宋体" w:cs="宋体"/>
                <w:sz w:val="21"/>
                <w:szCs w:val="21"/>
              </w:rPr>
            </w:pPr>
            <w:r>
              <w:rPr>
                <w:rFonts w:hint="eastAsia" w:ascii="宋体" w:hAnsi="宋体" w:cs="宋体"/>
                <w:sz w:val="21"/>
                <w:szCs w:val="21"/>
              </w:rPr>
              <w:t>采购代理编号：</w:t>
            </w:r>
          </w:p>
          <w:p>
            <w:pPr>
              <w:spacing w:line="360" w:lineRule="auto"/>
              <w:rPr>
                <w:rFonts w:hint="eastAsia" w:ascii="宋体" w:hAnsi="宋体" w:cs="宋体"/>
                <w:sz w:val="21"/>
                <w:szCs w:val="21"/>
              </w:rPr>
            </w:pPr>
            <w:r>
              <w:rPr>
                <w:rFonts w:hint="eastAsia" w:ascii="宋体" w:hAnsi="宋体" w:cs="宋体"/>
                <w:sz w:val="21"/>
                <w:szCs w:val="21"/>
              </w:rPr>
              <w:t>供应商名称：</w:t>
            </w:r>
          </w:p>
          <w:p>
            <w:pPr>
              <w:spacing w:line="360" w:lineRule="auto"/>
              <w:rPr>
                <w:rFonts w:hint="eastAsia" w:ascii="宋体" w:hAnsi="宋体" w:cs="宋体"/>
                <w:sz w:val="21"/>
                <w:szCs w:val="21"/>
              </w:rPr>
            </w:pPr>
            <w:r>
              <w:rPr>
                <w:rFonts w:hint="eastAsia" w:ascii="宋体" w:hAnsi="宋体" w:cs="宋体"/>
                <w:sz w:val="21"/>
                <w:szCs w:val="21"/>
              </w:rPr>
              <w:t>在</w:t>
            </w:r>
            <w:r>
              <w:rPr>
                <w:rFonts w:hint="eastAsia" w:ascii="宋体" w:hAnsi="宋体" w:cs="宋体"/>
                <w:sz w:val="21"/>
                <w:szCs w:val="21"/>
                <w:lang w:eastAsia="zh-CN"/>
              </w:rPr>
              <w:t xml:space="preserve">   年  月  日</w:t>
            </w:r>
            <w:r>
              <w:rPr>
                <w:rFonts w:hint="eastAsia" w:ascii="宋体" w:hAnsi="宋体" w:cs="宋体"/>
                <w:sz w:val="21"/>
                <w:szCs w:val="21"/>
              </w:rPr>
              <w:t>（星期）时分之前不得启封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第二章第21.1款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响应文件的</w:t>
            </w:r>
          </w:p>
          <w:p>
            <w:pPr>
              <w:spacing w:line="360" w:lineRule="auto"/>
              <w:jc w:val="center"/>
              <w:rPr>
                <w:rFonts w:hint="eastAsia" w:ascii="宋体" w:hAnsi="宋体" w:cs="宋体"/>
                <w:sz w:val="21"/>
                <w:szCs w:val="21"/>
              </w:rPr>
            </w:pPr>
            <w:r>
              <w:rPr>
                <w:rFonts w:hint="eastAsia" w:ascii="宋体" w:hAnsi="宋体" w:cs="宋体"/>
                <w:sz w:val="21"/>
                <w:szCs w:val="21"/>
              </w:rPr>
              <w:t>递交地点</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详见第一章 磋商邀请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9351" w:type="dxa"/>
            <w:gridSpan w:val="3"/>
            <w:vAlign w:val="center"/>
          </w:tcPr>
          <w:p>
            <w:pPr>
              <w:spacing w:line="360" w:lineRule="auto"/>
              <w:jc w:val="center"/>
              <w:rPr>
                <w:rFonts w:hint="eastAsia" w:ascii="宋体" w:hAnsi="宋体" w:cs="宋体"/>
                <w:b/>
                <w:sz w:val="21"/>
                <w:szCs w:val="21"/>
              </w:rPr>
            </w:pPr>
            <w:r>
              <w:rPr>
                <w:rFonts w:hint="eastAsia" w:ascii="宋体" w:hAnsi="宋体" w:cs="宋体"/>
                <w:b/>
                <w:sz w:val="21"/>
                <w:szCs w:val="21"/>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第二章第31.2款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评审因素和标准</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见附页1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9351" w:type="dxa"/>
            <w:gridSpan w:val="3"/>
            <w:vAlign w:val="center"/>
          </w:tcPr>
          <w:p>
            <w:pPr>
              <w:spacing w:line="360" w:lineRule="auto"/>
              <w:jc w:val="center"/>
              <w:rPr>
                <w:rFonts w:hint="eastAsia" w:ascii="宋体" w:hAnsi="宋体" w:cs="宋体"/>
                <w:b/>
                <w:sz w:val="21"/>
                <w:szCs w:val="21"/>
              </w:rPr>
            </w:pPr>
            <w:r>
              <w:rPr>
                <w:rFonts w:hint="eastAsia" w:ascii="宋体" w:hAnsi="宋体" w:cs="宋体"/>
                <w:b/>
                <w:sz w:val="21"/>
                <w:szCs w:val="21"/>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第二章第37.1款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发布媒体</w:t>
            </w:r>
          </w:p>
        </w:tc>
        <w:tc>
          <w:tcPr>
            <w:tcW w:w="5062" w:type="dxa"/>
            <w:vAlign w:val="center"/>
          </w:tcPr>
          <w:p>
            <w:pPr>
              <w:adjustRightInd w:val="0"/>
              <w:snapToGrid w:val="0"/>
              <w:spacing w:before="156" w:beforeLines="50"/>
              <w:rPr>
                <w:rFonts w:hint="eastAsia" w:ascii="宋体" w:hAnsi="宋体" w:cs="宋体"/>
                <w:color w:val="auto"/>
                <w:sz w:val="21"/>
                <w:szCs w:val="21"/>
              </w:rPr>
            </w:pPr>
            <w:r>
              <w:rPr>
                <w:rFonts w:hint="eastAsia" w:ascii="宋体" w:hAnsi="宋体" w:cs="宋体"/>
                <w:color w:val="auto"/>
                <w:sz w:val="21"/>
                <w:szCs w:val="21"/>
              </w:rPr>
              <w:t>长沙市雨花城市建设投资集团有限公司官网</w:t>
            </w:r>
          </w:p>
          <w:p>
            <w:pPr>
              <w:spacing w:line="360" w:lineRule="auto"/>
              <w:rPr>
                <w:rFonts w:hint="eastAsia" w:ascii="宋体" w:hAnsi="宋体" w:cs="宋体"/>
                <w:sz w:val="21"/>
                <w:szCs w:val="21"/>
              </w:rPr>
            </w:pPr>
            <w:r>
              <w:rPr>
                <w:rFonts w:hint="eastAsia" w:ascii="宋体" w:hAnsi="宋体" w:cs="宋体"/>
                <w:color w:val="auto"/>
                <w:sz w:val="21"/>
                <w:szCs w:val="21"/>
              </w:rPr>
              <w:t>http://www.csyhct.com/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第二章第39.3款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履约担保</w:t>
            </w:r>
          </w:p>
        </w:tc>
        <w:tc>
          <w:tcPr>
            <w:tcW w:w="5062" w:type="dxa"/>
            <w:vAlign w:val="center"/>
          </w:tcPr>
          <w:p>
            <w:pPr>
              <w:spacing w:line="360" w:lineRule="auto"/>
              <w:rPr>
                <w:rFonts w:hint="eastAsia" w:ascii="宋体" w:hAnsi="宋体" w:cs="宋体"/>
                <w:sz w:val="21"/>
                <w:szCs w:val="21"/>
              </w:rPr>
            </w:pPr>
            <w:r>
              <w:rPr>
                <w:rFonts w:hint="eastAsia" w:ascii="宋体" w:hAnsi="宋体" w:cs="宋体"/>
                <w:sz w:val="21"/>
                <w:szCs w:val="21"/>
              </w:rPr>
              <w:t>■不要求提供</w:t>
            </w:r>
          </w:p>
          <w:p>
            <w:pPr>
              <w:spacing w:line="360" w:lineRule="auto"/>
              <w:rPr>
                <w:rFonts w:hint="eastAsia" w:ascii="宋体" w:hAnsi="宋体" w:cs="宋体"/>
                <w:sz w:val="21"/>
                <w:szCs w:val="21"/>
              </w:rPr>
            </w:pPr>
            <w:r>
              <w:rPr>
                <w:rFonts w:hint="eastAsia" w:ascii="宋体" w:hAnsi="宋体" w:cs="宋体"/>
                <w:sz w:val="21"/>
                <w:szCs w:val="21"/>
              </w:rPr>
              <w:t>□要求提供，履约担保的金额为：合同金额的/%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351" w:type="dxa"/>
            <w:gridSpan w:val="3"/>
            <w:vAlign w:val="center"/>
          </w:tcPr>
          <w:p>
            <w:pPr>
              <w:spacing w:line="360" w:lineRule="auto"/>
              <w:jc w:val="center"/>
              <w:rPr>
                <w:rFonts w:hint="eastAsia" w:ascii="宋体" w:hAnsi="宋体" w:cs="宋体"/>
                <w:b/>
                <w:sz w:val="21"/>
                <w:szCs w:val="21"/>
              </w:rPr>
            </w:pPr>
            <w:r>
              <w:rPr>
                <w:rFonts w:hint="eastAsia" w:ascii="宋体" w:hAnsi="宋体" w:cs="宋体"/>
                <w:b/>
                <w:sz w:val="21"/>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第二章第38.1款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采购代理服务费</w:t>
            </w:r>
          </w:p>
        </w:tc>
        <w:tc>
          <w:tcPr>
            <w:tcW w:w="5062" w:type="dxa"/>
            <w:vAlign w:val="center"/>
          </w:tcPr>
          <w:p>
            <w:pPr>
              <w:spacing w:line="360" w:lineRule="auto"/>
              <w:rPr>
                <w:rFonts w:hint="eastAsia" w:ascii="宋体" w:hAnsi="宋体" w:cs="宋体"/>
                <w:spacing w:val="-2"/>
                <w:sz w:val="21"/>
                <w:szCs w:val="21"/>
              </w:rPr>
            </w:pPr>
            <w:r>
              <w:rPr>
                <w:rFonts w:hint="eastAsia" w:ascii="宋体" w:hAnsi="宋体" w:cs="宋体"/>
                <w:spacing w:val="-2"/>
                <w:sz w:val="21"/>
                <w:szCs w:val="21"/>
              </w:rPr>
              <w:t>采购代理服务费按照采购人与代理机构签订的协议收取，由成交供应商向采购代理机构支付。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2065"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第二章第39.1款</w:t>
            </w:r>
          </w:p>
        </w:tc>
        <w:tc>
          <w:tcPr>
            <w:tcW w:w="2224"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其他规定</w:t>
            </w:r>
          </w:p>
        </w:tc>
        <w:tc>
          <w:tcPr>
            <w:tcW w:w="5062" w:type="dxa"/>
            <w:vAlign w:val="center"/>
          </w:tcPr>
          <w:p>
            <w:pPr>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供应商采取下述方式取得了成交候选供应商资格的，应当视其弄虚作假，取消其相应资格：</w:t>
            </w:r>
          </w:p>
          <w:p>
            <w:pPr>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(1)在响应文件中没有按照磋商文件的要求和规定如实反映和提供有关许可证件、业绩、信用状况等资料，对中标结果有实质性影响且对其有利的；</w:t>
            </w:r>
          </w:p>
          <w:p>
            <w:pPr>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(2)所提供的许可证件、业绩、信用状况等资料与经查实的事实不符，对中标结果有实质性影响且对其有利的。</w:t>
            </w:r>
          </w:p>
          <w:p>
            <w:pPr>
              <w:pStyle w:val="3"/>
              <w:rPr>
                <w:rFonts w:hint="eastAsia" w:eastAsia="宋体"/>
                <w:lang w:val="en-US" w:eastAsia="zh-CN"/>
              </w:rPr>
            </w:pPr>
            <w:r>
              <w:rPr>
                <w:rFonts w:hint="eastAsia" w:ascii="宋体" w:hAnsi="宋体" w:cs="宋体"/>
                <w:kern w:val="0"/>
                <w:sz w:val="21"/>
                <w:szCs w:val="21"/>
                <w:lang w:val="en-US" w:eastAsia="zh-CN"/>
              </w:rPr>
              <w:t>（3）</w:t>
            </w:r>
            <w:r>
              <w:rPr>
                <w:rFonts w:hint="eastAsia" w:ascii="宋体" w:hAnsi="宋体"/>
                <w:szCs w:val="21"/>
              </w:rPr>
              <w:t>本项目参照政府采购相关政策规定执行,如项目发布的澄清、修改、补充及其他公告内容与磋商文件不一致的，以最后发布的相应公告内容为准。</w:t>
            </w:r>
          </w:p>
        </w:tc>
      </w:tr>
    </w:tbl>
    <w:p>
      <w:pPr>
        <w:rPr>
          <w:rFonts w:hint="eastAsia" w:ascii="宋体" w:hAnsi="宋体" w:cs="宋体"/>
          <w:sz w:val="21"/>
          <w:szCs w:val="21"/>
        </w:rPr>
      </w:pPr>
    </w:p>
    <w:p>
      <w:pPr>
        <w:rPr>
          <w:rFonts w:hint="eastAsia" w:ascii="宋体" w:hAnsi="宋体" w:cs="宋体"/>
          <w:b/>
          <w:szCs w:val="21"/>
        </w:rPr>
      </w:pPr>
    </w:p>
    <w:p>
      <w:pPr>
        <w:rPr>
          <w:rFonts w:ascii="宋体" w:hAnsi="宋体" w:cs="宋体"/>
          <w:b/>
          <w:szCs w:val="21"/>
        </w:rPr>
      </w:pPr>
    </w:p>
    <w:p>
      <w:pPr>
        <w:jc w:val="left"/>
        <w:rPr>
          <w:rFonts w:hint="eastAsia" w:ascii="宋体" w:hAnsi="宋体" w:cs="宋体"/>
          <w:b/>
          <w:szCs w:val="21"/>
        </w:rPr>
      </w:pPr>
    </w:p>
    <w:p>
      <w:pPr>
        <w:pStyle w:val="89"/>
        <w:rPr>
          <w:rFonts w:hint="eastAsia" w:ascii="宋体" w:hAnsi="宋体" w:cs="宋体"/>
          <w:b/>
          <w:szCs w:val="21"/>
        </w:rPr>
      </w:pPr>
    </w:p>
    <w:p>
      <w:pPr>
        <w:pStyle w:val="90"/>
        <w:rPr>
          <w:rFonts w:hint="eastAsia" w:ascii="宋体" w:hAnsi="宋体" w:cs="宋体"/>
          <w:b/>
          <w:szCs w:val="21"/>
        </w:rPr>
      </w:pPr>
    </w:p>
    <w:p>
      <w:pPr>
        <w:pStyle w:val="90"/>
        <w:rPr>
          <w:rFonts w:hint="eastAsia" w:ascii="宋体" w:hAnsi="宋体" w:cs="宋体"/>
          <w:b/>
          <w:szCs w:val="21"/>
        </w:rPr>
      </w:pPr>
    </w:p>
    <w:p>
      <w:pPr>
        <w:pStyle w:val="90"/>
        <w:rPr>
          <w:rFonts w:hint="eastAsia" w:ascii="宋体" w:hAnsi="宋体" w:cs="宋体"/>
          <w:b/>
          <w:szCs w:val="21"/>
        </w:rPr>
      </w:pPr>
    </w:p>
    <w:p>
      <w:pPr>
        <w:pStyle w:val="90"/>
        <w:rPr>
          <w:rFonts w:hint="eastAsia" w:ascii="宋体" w:hAnsi="宋体" w:cs="宋体"/>
          <w:b/>
          <w:szCs w:val="21"/>
        </w:rPr>
      </w:pPr>
    </w:p>
    <w:p>
      <w:pPr>
        <w:jc w:val="left"/>
        <w:rPr>
          <w:rFonts w:hint="eastAsia" w:ascii="宋体" w:hAnsi="宋体" w:cs="宋体"/>
          <w:b/>
          <w:szCs w:val="21"/>
        </w:rPr>
      </w:pPr>
    </w:p>
    <w:p>
      <w:pPr>
        <w:jc w:val="left"/>
        <w:rPr>
          <w:rFonts w:ascii="宋体" w:hAnsi="宋体" w:cs="宋体"/>
          <w:sz w:val="24"/>
        </w:rPr>
      </w:pPr>
      <w:r>
        <w:rPr>
          <w:rFonts w:hint="eastAsia" w:ascii="宋体" w:hAnsi="宋体" w:cs="宋体"/>
          <w:b/>
          <w:szCs w:val="21"/>
        </w:rPr>
        <w:t>附页1</w:t>
      </w:r>
    </w:p>
    <w:p>
      <w:pPr>
        <w:spacing w:after="156" w:afterLines="50"/>
        <w:jc w:val="center"/>
        <w:outlineLvl w:val="1"/>
        <w:rPr>
          <w:rFonts w:ascii="宋体" w:hAnsi="宋体" w:cs="宋体"/>
          <w:b/>
          <w:sz w:val="28"/>
          <w:szCs w:val="28"/>
        </w:rPr>
      </w:pPr>
      <w:bookmarkStart w:id="47" w:name="_Toc2031"/>
      <w:bookmarkStart w:id="48" w:name="_Toc15115"/>
      <w:bookmarkStart w:id="49" w:name="_Toc2568"/>
      <w:bookmarkStart w:id="50" w:name="_Toc181201559"/>
      <w:bookmarkStart w:id="51" w:name="_Toc460946139"/>
      <w:bookmarkStart w:id="52" w:name="_Toc7603"/>
      <w:r>
        <w:rPr>
          <w:rFonts w:hint="eastAsia" w:ascii="宋体" w:hAnsi="宋体" w:cs="宋体"/>
          <w:b/>
          <w:sz w:val="28"/>
          <w:szCs w:val="28"/>
        </w:rPr>
        <w:t>评审因素和标准</w:t>
      </w:r>
      <w:bookmarkEnd w:id="47"/>
      <w:bookmarkEnd w:id="48"/>
      <w:bookmarkEnd w:id="49"/>
      <w:bookmarkEnd w:id="50"/>
    </w:p>
    <w:p>
      <w:pPr>
        <w:spacing w:line="460" w:lineRule="exact"/>
        <w:ind w:left="1"/>
        <w:rPr>
          <w:rFonts w:ascii="宋体" w:hAnsi="宋体" w:cs="宋体"/>
          <w:b/>
          <w:szCs w:val="21"/>
        </w:rPr>
      </w:pPr>
      <w:r>
        <w:rPr>
          <w:rFonts w:hint="eastAsia" w:ascii="宋体" w:hAnsi="宋体" w:cs="宋体"/>
          <w:b/>
          <w:szCs w:val="21"/>
        </w:rPr>
        <w:t>一、计分权值</w:t>
      </w:r>
      <w:bookmarkEnd w:id="51"/>
    </w:p>
    <w:tbl>
      <w:tblPr>
        <w:tblStyle w:val="91"/>
        <w:tblW w:w="993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65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3357" w:type="dxa"/>
            <w:vAlign w:val="center"/>
          </w:tcPr>
          <w:p>
            <w:pPr>
              <w:jc w:val="center"/>
              <w:rPr>
                <w:rFonts w:ascii="宋体" w:hAnsi="宋体" w:cs="宋体"/>
                <w:sz w:val="24"/>
              </w:rPr>
            </w:pPr>
            <w:r>
              <w:rPr>
                <w:rFonts w:hint="eastAsia" w:ascii="宋体" w:hAnsi="宋体" w:cs="宋体"/>
                <w:sz w:val="24"/>
              </w:rPr>
              <w:t>具体项目</w:t>
            </w:r>
          </w:p>
        </w:tc>
        <w:tc>
          <w:tcPr>
            <w:tcW w:w="6578" w:type="dxa"/>
            <w:vAlign w:val="center"/>
          </w:tcPr>
          <w:p>
            <w:pPr>
              <w:jc w:val="center"/>
              <w:rPr>
                <w:rFonts w:ascii="宋体" w:hAnsi="宋体" w:cs="宋体"/>
                <w:sz w:val="24"/>
              </w:rPr>
            </w:pPr>
            <w:r>
              <w:rPr>
                <w:rFonts w:hint="eastAsia" w:ascii="宋体" w:hAnsi="宋体" w:cs="宋体"/>
                <w:sz w:val="24"/>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3357" w:type="dxa"/>
            <w:vAlign w:val="center"/>
          </w:tcPr>
          <w:p>
            <w:pPr>
              <w:jc w:val="center"/>
              <w:rPr>
                <w:rFonts w:ascii="宋体" w:hAnsi="宋体" w:cs="宋体"/>
                <w:sz w:val="24"/>
              </w:rPr>
            </w:pPr>
            <w:r>
              <w:rPr>
                <w:rFonts w:hint="eastAsia" w:ascii="宋体" w:hAnsi="宋体" w:cs="宋体"/>
                <w:sz w:val="24"/>
              </w:rPr>
              <w:t>商务部分</w:t>
            </w:r>
          </w:p>
        </w:tc>
        <w:tc>
          <w:tcPr>
            <w:tcW w:w="6578" w:type="dxa"/>
            <w:vAlign w:val="center"/>
          </w:tcPr>
          <w:p>
            <w:pPr>
              <w:jc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357" w:type="dxa"/>
            <w:vAlign w:val="center"/>
          </w:tcPr>
          <w:p>
            <w:pPr>
              <w:jc w:val="center"/>
              <w:rPr>
                <w:rFonts w:ascii="宋体" w:hAnsi="宋体" w:cs="宋体"/>
                <w:sz w:val="24"/>
              </w:rPr>
            </w:pPr>
            <w:r>
              <w:rPr>
                <w:rFonts w:hint="eastAsia" w:ascii="宋体" w:hAnsi="宋体" w:cs="宋体"/>
                <w:sz w:val="24"/>
              </w:rPr>
              <w:t>技术部分</w:t>
            </w:r>
          </w:p>
        </w:tc>
        <w:tc>
          <w:tcPr>
            <w:tcW w:w="6578" w:type="dxa"/>
            <w:vAlign w:val="center"/>
          </w:tcPr>
          <w:p>
            <w:pPr>
              <w:jc w:val="center"/>
              <w:rPr>
                <w:rFonts w:ascii="宋体" w:hAnsi="宋体" w:cs="宋体"/>
                <w:sz w:val="24"/>
              </w:rPr>
            </w:pPr>
            <w:r>
              <w:rPr>
                <w:rFonts w:hint="eastAsia" w:ascii="宋体" w:hAnsi="宋体" w:cs="宋体"/>
                <w:sz w:val="24"/>
                <w:lang w:val="en-US" w:eastAsia="zh-CN"/>
              </w:rPr>
              <w:t>5</w:t>
            </w:r>
            <w:r>
              <w:rPr>
                <w:rFonts w:hint="eastAsia" w:ascii="宋体" w:hAnsi="宋体" w:cs="宋体"/>
                <w:sz w:val="24"/>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357" w:type="dxa"/>
            <w:vAlign w:val="center"/>
          </w:tcPr>
          <w:p>
            <w:pPr>
              <w:jc w:val="center"/>
              <w:rPr>
                <w:rFonts w:ascii="宋体" w:hAnsi="宋体" w:cs="宋体"/>
                <w:sz w:val="24"/>
              </w:rPr>
            </w:pPr>
            <w:r>
              <w:rPr>
                <w:rFonts w:hint="eastAsia" w:ascii="宋体" w:hAnsi="宋体" w:cs="宋体"/>
                <w:sz w:val="24"/>
              </w:rPr>
              <w:t>价格部分</w:t>
            </w:r>
          </w:p>
        </w:tc>
        <w:tc>
          <w:tcPr>
            <w:tcW w:w="6578" w:type="dxa"/>
            <w:vAlign w:val="center"/>
          </w:tcPr>
          <w:p>
            <w:pPr>
              <w:jc w:val="center"/>
              <w:rPr>
                <w:rFonts w:hint="default" w:ascii="宋体" w:hAnsi="宋体" w:cs="宋体"/>
                <w:sz w:val="24"/>
                <w:lang w:val="en-US"/>
              </w:rPr>
            </w:pPr>
            <w:r>
              <w:rPr>
                <w:rFonts w:hint="eastAsia" w:ascii="宋体" w:hAnsi="宋体" w:cs="宋体"/>
                <w:sz w:val="24"/>
                <w:lang w:val="en-US" w:eastAsia="zh-CN"/>
              </w:rPr>
              <w:t>30</w:t>
            </w:r>
          </w:p>
        </w:tc>
      </w:tr>
    </w:tbl>
    <w:p>
      <w:pPr>
        <w:numPr>
          <w:ilvl w:val="0"/>
          <w:numId w:val="2"/>
        </w:numPr>
        <w:spacing w:line="460" w:lineRule="exact"/>
        <w:ind w:left="1"/>
        <w:rPr>
          <w:rFonts w:ascii="宋体" w:hAnsi="宋体" w:cs="宋体"/>
        </w:rPr>
      </w:pPr>
      <w:bookmarkStart w:id="53" w:name="_Toc460946140"/>
      <w:r>
        <w:rPr>
          <w:rFonts w:hint="eastAsia" w:ascii="宋体" w:hAnsi="宋体" w:cs="宋体"/>
          <w:b/>
          <w:szCs w:val="21"/>
        </w:rPr>
        <w:t>综合评分表</w:t>
      </w:r>
      <w:bookmarkEnd w:id="52"/>
      <w:bookmarkEnd w:id="53"/>
    </w:p>
    <w:p>
      <w:pPr>
        <w:pStyle w:val="6"/>
        <w:rPr>
          <w:rFonts w:hint="eastAsia" w:ascii="宋体" w:hAnsi="宋体" w:cs="宋体"/>
          <w:b/>
          <w:szCs w:val="21"/>
        </w:rPr>
      </w:pPr>
    </w:p>
    <w:p>
      <w:pPr>
        <w:snapToGrid w:val="0"/>
        <w:rPr>
          <w:rFonts w:hint="eastAsia" w:ascii="宋体" w:hAnsi="宋体" w:eastAsia="宋体" w:cs="宋体"/>
          <w:b/>
          <w:color w:val="000000"/>
          <w:kern w:val="0"/>
          <w:sz w:val="24"/>
          <w:highlight w:val="none"/>
        </w:rPr>
      </w:pPr>
      <w:r>
        <w:rPr>
          <w:rFonts w:hint="eastAsia" w:ascii="宋体" w:hAnsi="宋体" w:eastAsia="宋体" w:cs="宋体"/>
          <w:b/>
          <w:bCs/>
          <w:color w:val="000000"/>
          <w:kern w:val="0"/>
          <w:szCs w:val="21"/>
          <w:highlight w:val="none"/>
          <w:lang w:val="en-US" w:eastAsia="zh-CN"/>
        </w:rPr>
        <w:t xml:space="preserve">   </w:t>
      </w:r>
      <w:r>
        <w:rPr>
          <w:rFonts w:hint="eastAsia" w:ascii="宋体" w:hAnsi="宋体" w:eastAsia="宋体" w:cs="宋体"/>
          <w:b/>
          <w:color w:val="000000"/>
          <w:kern w:val="0"/>
          <w:sz w:val="24"/>
          <w:highlight w:val="none"/>
        </w:rPr>
        <w:t>评审因素和标准</w:t>
      </w:r>
    </w:p>
    <w:tbl>
      <w:tblPr>
        <w:tblStyle w:val="91"/>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150"/>
        <w:gridCol w:w="675"/>
        <w:gridCol w:w="64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19" w:type="dxa"/>
            <w:noWrap w:val="0"/>
            <w:vAlign w:val="center"/>
          </w:tcPr>
          <w:p>
            <w:pPr>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w:t>
            </w:r>
          </w:p>
        </w:tc>
        <w:tc>
          <w:tcPr>
            <w:tcW w:w="1150" w:type="dxa"/>
            <w:noWrap w:val="0"/>
            <w:vAlign w:val="center"/>
          </w:tcPr>
          <w:p>
            <w:pPr>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675" w:type="dxa"/>
            <w:noWrap w:val="0"/>
            <w:vAlign w:val="center"/>
          </w:tcPr>
          <w:p>
            <w:pPr>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分值</w:t>
            </w:r>
          </w:p>
        </w:tc>
        <w:tc>
          <w:tcPr>
            <w:tcW w:w="6427" w:type="dxa"/>
            <w:noWrap w:val="0"/>
            <w:vAlign w:val="center"/>
          </w:tcPr>
          <w:p>
            <w:pPr>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19"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价格部分30分</w:t>
            </w:r>
          </w:p>
        </w:tc>
        <w:tc>
          <w:tcPr>
            <w:tcW w:w="1150"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投标报价</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rPr>
              <w:t>30</w:t>
            </w:r>
          </w:p>
        </w:tc>
        <w:tc>
          <w:tcPr>
            <w:tcW w:w="6427" w:type="dxa"/>
            <w:noWrap w:val="0"/>
            <w:vAlign w:val="top"/>
          </w:tcPr>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以经评审满足磋商文件要求且投标价格最低（以最后报价为准）的投标报价为评标基准价，其价格得分计30分。其他供应商的价格得分统一按公式计算：</w:t>
            </w:r>
          </w:p>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sz w:val="21"/>
                <w:szCs w:val="21"/>
                <w:highlight w:val="none"/>
                <w:lang w:val="en-US"/>
              </w:rPr>
            </w:pPr>
            <w:r>
              <w:rPr>
                <w:rFonts w:hint="eastAsia" w:ascii="宋体" w:hAnsi="宋体" w:eastAsia="宋体" w:cs="宋体"/>
                <w:color w:val="000000"/>
                <w:sz w:val="21"/>
                <w:szCs w:val="21"/>
                <w:highlight w:val="none"/>
                <w:lang w:val="en-US" w:eastAsia="zh-CN"/>
              </w:rPr>
              <w:t>投标报价得分＝（评标基准价／投标报价）×30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19" w:type="dxa"/>
            <w:vMerge w:val="restart"/>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技术</w:t>
            </w:r>
          </w:p>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部分</w:t>
            </w:r>
          </w:p>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50分</w:t>
            </w:r>
          </w:p>
        </w:tc>
        <w:tc>
          <w:tcPr>
            <w:tcW w:w="1150"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施工计划与技术措施</w:t>
            </w:r>
          </w:p>
        </w:tc>
        <w:tc>
          <w:tcPr>
            <w:tcW w:w="675"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6427"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对项目总体概况表述清晰、完整；部署及措施先进、可靠；对项目主要及关键方案有深入的表述，对重点、难点分析透彻，解决方案切实可行；施工平面布置有针对性、合理，充分满足施工需要，符合安全、文明生产要求，计15分；</w:t>
            </w:r>
          </w:p>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对项目总体概况表述较清晰、较完整；部署及措施基本可靠；对项目主要及关键方案有表述，对重点、难点的解决方案基本可行；施工平面布置较合理，基本能满足施工需要，基本符合安全、文明生产要求，计10分；</w:t>
            </w:r>
          </w:p>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对项目总体概况表述欠清晰；部署及措施不具体；对项目主要及关键方案表述欠清晰；施工平面布置欠合理，计5分。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19" w:type="dxa"/>
            <w:vMerge w:val="continue"/>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p>
        </w:tc>
        <w:tc>
          <w:tcPr>
            <w:tcW w:w="1150"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工程进度计划</w:t>
            </w:r>
          </w:p>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p>
        </w:tc>
        <w:tc>
          <w:tcPr>
            <w:tcW w:w="675"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6427"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总工期及节点工期满足采购文件要求；施工进度计划内容全面，思路清晰、准确、完整，计划编制合理、可行；措施有力、合理、可行，计10分；</w:t>
            </w:r>
          </w:p>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总工期及节点工期基本满足采购文件要求；施工进度计划内容欠全面，思路欠清晰、欠完整，计划编制欠合理、基本可行；措施欠合理、基本可行，计6分；</w:t>
            </w:r>
          </w:p>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有工程进度计划与保证措施，但有缺漏项目且整体较差的，计2分。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19" w:type="dxa"/>
            <w:vMerge w:val="continue"/>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p>
        </w:tc>
        <w:tc>
          <w:tcPr>
            <w:tcW w:w="1150"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人员配备计划</w:t>
            </w:r>
          </w:p>
        </w:tc>
        <w:tc>
          <w:tcPr>
            <w:tcW w:w="675"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6427"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在项目所在地能迅速组织技术管理及施工班组人员，与施工部署及进度计划呼应，满足施工需要的，计15分；</w:t>
            </w:r>
          </w:p>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在项目所在地技术管理及施工班组人员组织得一般，与施工部署及进度计划基本呼应，基本满足施工需要的，计10分；</w:t>
            </w:r>
          </w:p>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在项目所在地技术管理及施工班组人员组织得差，与施工部署及进度计划欠呼应的，计5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1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sz w:val="21"/>
                <w:szCs w:val="21"/>
                <w:highlight w:val="none"/>
              </w:rPr>
            </w:pPr>
          </w:p>
        </w:tc>
        <w:tc>
          <w:tcPr>
            <w:tcW w:w="1150"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材料配备计划</w:t>
            </w:r>
          </w:p>
        </w:tc>
        <w:tc>
          <w:tcPr>
            <w:tcW w:w="675"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6427"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在项目所在地能迅速组织施工材料到场及建立仓储堆场，满足施工需要，材料配备投入计划合理、准确的，计10分；</w:t>
            </w:r>
          </w:p>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在项目所在地施工材料及建立仓储堆场组织得一般，基本满足施工需要，材料配备投入计划欠合理，计6分；</w:t>
            </w:r>
          </w:p>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b/>
                <w:bCs/>
                <w:kern w:val="2"/>
                <w:sz w:val="21"/>
                <w:szCs w:val="21"/>
                <w:highlight w:val="none"/>
                <w:lang w:val="en-US" w:eastAsia="zh-CN" w:bidi="ar"/>
              </w:rPr>
            </w:pPr>
            <w:r>
              <w:rPr>
                <w:rFonts w:hint="eastAsia" w:ascii="宋体" w:hAnsi="宋体" w:eastAsia="宋体" w:cs="宋体"/>
                <w:color w:val="000000"/>
                <w:sz w:val="21"/>
                <w:szCs w:val="21"/>
                <w:highlight w:val="none"/>
                <w:lang w:val="en-US" w:eastAsia="zh-CN"/>
              </w:rPr>
              <w:t>在项目所在地施工材料及建立仓储堆场组织得差，材料配备投入无法满足施工需要，计2分。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19" w:type="dxa"/>
            <w:vMerge w:val="restart"/>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商务</w:t>
            </w:r>
          </w:p>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部分</w:t>
            </w:r>
          </w:p>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20分</w:t>
            </w:r>
          </w:p>
        </w:tc>
        <w:tc>
          <w:tcPr>
            <w:tcW w:w="1150"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综合实力</w:t>
            </w:r>
          </w:p>
        </w:tc>
        <w:tc>
          <w:tcPr>
            <w:tcW w:w="675"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6427" w:type="dxa"/>
            <w:noWrap w:val="0"/>
            <w:vAlign w:val="top"/>
          </w:tcPr>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kern w:val="0"/>
                <w:sz w:val="21"/>
                <w:szCs w:val="21"/>
                <w:highlight w:val="none"/>
              </w:rPr>
              <w:t>投标截止时间前</w:t>
            </w:r>
            <w:r>
              <w:rPr>
                <w:rFonts w:hint="eastAsia" w:ascii="宋体" w:hAnsi="宋体" w:eastAsia="宋体" w:cs="宋体"/>
                <w:kern w:val="0"/>
                <w:sz w:val="21"/>
                <w:szCs w:val="21"/>
                <w:highlight w:val="none"/>
                <w:lang w:val="en-US" w:eastAsia="zh-CN"/>
              </w:rPr>
              <w:t>60</w:t>
            </w:r>
            <w:r>
              <w:rPr>
                <w:rFonts w:hint="eastAsia" w:ascii="宋体" w:hAnsi="宋体" w:eastAsia="宋体" w:cs="宋体"/>
                <w:kern w:val="0"/>
                <w:sz w:val="21"/>
                <w:szCs w:val="21"/>
                <w:highlight w:val="none"/>
              </w:rPr>
              <w:t>个月内</w:t>
            </w:r>
            <w:r>
              <w:rPr>
                <w:rFonts w:hint="eastAsia" w:ascii="宋体" w:hAnsi="宋体" w:eastAsia="宋体" w:cs="宋体"/>
                <w:sz w:val="21"/>
                <w:szCs w:val="21"/>
                <w:highlight w:val="none"/>
                <w:lang w:val="en-US" w:eastAsia="zh-CN"/>
              </w:rPr>
              <w:t>供应商获得新能源光伏、电力类专利的每个计1分，总计4分；</w:t>
            </w:r>
          </w:p>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注：提供相关专利复印件并加盖供应商公章，否则不计分。</w:t>
            </w:r>
          </w:p>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2.供应商具有有效的</w:t>
            </w:r>
            <w:r>
              <w:rPr>
                <w:rFonts w:hint="eastAsia" w:ascii="宋体" w:hAnsi="宋体" w:eastAsia="宋体" w:cs="宋体"/>
                <w:kern w:val="0"/>
                <w:sz w:val="21"/>
                <w:szCs w:val="21"/>
                <w:highlight w:val="none"/>
              </w:rPr>
              <w:t>质量管理体系认证证书、环境管理体系认证证书、职业健康安全管理体系认证证书</w:t>
            </w:r>
            <w:r>
              <w:rPr>
                <w:rFonts w:hint="eastAsia" w:ascii="宋体" w:hAnsi="宋体" w:eastAsia="宋体" w:cs="宋体"/>
                <w:sz w:val="21"/>
                <w:szCs w:val="21"/>
                <w:highlight w:val="none"/>
                <w:lang w:val="en-US" w:eastAsia="zh-CN"/>
              </w:rPr>
              <w:t>，每个计2分，最多计6分。</w:t>
            </w:r>
          </w:p>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highlight w:val="none"/>
                <w:lang w:val="en-US" w:eastAsia="zh-CN"/>
              </w:rPr>
            </w:pPr>
            <w:r>
              <w:rPr>
                <w:rFonts w:hint="eastAsia" w:ascii="宋体" w:hAnsi="宋体" w:eastAsia="宋体" w:cs="宋体"/>
                <w:sz w:val="21"/>
                <w:szCs w:val="21"/>
                <w:highlight w:val="none"/>
                <w:lang w:val="en-US" w:eastAsia="zh-CN"/>
              </w:rPr>
              <w:t>注：提供有效期内证书原件扫描件及查询截图（查询网址国家认证认可监督管理委员会：http://www.cnca.gov.cn/），并加盖供应商公章，否则不计分。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1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c>
          <w:tcPr>
            <w:tcW w:w="1150"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sz w:val="21"/>
                <w:szCs w:val="21"/>
                <w:highlight w:val="none"/>
                <w:lang w:val="en-US" w:eastAsia="zh-CN"/>
              </w:rPr>
            </w:pPr>
          </w:p>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类似业绩</w:t>
            </w:r>
          </w:p>
        </w:tc>
        <w:tc>
          <w:tcPr>
            <w:tcW w:w="675"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6427" w:type="dxa"/>
            <w:noWrap w:val="0"/>
            <w:vAlign w:val="top"/>
          </w:tcPr>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rPr>
              <w:t>投标截止时间前</w:t>
            </w:r>
            <w:r>
              <w:rPr>
                <w:rFonts w:hint="eastAsia" w:ascii="宋体" w:hAnsi="宋体" w:eastAsia="宋体" w:cs="宋体"/>
                <w:kern w:val="0"/>
                <w:sz w:val="21"/>
                <w:szCs w:val="21"/>
                <w:highlight w:val="none"/>
                <w:lang w:val="en-US" w:eastAsia="zh-CN"/>
              </w:rPr>
              <w:t>36</w:t>
            </w:r>
            <w:r>
              <w:rPr>
                <w:rFonts w:hint="eastAsia" w:ascii="宋体" w:hAnsi="宋体" w:eastAsia="宋体" w:cs="宋体"/>
                <w:kern w:val="0"/>
                <w:sz w:val="21"/>
                <w:szCs w:val="21"/>
                <w:highlight w:val="none"/>
              </w:rPr>
              <w:t>个月内</w:t>
            </w:r>
            <w:r>
              <w:rPr>
                <w:rFonts w:hint="eastAsia" w:ascii="宋体" w:hAnsi="宋体" w:eastAsia="宋体" w:cs="宋体"/>
                <w:sz w:val="21"/>
                <w:szCs w:val="21"/>
                <w:highlight w:val="none"/>
                <w:lang w:val="en-US" w:eastAsia="zh-CN"/>
              </w:rPr>
              <w:t>供应商具有类似项目业绩的，每提供1个计2分，最多计10分。</w:t>
            </w:r>
          </w:p>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注：提供合同协议书和竣工验收资料原件扫描件，并加盖供应商公章进行评审，未提供不计分，时间以竣工验收资料建设单位签字时间为准。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1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w:t>
            </w:r>
          </w:p>
        </w:tc>
        <w:tc>
          <w:tcPr>
            <w:tcW w:w="1150"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sz w:val="21"/>
                <w:szCs w:val="21"/>
                <w:highlight w:val="none"/>
              </w:rPr>
            </w:pPr>
          </w:p>
        </w:tc>
        <w:tc>
          <w:tcPr>
            <w:tcW w:w="675" w:type="dxa"/>
            <w:noWrap w:val="0"/>
            <w:vAlign w:val="center"/>
          </w:tcPr>
          <w:p>
            <w:pPr>
              <w:keepNext w:val="0"/>
              <w:keepLines w:val="0"/>
              <w:pageBreakBefore w:val="0"/>
              <w:kinsoku/>
              <w:wordWrap/>
              <w:overflowPunct/>
              <w:topLinePunct w:val="0"/>
              <w:autoSpaceDE/>
              <w:autoSpaceDN/>
              <w:bidi w:val="0"/>
              <w:snapToGrid w:val="0"/>
              <w:spacing w:line="240" w:lineRule="auto"/>
              <w:ind w:lef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w:t>
            </w:r>
          </w:p>
        </w:tc>
        <w:tc>
          <w:tcPr>
            <w:tcW w:w="6427" w:type="dxa"/>
            <w:noWrap w:val="0"/>
            <w:vAlign w:val="top"/>
          </w:tcPr>
          <w:p>
            <w:pPr>
              <w:keepNext w:val="0"/>
              <w:keepLines w:val="0"/>
              <w:pageBreakBefore w:val="0"/>
              <w:kinsoku/>
              <w:wordWrap/>
              <w:overflowPunct/>
              <w:topLinePunct w:val="0"/>
              <w:autoSpaceDE/>
              <w:autoSpaceDN/>
              <w:bidi w:val="0"/>
              <w:snapToGrid w:val="0"/>
              <w:spacing w:line="240" w:lineRule="auto"/>
              <w:ind w:left="0" w:firstLine="0" w:firstLineChars="0"/>
              <w:jc w:val="left"/>
              <w:textAlignment w:val="auto"/>
              <w:rPr>
                <w:rFonts w:hint="eastAsia" w:ascii="宋体" w:hAnsi="宋体" w:eastAsia="宋体" w:cs="宋体"/>
                <w:sz w:val="21"/>
                <w:szCs w:val="21"/>
                <w:highlight w:val="none"/>
              </w:rPr>
            </w:pPr>
          </w:p>
        </w:tc>
      </w:tr>
    </w:tbl>
    <w:p>
      <w:r>
        <w:rPr>
          <w:rFonts w:hint="eastAsia" w:ascii="宋体" w:hAnsi="宋体" w:eastAsia="宋体" w:cs="宋体"/>
          <w:color w:val="000000"/>
          <w:sz w:val="18"/>
          <w:szCs w:val="18"/>
          <w:highlight w:val="none"/>
          <w:lang w:val="en-US" w:eastAsia="zh-CN"/>
        </w:rPr>
        <w:t>注：技术部分方案不完善或欠合理或描述不清是指：每个小点没有实际内容、每个小点描述不清晰、方案与实际项目需求不一致、没有关联性、工作成效无法达到预期要求、条理不清晰；方案内容未结合实际情况，安排不当,主次不够分明；方案内容与实际实施存在差异性；内容空洞、语义表述不清，存在歧义，内容不充实。</w:t>
      </w:r>
      <w:r>
        <w:rPr>
          <w:rFonts w:hint="eastAsia" w:ascii="宋体" w:hAnsi="宋体" w:eastAsia="宋体" w:cs="宋体"/>
          <w:color w:val="000000"/>
          <w:kern w:val="0"/>
          <w:sz w:val="18"/>
          <w:szCs w:val="21"/>
          <w:highlight w:val="none"/>
        </w:rPr>
        <w:br w:type="page"/>
      </w:r>
    </w:p>
    <w:p>
      <w:pPr>
        <w:pStyle w:val="70"/>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ascii="宋体" w:hAnsi="宋体" w:cs="宋体"/>
          <w:sz w:val="24"/>
          <w:szCs w:val="24"/>
        </w:rPr>
      </w:pPr>
      <w:bookmarkStart w:id="54" w:name="_Toc25383"/>
      <w:bookmarkStart w:id="55" w:name="_Toc10417"/>
      <w:bookmarkStart w:id="56" w:name="_Toc181201560"/>
      <w:bookmarkStart w:id="57" w:name="_Toc15660"/>
      <w:r>
        <w:rPr>
          <w:rFonts w:hint="eastAsia" w:ascii="宋体" w:hAnsi="宋体" w:cs="宋体"/>
          <w:sz w:val="24"/>
          <w:szCs w:val="24"/>
        </w:rPr>
        <w:t>磋商须知正文</w:t>
      </w:r>
      <w:bookmarkEnd w:id="54"/>
      <w:bookmarkEnd w:id="55"/>
      <w:bookmarkEnd w:id="56"/>
      <w:bookmarkEnd w:id="57"/>
    </w:p>
    <w:p>
      <w:pPr>
        <w:pStyle w:val="70"/>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eastAsia" w:ascii="宋体" w:hAnsi="宋体" w:cs="宋体"/>
          <w:sz w:val="21"/>
          <w:szCs w:val="21"/>
        </w:rPr>
      </w:pPr>
      <w:bookmarkStart w:id="58" w:name="_Toc26776"/>
      <w:bookmarkStart w:id="59" w:name="_Toc2856"/>
      <w:bookmarkStart w:id="60" w:name="_Toc460273128"/>
      <w:bookmarkStart w:id="61" w:name="_Toc181201561"/>
      <w:r>
        <w:rPr>
          <w:rFonts w:hint="eastAsia" w:ascii="宋体" w:hAnsi="宋体" w:cs="宋体"/>
          <w:sz w:val="21"/>
          <w:szCs w:val="21"/>
        </w:rPr>
        <w:t>一、说明</w:t>
      </w:r>
      <w:bookmarkEnd w:id="58"/>
      <w:bookmarkEnd w:id="59"/>
      <w:bookmarkEnd w:id="60"/>
      <w:bookmarkEnd w:id="61"/>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1.适用范围</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1.1 本磋商文件仅适用于磋商须知前附表(以下简称</w:t>
      </w:r>
      <w:r>
        <w:rPr>
          <w:rFonts w:hint="eastAsia" w:ascii="宋体" w:hAnsi="宋体" w:cs="宋体"/>
          <w:b/>
          <w:sz w:val="21"/>
          <w:szCs w:val="21"/>
        </w:rPr>
        <w:t>磋商须知前附表)</w:t>
      </w:r>
      <w:r>
        <w:rPr>
          <w:rFonts w:hint="eastAsia" w:ascii="宋体" w:hAnsi="宋体" w:cs="宋体"/>
          <w:sz w:val="21"/>
          <w:szCs w:val="21"/>
        </w:rPr>
        <w:t>中所叙述的采购项目。</w:t>
      </w:r>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2.定义</w:t>
      </w:r>
    </w:p>
    <w:p>
      <w:pPr>
        <w:adjustRightInd w:val="0"/>
        <w:snapToGrid w:val="0"/>
        <w:spacing w:line="360" w:lineRule="auto"/>
        <w:ind w:firstLine="420" w:firstLineChars="200"/>
        <w:rPr>
          <w:rFonts w:hint="eastAsia" w:ascii="宋体" w:hAnsi="宋体" w:cs="宋体"/>
          <w:b/>
          <w:sz w:val="21"/>
          <w:szCs w:val="21"/>
        </w:rPr>
      </w:pPr>
      <w:r>
        <w:rPr>
          <w:rFonts w:hint="eastAsia" w:ascii="宋体" w:hAnsi="宋体" w:cs="宋体"/>
          <w:sz w:val="21"/>
          <w:szCs w:val="21"/>
        </w:rPr>
        <w:t>2.1 “采购人”是指依法进行采购的事业单位、团体组织。本次采购的采购人名称、地址、电话、联系人见</w:t>
      </w:r>
      <w:r>
        <w:rPr>
          <w:rFonts w:hint="eastAsia" w:ascii="宋体" w:hAnsi="宋体" w:cs="宋体"/>
          <w:b/>
          <w:sz w:val="21"/>
          <w:szCs w:val="21"/>
        </w:rPr>
        <w:t>磋商须知前附表</w:t>
      </w:r>
      <w:r>
        <w:rPr>
          <w:rFonts w:hint="eastAsia" w:ascii="宋体" w:hAnsi="宋体" w:cs="宋体"/>
          <w:sz w:val="21"/>
          <w:szCs w:val="21"/>
        </w:rPr>
        <w:t>。</w:t>
      </w:r>
    </w:p>
    <w:p>
      <w:pPr>
        <w:adjustRightInd w:val="0"/>
        <w:snapToGrid w:val="0"/>
        <w:spacing w:line="360" w:lineRule="auto"/>
        <w:ind w:firstLine="420" w:firstLineChars="200"/>
        <w:rPr>
          <w:rFonts w:hint="eastAsia" w:ascii="宋体" w:hAnsi="宋体" w:cs="宋体"/>
          <w:b/>
          <w:sz w:val="21"/>
          <w:szCs w:val="21"/>
        </w:rPr>
      </w:pPr>
      <w:r>
        <w:rPr>
          <w:rFonts w:hint="eastAsia" w:ascii="宋体" w:hAnsi="宋体" w:cs="宋体"/>
          <w:sz w:val="21"/>
          <w:szCs w:val="21"/>
        </w:rPr>
        <w:t>2.2 “采购代理机构”是指接受采购人委托，代理采购项目的采购代理机构。本次采购的采购代理机构名称、地址、电话、联系人见</w:t>
      </w:r>
      <w:r>
        <w:rPr>
          <w:rFonts w:hint="eastAsia" w:ascii="宋体" w:hAnsi="宋体" w:cs="宋体"/>
          <w:b/>
          <w:sz w:val="21"/>
          <w:szCs w:val="21"/>
        </w:rPr>
        <w:t>磋商须知前附表。</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2.3 “供应商”是指响应磋商文件要求、参加竞争性磋商采购的法人、其他组织或者自然人。本次采购项目</w:t>
      </w:r>
      <w:r>
        <w:rPr>
          <w:rFonts w:hint="eastAsia" w:ascii="宋体" w:hAnsi="宋体" w:cs="宋体"/>
          <w:kern w:val="0"/>
          <w:sz w:val="21"/>
          <w:szCs w:val="21"/>
        </w:rPr>
        <w:t>邀请</w:t>
      </w:r>
      <w:r>
        <w:rPr>
          <w:rFonts w:hint="eastAsia" w:ascii="宋体" w:hAnsi="宋体" w:cs="宋体"/>
          <w:sz w:val="21"/>
          <w:szCs w:val="21"/>
        </w:rPr>
        <w:t>的</w:t>
      </w:r>
      <w:r>
        <w:rPr>
          <w:rFonts w:hint="eastAsia" w:ascii="宋体" w:hAnsi="宋体" w:cs="宋体"/>
          <w:kern w:val="0"/>
          <w:sz w:val="21"/>
          <w:szCs w:val="21"/>
        </w:rPr>
        <w:t>供应商通过</w:t>
      </w:r>
      <w:r>
        <w:rPr>
          <w:rFonts w:hint="eastAsia" w:ascii="宋体" w:hAnsi="宋体" w:cs="宋体"/>
          <w:b/>
          <w:sz w:val="21"/>
          <w:szCs w:val="21"/>
        </w:rPr>
        <w:t>磋商须知前附表</w:t>
      </w:r>
      <w:r>
        <w:rPr>
          <w:rFonts w:hint="eastAsia" w:ascii="宋体" w:hAnsi="宋体" w:cs="宋体"/>
          <w:sz w:val="21"/>
          <w:szCs w:val="21"/>
        </w:rPr>
        <w:t>所述方式。据此，采购人或采购代理机构</w:t>
      </w:r>
      <w:r>
        <w:rPr>
          <w:rFonts w:hint="eastAsia" w:ascii="宋体" w:hAnsi="宋体" w:cs="宋体"/>
          <w:bCs/>
          <w:kern w:val="36"/>
          <w:sz w:val="21"/>
          <w:szCs w:val="21"/>
        </w:rPr>
        <w:t>己向其</w:t>
      </w:r>
      <w:r>
        <w:rPr>
          <w:rFonts w:hint="eastAsia" w:ascii="宋体" w:hAnsi="宋体" w:cs="宋体"/>
          <w:sz w:val="21"/>
          <w:szCs w:val="21"/>
        </w:rPr>
        <w:t>发出磋商通知，供应商应持</w:t>
      </w:r>
      <w:r>
        <w:rPr>
          <w:rFonts w:hint="eastAsia" w:ascii="宋体" w:hAnsi="宋体" w:cs="宋体"/>
          <w:b/>
          <w:sz w:val="21"/>
          <w:szCs w:val="21"/>
        </w:rPr>
        <w:t>磋商须知前附表</w:t>
      </w:r>
      <w:r>
        <w:rPr>
          <w:rFonts w:hint="eastAsia" w:ascii="宋体" w:hAnsi="宋体" w:cs="宋体"/>
          <w:sz w:val="21"/>
          <w:szCs w:val="21"/>
        </w:rPr>
        <w:t>规定的资料领取或购买磋商文件。</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sz w:val="21"/>
          <w:szCs w:val="21"/>
        </w:rPr>
        <w:t>2.4 “磋商小组”是指参照</w:t>
      </w:r>
      <w:r>
        <w:rPr>
          <w:rFonts w:hint="eastAsia" w:ascii="宋体" w:hAnsi="宋体" w:cs="宋体"/>
          <w:bCs/>
          <w:kern w:val="36"/>
          <w:sz w:val="21"/>
          <w:szCs w:val="21"/>
        </w:rPr>
        <w:t>有关规定组建，依法依规</w:t>
      </w:r>
      <w:r>
        <w:rPr>
          <w:rFonts w:hint="eastAsia" w:ascii="宋体" w:hAnsi="宋体" w:cs="宋体"/>
          <w:kern w:val="0"/>
          <w:sz w:val="21"/>
          <w:szCs w:val="21"/>
        </w:rPr>
        <w:t>履行其职责和义务的机构。</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2.5 “货物”是指各种形态和种类的物品，包括原资料、燃料、设备、产品等。</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2.6 “工程”是指建设工程，包括建筑物和构筑物的新建、改建、扩建、装修、拆除、修缮等。</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2.7 “服务”是指除货物和工程以外的其他采购对象。</w:t>
      </w:r>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3.供应商的资格要求</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3.1 供应商应当符合</w:t>
      </w:r>
      <w:r>
        <w:rPr>
          <w:rFonts w:hint="eastAsia" w:ascii="宋体" w:hAnsi="宋体" w:cs="宋体"/>
          <w:b/>
          <w:sz w:val="21"/>
          <w:szCs w:val="21"/>
        </w:rPr>
        <w:t>磋商须知前附表</w:t>
      </w:r>
      <w:r>
        <w:rPr>
          <w:rFonts w:hint="eastAsia" w:ascii="宋体" w:hAnsi="宋体" w:cs="宋体"/>
          <w:sz w:val="21"/>
          <w:szCs w:val="21"/>
        </w:rPr>
        <w:t>中规定的资格条件要求。</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3.2供应商不得存在下列情形之一：</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（l）与采购人、采购代理机构存在</w:t>
      </w:r>
      <w:r>
        <w:rPr>
          <w:rFonts w:hint="eastAsia" w:ascii="宋体" w:hAnsi="宋体" w:cs="宋体"/>
          <w:bCs/>
          <w:sz w:val="21"/>
          <w:szCs w:val="21"/>
        </w:rPr>
        <w:t>隶属关系或者其他利害关系</w:t>
      </w:r>
      <w:r>
        <w:rPr>
          <w:rFonts w:hint="eastAsia" w:ascii="宋体" w:hAnsi="宋体" w:cs="宋体"/>
          <w:sz w:val="21"/>
          <w:szCs w:val="21"/>
        </w:rPr>
        <w:t>。</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（2）与其他供应商的法定代表人（或者负责人）为同一人，或者与其他供应商存在直接控股、管理关系。</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bCs/>
          <w:sz w:val="21"/>
          <w:szCs w:val="21"/>
        </w:rPr>
        <w:t>受到刑事处罚，或者受到二百万元以上的罚款、责令停产停业、暂扣或者吊销许可证、暂扣或者吊销执照等情形之一的行政处罚</w:t>
      </w:r>
      <w:r>
        <w:rPr>
          <w:rFonts w:hint="eastAsia" w:ascii="宋体" w:hAnsi="宋体" w:cs="宋体"/>
          <w:sz w:val="21"/>
          <w:szCs w:val="21"/>
        </w:rPr>
        <w:t>。</w:t>
      </w:r>
    </w:p>
    <w:p>
      <w:pPr>
        <w:adjustRightInd w:val="0"/>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 xml:space="preserve">4.参与磋商的费用 </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4.1 无论磋商的结果如何，供应商应自行承担所有与竞争性磋商采购活动有关的全部费用。</w:t>
      </w:r>
    </w:p>
    <w:p>
      <w:pPr>
        <w:pStyle w:val="50"/>
        <w:adjustRightInd w:val="0"/>
        <w:snapToGrid w:val="0"/>
        <w:spacing w:line="360" w:lineRule="auto"/>
        <w:rPr>
          <w:rFonts w:hint="eastAsia" w:hAnsi="宋体" w:cs="宋体"/>
          <w:b/>
          <w:bCs/>
          <w:sz w:val="21"/>
          <w:szCs w:val="21"/>
        </w:rPr>
      </w:pPr>
      <w:r>
        <w:rPr>
          <w:rFonts w:hint="eastAsia" w:hAnsi="宋体" w:cs="宋体"/>
          <w:b/>
          <w:sz w:val="21"/>
          <w:szCs w:val="21"/>
        </w:rPr>
        <w:t>5．</w:t>
      </w:r>
      <w:r>
        <w:rPr>
          <w:rFonts w:hint="eastAsia" w:hAnsi="宋体" w:cs="宋体"/>
          <w:b/>
          <w:bCs/>
          <w:sz w:val="21"/>
          <w:szCs w:val="21"/>
        </w:rPr>
        <w:t>授权委托</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5.1供应商代表为供应商法定代表人的，应具备法定代表人身份证明。供应商代表不是供应商法定代表人的，应具备法定代表人授权书，并附法定代表人身份证明。</w:t>
      </w:r>
    </w:p>
    <w:p>
      <w:pPr>
        <w:pStyle w:val="50"/>
        <w:adjustRightInd w:val="0"/>
        <w:snapToGrid w:val="0"/>
        <w:spacing w:line="360" w:lineRule="auto"/>
        <w:rPr>
          <w:rFonts w:hint="eastAsia" w:hAnsi="宋体" w:cs="宋体"/>
          <w:b/>
          <w:sz w:val="21"/>
          <w:szCs w:val="21"/>
        </w:rPr>
      </w:pPr>
      <w:r>
        <w:rPr>
          <w:rFonts w:hint="eastAsia" w:hAnsi="宋体" w:cs="宋体"/>
          <w:b/>
          <w:sz w:val="21"/>
          <w:szCs w:val="21"/>
        </w:rPr>
        <w:t>6．联合体形式</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6.1除</w:t>
      </w:r>
      <w:r>
        <w:rPr>
          <w:rFonts w:hint="eastAsia" w:hAnsi="宋体" w:cs="宋体"/>
          <w:b/>
          <w:sz w:val="21"/>
          <w:szCs w:val="21"/>
        </w:rPr>
        <w:t>磋商须知前附表</w:t>
      </w:r>
      <w:r>
        <w:rPr>
          <w:rFonts w:hint="eastAsia" w:hAnsi="宋体" w:cs="宋体"/>
          <w:sz w:val="21"/>
          <w:szCs w:val="21"/>
        </w:rPr>
        <w:t>中另有规定，本次磋商采购不接受为联合体形式的供应商。</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6.2供应商为联合体形式的，除应符合本章第3条规定外，还应遵守以下规定：</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（l）联合体各方必须签订联合体协议书，明确联合体牵头人和各方的义务、工作、合同工作量比例；</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（2）联合体各方均应当符合本章第3.1</w:t>
      </w:r>
      <w:r>
        <w:rPr>
          <w:rFonts w:hint="eastAsia" w:ascii="宋体" w:hAnsi="宋体" w:cs="宋体"/>
          <w:kern w:val="0"/>
          <w:sz w:val="21"/>
          <w:szCs w:val="21"/>
          <w:lang w:val="zh-CN"/>
        </w:rPr>
        <w:t>款</w:t>
      </w:r>
      <w:r>
        <w:rPr>
          <w:rFonts w:hint="eastAsia" w:ascii="宋体" w:hAnsi="宋体" w:cs="宋体"/>
          <w:sz w:val="21"/>
          <w:szCs w:val="21"/>
        </w:rPr>
        <w:t>规定的供应商基本资格条件；</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（3）除</w:t>
      </w:r>
      <w:r>
        <w:rPr>
          <w:rFonts w:hint="eastAsia" w:ascii="宋体" w:hAnsi="宋体" w:cs="宋体"/>
          <w:b/>
          <w:sz w:val="21"/>
          <w:szCs w:val="21"/>
        </w:rPr>
        <w:t>磋商须知前附表</w:t>
      </w:r>
      <w:r>
        <w:rPr>
          <w:rFonts w:hint="eastAsia" w:ascii="宋体" w:hAnsi="宋体" w:cs="宋体"/>
          <w:sz w:val="21"/>
          <w:szCs w:val="21"/>
        </w:rPr>
        <w:t>中另有规定，联合体各方中至少有一方应当符合本章第3.1</w:t>
      </w:r>
      <w:r>
        <w:rPr>
          <w:rFonts w:hint="eastAsia" w:ascii="宋体" w:hAnsi="宋体" w:cs="宋体"/>
          <w:kern w:val="0"/>
          <w:sz w:val="21"/>
          <w:szCs w:val="21"/>
          <w:lang w:val="zh-CN"/>
        </w:rPr>
        <w:t>款</w:t>
      </w:r>
      <w:r>
        <w:rPr>
          <w:rFonts w:hint="eastAsia" w:ascii="宋体" w:hAnsi="宋体" w:cs="宋体"/>
          <w:sz w:val="21"/>
          <w:szCs w:val="21"/>
        </w:rPr>
        <w:t>规定的供应商特定资格条件；</w:t>
      </w:r>
    </w:p>
    <w:p>
      <w:pPr>
        <w:adjustRightInd w:val="0"/>
        <w:snapToGrid w:val="0"/>
        <w:spacing w:line="360" w:lineRule="auto"/>
        <w:ind w:firstLine="420" w:firstLineChars="200"/>
        <w:jc w:val="left"/>
        <w:rPr>
          <w:rFonts w:hint="eastAsia" w:ascii="宋体" w:hAnsi="宋体" w:cs="宋体"/>
          <w:kern w:val="0"/>
          <w:sz w:val="21"/>
          <w:szCs w:val="21"/>
          <w:lang w:val="zh-CN"/>
        </w:rPr>
      </w:pPr>
      <w:r>
        <w:rPr>
          <w:rFonts w:hint="eastAsia" w:ascii="宋体" w:hAnsi="宋体" w:cs="宋体"/>
          <w:sz w:val="21"/>
          <w:szCs w:val="21"/>
        </w:rPr>
        <w:t>（4）</w:t>
      </w:r>
      <w:r>
        <w:rPr>
          <w:rFonts w:hint="eastAsia" w:ascii="宋体" w:hAnsi="宋体" w:cs="宋体"/>
          <w:kern w:val="0"/>
          <w:sz w:val="21"/>
          <w:szCs w:val="21"/>
          <w:lang w:val="zh-CN"/>
        </w:rPr>
        <w:t>联合体各方不得再单独或与其他供应商组成新的联合体参加同一项目的采购活动。</w:t>
      </w:r>
    </w:p>
    <w:p>
      <w:pPr>
        <w:adjustRightInd w:val="0"/>
        <w:snapToGrid w:val="0"/>
        <w:spacing w:line="360" w:lineRule="auto"/>
        <w:rPr>
          <w:rFonts w:hint="eastAsia" w:ascii="宋体" w:hAnsi="宋体" w:cs="宋体"/>
          <w:b/>
          <w:sz w:val="21"/>
          <w:szCs w:val="21"/>
        </w:rPr>
      </w:pPr>
      <w:r>
        <w:rPr>
          <w:rFonts w:hint="eastAsia" w:ascii="宋体" w:hAnsi="宋体" w:cs="宋体"/>
          <w:b/>
          <w:sz w:val="21"/>
          <w:szCs w:val="21"/>
        </w:rPr>
        <w:t>7.现场勘察</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7.1供应商应按</w:t>
      </w:r>
      <w:r>
        <w:rPr>
          <w:rFonts w:hint="eastAsia" w:ascii="宋体" w:hAnsi="宋体" w:cs="宋体"/>
          <w:b/>
          <w:sz w:val="21"/>
          <w:szCs w:val="21"/>
        </w:rPr>
        <w:t>磋商须知前附表</w:t>
      </w:r>
      <w:r>
        <w:rPr>
          <w:rFonts w:hint="eastAsia" w:ascii="宋体" w:hAnsi="宋体" w:cs="宋体"/>
          <w:sz w:val="21"/>
          <w:szCs w:val="21"/>
        </w:rPr>
        <w:t>中规定对采购项目现场和周围环境的现场考察。</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hAnsi="宋体" w:cs="宋体"/>
          <w:b/>
          <w:sz w:val="21"/>
          <w:szCs w:val="21"/>
        </w:rPr>
      </w:pPr>
      <w:r>
        <w:rPr>
          <w:rFonts w:hint="eastAsia" w:ascii="宋体" w:hAnsi="宋体" w:cs="宋体"/>
          <w:sz w:val="21"/>
          <w:szCs w:val="21"/>
        </w:rPr>
        <w:t>7.3采购人不对供应商据此而做出的推论、理解和结论负责。一旦成交，供应商不得以任何借口，提出额外补偿，或延长合同期限的要求。</w:t>
      </w:r>
    </w:p>
    <w:p>
      <w:pPr>
        <w:pStyle w:val="70"/>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eastAsia" w:ascii="宋体" w:hAnsi="宋体" w:cs="宋体"/>
          <w:sz w:val="21"/>
          <w:szCs w:val="21"/>
        </w:rPr>
      </w:pPr>
      <w:bookmarkStart w:id="62" w:name="_Toc181201562"/>
      <w:bookmarkStart w:id="63" w:name="_Toc9086"/>
      <w:bookmarkStart w:id="64" w:name="_Toc30362"/>
      <w:bookmarkStart w:id="65" w:name="_Toc460273129"/>
      <w:r>
        <w:rPr>
          <w:rFonts w:hint="eastAsia" w:ascii="宋体" w:hAnsi="宋体" w:cs="宋体"/>
          <w:sz w:val="21"/>
          <w:szCs w:val="21"/>
        </w:rPr>
        <w:t>二、磋商文件</w:t>
      </w:r>
      <w:bookmarkEnd w:id="62"/>
      <w:bookmarkEnd w:id="63"/>
      <w:bookmarkEnd w:id="64"/>
      <w:bookmarkEnd w:id="65"/>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8．磋商文件的组成</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8.1 磋商文件由下列文件组成：</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第一章 磋商邀请</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第二章 磋商须知</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第三章 采购合同格式</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第四章 采购需求</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第五章 响应文件组成</w:t>
      </w:r>
    </w:p>
    <w:p>
      <w:pPr>
        <w:pStyle w:val="50"/>
        <w:adjustRightInd w:val="0"/>
        <w:snapToGrid w:val="0"/>
        <w:spacing w:line="360" w:lineRule="auto"/>
        <w:ind w:firstLine="420" w:firstLineChars="200"/>
        <w:rPr>
          <w:rFonts w:hint="eastAsia" w:hAnsi="宋体" w:cs="宋体"/>
          <w:kern w:val="0"/>
          <w:sz w:val="21"/>
          <w:szCs w:val="21"/>
        </w:rPr>
      </w:pPr>
      <w:r>
        <w:rPr>
          <w:rFonts w:hint="eastAsia" w:hAnsi="宋体" w:cs="宋体"/>
          <w:sz w:val="21"/>
          <w:szCs w:val="21"/>
        </w:rPr>
        <w:t>8.2</w:t>
      </w:r>
      <w:r>
        <w:rPr>
          <w:rFonts w:hint="eastAsia" w:hAnsi="宋体" w:cs="宋体"/>
          <w:kern w:val="0"/>
          <w:sz w:val="21"/>
          <w:szCs w:val="21"/>
        </w:rPr>
        <w:t>磋商小组根据与供应商磋商情况可能实质性变动的内容，包括采购需求中的技术、服务要求以及合同条款，</w:t>
      </w:r>
      <w:r>
        <w:rPr>
          <w:rFonts w:hint="eastAsia" w:hAnsi="宋体" w:cs="宋体"/>
          <w:sz w:val="21"/>
          <w:szCs w:val="21"/>
        </w:rPr>
        <w:t>在</w:t>
      </w:r>
      <w:r>
        <w:rPr>
          <w:rFonts w:hint="eastAsia" w:hAnsi="宋体" w:cs="宋体"/>
          <w:b/>
          <w:sz w:val="21"/>
          <w:szCs w:val="21"/>
        </w:rPr>
        <w:t>磋商须知前附表</w:t>
      </w:r>
      <w:r>
        <w:rPr>
          <w:rFonts w:hint="eastAsia" w:hAnsi="宋体" w:cs="宋体"/>
          <w:sz w:val="21"/>
          <w:szCs w:val="21"/>
        </w:rPr>
        <w:t>中明确。</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8.3供应商应仔细阅读</w:t>
      </w:r>
      <w:r>
        <w:rPr>
          <w:rFonts w:hint="eastAsia" w:ascii="宋体" w:hAnsi="宋体" w:cs="宋体"/>
          <w:bCs/>
          <w:sz w:val="21"/>
          <w:szCs w:val="21"/>
        </w:rPr>
        <w:t>磋商</w:t>
      </w:r>
      <w:r>
        <w:rPr>
          <w:rFonts w:hint="eastAsia" w:ascii="宋体" w:hAnsi="宋体" w:cs="宋体"/>
          <w:sz w:val="21"/>
          <w:szCs w:val="21"/>
        </w:rPr>
        <w:t>文件的全部内容，按照</w:t>
      </w:r>
      <w:r>
        <w:rPr>
          <w:rFonts w:hint="eastAsia" w:ascii="宋体" w:hAnsi="宋体" w:cs="宋体"/>
          <w:bCs/>
          <w:sz w:val="21"/>
          <w:szCs w:val="21"/>
        </w:rPr>
        <w:t>磋商</w:t>
      </w:r>
      <w:r>
        <w:rPr>
          <w:rFonts w:hint="eastAsia" w:ascii="宋体" w:hAnsi="宋体" w:cs="宋体"/>
          <w:sz w:val="21"/>
          <w:szCs w:val="21"/>
        </w:rPr>
        <w:t>文件要求编制响应文件。任何对</w:t>
      </w:r>
      <w:r>
        <w:rPr>
          <w:rFonts w:hint="eastAsia" w:ascii="宋体" w:hAnsi="宋体" w:cs="宋体"/>
          <w:bCs/>
          <w:sz w:val="21"/>
          <w:szCs w:val="21"/>
        </w:rPr>
        <w:t>磋商</w:t>
      </w:r>
      <w:r>
        <w:rPr>
          <w:rFonts w:hint="eastAsia" w:ascii="宋体" w:hAnsi="宋体" w:cs="宋体"/>
          <w:sz w:val="21"/>
          <w:szCs w:val="21"/>
        </w:rPr>
        <w:t>文件的忽略或误解不能作为响应文件存在缺陷或瑕疵的理由，其风险由供应商承担。</w:t>
      </w:r>
    </w:p>
    <w:p>
      <w:pPr>
        <w:adjustRightInd w:val="0"/>
        <w:snapToGrid w:val="0"/>
        <w:spacing w:line="360" w:lineRule="auto"/>
        <w:rPr>
          <w:rFonts w:hint="eastAsia" w:ascii="宋体" w:hAnsi="宋体" w:cs="宋体"/>
          <w:b/>
          <w:sz w:val="21"/>
          <w:szCs w:val="21"/>
        </w:rPr>
      </w:pPr>
      <w:r>
        <w:rPr>
          <w:rFonts w:hint="eastAsia" w:ascii="宋体" w:hAnsi="宋体" w:cs="宋体"/>
          <w:b/>
          <w:sz w:val="21"/>
          <w:szCs w:val="21"/>
        </w:rPr>
        <w:t>9. 磋商文件的提供期限</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9.1磋商文件的提供期限自开始发出之日起不得少于五个工作日。具体提供期限见</w:t>
      </w:r>
      <w:r>
        <w:rPr>
          <w:rFonts w:hint="eastAsia" w:ascii="宋体" w:hAnsi="宋体" w:cs="宋体"/>
          <w:b/>
          <w:sz w:val="21"/>
          <w:szCs w:val="21"/>
        </w:rPr>
        <w:t>磋商文件前附表</w:t>
      </w:r>
      <w:r>
        <w:rPr>
          <w:rFonts w:hint="eastAsia" w:ascii="宋体" w:hAnsi="宋体" w:cs="宋体"/>
          <w:sz w:val="21"/>
          <w:szCs w:val="21"/>
        </w:rPr>
        <w:t>。</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9.2供应商应持</w:t>
      </w:r>
      <w:r>
        <w:rPr>
          <w:rFonts w:hint="eastAsia" w:ascii="宋体" w:hAnsi="宋体" w:cs="宋体"/>
          <w:b/>
          <w:sz w:val="21"/>
          <w:szCs w:val="21"/>
        </w:rPr>
        <w:t>磋商文件前附表</w:t>
      </w:r>
      <w:r>
        <w:rPr>
          <w:rFonts w:hint="eastAsia" w:ascii="宋体" w:hAnsi="宋体" w:cs="宋体"/>
          <w:sz w:val="21"/>
          <w:szCs w:val="21"/>
        </w:rPr>
        <w:t>规定的资料领取或购买磋商文件。</w:t>
      </w:r>
    </w:p>
    <w:p>
      <w:pPr>
        <w:pStyle w:val="50"/>
        <w:adjustRightInd w:val="0"/>
        <w:snapToGrid w:val="0"/>
        <w:spacing w:line="360" w:lineRule="auto"/>
        <w:rPr>
          <w:rFonts w:hint="eastAsia" w:hAnsi="宋体" w:cs="宋体"/>
          <w:sz w:val="21"/>
          <w:szCs w:val="21"/>
        </w:rPr>
      </w:pPr>
      <w:r>
        <w:rPr>
          <w:rFonts w:hint="eastAsia" w:hAnsi="宋体" w:cs="宋体"/>
          <w:b/>
          <w:sz w:val="21"/>
          <w:szCs w:val="21"/>
        </w:rPr>
        <w:t>10.</w:t>
      </w:r>
      <w:r>
        <w:rPr>
          <w:rFonts w:hint="eastAsia" w:hAnsi="宋体" w:cs="宋体"/>
          <w:b/>
          <w:kern w:val="0"/>
          <w:sz w:val="21"/>
          <w:szCs w:val="21"/>
        </w:rPr>
        <w:t>提交首次响应文件</w:t>
      </w:r>
      <w:r>
        <w:rPr>
          <w:rFonts w:hint="eastAsia" w:hAnsi="宋体" w:cs="宋体"/>
          <w:b/>
          <w:sz w:val="21"/>
          <w:szCs w:val="21"/>
        </w:rPr>
        <w:t>的</w:t>
      </w:r>
      <w:r>
        <w:rPr>
          <w:rFonts w:hint="eastAsia" w:hAnsi="宋体" w:cs="宋体"/>
          <w:b/>
          <w:kern w:val="0"/>
          <w:sz w:val="21"/>
          <w:szCs w:val="21"/>
        </w:rPr>
        <w:t>截止</w:t>
      </w:r>
      <w:r>
        <w:rPr>
          <w:rFonts w:hint="eastAsia" w:hAnsi="宋体" w:cs="宋体"/>
          <w:b/>
          <w:sz w:val="21"/>
          <w:szCs w:val="21"/>
        </w:rPr>
        <w:t>时间</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10.1</w:t>
      </w:r>
      <w:r>
        <w:rPr>
          <w:rFonts w:hint="eastAsia" w:hAnsi="宋体" w:cs="宋体"/>
          <w:kern w:val="0"/>
          <w:sz w:val="21"/>
          <w:szCs w:val="21"/>
        </w:rPr>
        <w:t>供应商提交首次响应文件截止</w:t>
      </w:r>
      <w:r>
        <w:rPr>
          <w:rFonts w:hint="eastAsia" w:hAnsi="宋体" w:cs="宋体"/>
          <w:sz w:val="21"/>
          <w:szCs w:val="21"/>
        </w:rPr>
        <w:t>时间见</w:t>
      </w:r>
      <w:r>
        <w:rPr>
          <w:rFonts w:hint="eastAsia" w:hAnsi="宋体" w:cs="宋体"/>
          <w:b/>
          <w:sz w:val="21"/>
          <w:szCs w:val="21"/>
        </w:rPr>
        <w:t>磋商须知前附表</w:t>
      </w:r>
      <w:r>
        <w:rPr>
          <w:rFonts w:hint="eastAsia" w:hAnsi="宋体" w:cs="宋体"/>
          <w:sz w:val="21"/>
          <w:szCs w:val="21"/>
        </w:rPr>
        <w:t>。</w:t>
      </w:r>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11.磋商文件的澄清</w:t>
      </w:r>
      <w:r>
        <w:rPr>
          <w:rFonts w:hint="eastAsia" w:ascii="宋体" w:hAnsi="宋体" w:cs="宋体"/>
          <w:b/>
          <w:kern w:val="0"/>
          <w:sz w:val="21"/>
          <w:szCs w:val="21"/>
          <w:lang w:val="zh-CN"/>
        </w:rPr>
        <w:t>或者</w:t>
      </w:r>
      <w:r>
        <w:rPr>
          <w:rFonts w:hint="eastAsia" w:ascii="宋体" w:hAnsi="宋体" w:cs="宋体"/>
          <w:b/>
          <w:bCs/>
          <w:sz w:val="21"/>
          <w:szCs w:val="21"/>
        </w:rPr>
        <w:t>修改</w:t>
      </w:r>
    </w:p>
    <w:p>
      <w:pPr>
        <w:adjustRightInd w:val="0"/>
        <w:snapToGrid w:val="0"/>
        <w:spacing w:line="360" w:lineRule="auto"/>
        <w:ind w:right="-105" w:rightChars="-50" w:firstLine="420" w:firstLineChars="200"/>
        <w:rPr>
          <w:rFonts w:hint="eastAsia" w:ascii="宋体" w:hAnsi="宋体" w:cs="宋体"/>
          <w:kern w:val="0"/>
          <w:sz w:val="21"/>
          <w:szCs w:val="21"/>
        </w:rPr>
      </w:pPr>
      <w:r>
        <w:rPr>
          <w:rFonts w:hint="eastAsia" w:ascii="宋体" w:hAnsi="宋体" w:cs="宋体"/>
          <w:sz w:val="21"/>
          <w:szCs w:val="21"/>
        </w:rPr>
        <w:t>11.1在</w:t>
      </w:r>
      <w:r>
        <w:rPr>
          <w:rFonts w:hint="eastAsia" w:ascii="宋体" w:hAnsi="宋体" w:cs="宋体"/>
          <w:kern w:val="0"/>
          <w:sz w:val="21"/>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hAnsi="宋体" w:cs="宋体"/>
          <w:kern w:val="0"/>
          <w:sz w:val="21"/>
          <w:szCs w:val="21"/>
        </w:rPr>
      </w:pPr>
      <w:r>
        <w:rPr>
          <w:rFonts w:hint="eastAsia" w:ascii="宋体" w:hAnsi="宋体" w:cs="宋体"/>
          <w:sz w:val="21"/>
          <w:szCs w:val="21"/>
        </w:rPr>
        <w:t>11.2</w:t>
      </w:r>
      <w:r>
        <w:rPr>
          <w:rFonts w:hint="eastAsia" w:ascii="宋体" w:hAnsi="宋体" w:cs="宋体"/>
          <w:kern w:val="0"/>
          <w:sz w:val="21"/>
          <w:szCs w:val="21"/>
        </w:rPr>
        <w:t>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11.3</w:t>
      </w:r>
      <w:r>
        <w:rPr>
          <w:rFonts w:hint="eastAsia" w:hAnsi="宋体" w:cs="宋体"/>
          <w:kern w:val="0"/>
          <w:sz w:val="21"/>
          <w:szCs w:val="21"/>
        </w:rPr>
        <w:t>提交首次响应文件截止时间前对磋商文件澄清或者修改内容，为磋商文件的组成部分。</w:t>
      </w:r>
    </w:p>
    <w:p>
      <w:pPr>
        <w:pStyle w:val="70"/>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eastAsia" w:ascii="宋体" w:hAnsi="宋体" w:cs="宋体"/>
          <w:sz w:val="21"/>
          <w:szCs w:val="21"/>
        </w:rPr>
      </w:pPr>
      <w:bookmarkStart w:id="66" w:name="_Toc6296"/>
      <w:bookmarkStart w:id="67" w:name="_Toc181201563"/>
      <w:bookmarkStart w:id="68" w:name="_Toc27451"/>
      <w:bookmarkStart w:id="69" w:name="_Toc460273130"/>
      <w:r>
        <w:rPr>
          <w:rFonts w:hint="eastAsia" w:ascii="宋体" w:hAnsi="宋体" w:cs="宋体"/>
          <w:sz w:val="21"/>
          <w:szCs w:val="21"/>
        </w:rPr>
        <w:t>三、响应文件</w:t>
      </w:r>
      <w:bookmarkEnd w:id="66"/>
      <w:bookmarkEnd w:id="67"/>
      <w:bookmarkEnd w:id="68"/>
      <w:bookmarkEnd w:id="69"/>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12.一般要求</w:t>
      </w:r>
    </w:p>
    <w:p>
      <w:pPr>
        <w:adjustRightInd w:val="0"/>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12.1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12.2 </w:t>
      </w:r>
      <w:r>
        <w:rPr>
          <w:rFonts w:hint="eastAsia" w:ascii="宋体" w:hAnsi="宋体" w:cs="宋体"/>
          <w:sz w:val="21"/>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bCs/>
          <w:sz w:val="21"/>
          <w:szCs w:val="21"/>
        </w:rPr>
        <w:t xml:space="preserve">12.3 </w:t>
      </w:r>
      <w:r>
        <w:rPr>
          <w:rFonts w:hint="eastAsia" w:hAnsi="宋体" w:cs="宋体"/>
          <w:sz w:val="21"/>
          <w:szCs w:val="21"/>
        </w:rPr>
        <w:t>计量单位应使用我国法定计量单位，未列明时应默认为我国法定计量单位。</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12.4 响应文件应采用书面形式，电报、传真、电子邮件形式的响应文件概不接受。</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12.5 供应商应按磋商文件中提供的响应文件格式填写。</w:t>
      </w:r>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13.</w:t>
      </w:r>
      <w:r>
        <w:rPr>
          <w:rFonts w:hint="eastAsia" w:ascii="宋体" w:hAnsi="宋体" w:cs="宋体"/>
          <w:b/>
          <w:sz w:val="21"/>
          <w:szCs w:val="21"/>
        </w:rPr>
        <w:t>响应文件</w:t>
      </w:r>
      <w:r>
        <w:rPr>
          <w:rFonts w:hint="eastAsia" w:ascii="宋体" w:hAnsi="宋体" w:cs="宋体"/>
          <w:b/>
          <w:bCs/>
          <w:sz w:val="21"/>
          <w:szCs w:val="21"/>
        </w:rPr>
        <w:t>的组成</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13.1 响应文件包括下列内容： </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（1）磋商响应声明</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（2）</w:t>
      </w:r>
      <w:r>
        <w:rPr>
          <w:rFonts w:hint="eastAsia" w:ascii="宋体" w:hAnsi="宋体" w:eastAsia="宋体" w:cs="宋体"/>
          <w:sz w:val="21"/>
          <w:szCs w:val="21"/>
        </w:rPr>
        <w:t>供应商的资格证明材料</w:t>
      </w:r>
    </w:p>
    <w:p>
      <w:pPr>
        <w:pStyle w:val="50"/>
        <w:adjustRightInd w:val="0"/>
        <w:snapToGrid w:val="0"/>
        <w:spacing w:line="360" w:lineRule="auto"/>
        <w:ind w:firstLine="420" w:firstLineChars="200"/>
        <w:rPr>
          <w:rFonts w:hint="default" w:hAnsi="宋体" w:cs="宋体"/>
          <w:sz w:val="21"/>
          <w:szCs w:val="21"/>
        </w:rPr>
      </w:pPr>
      <w:r>
        <w:rPr>
          <w:rFonts w:hint="eastAsia" w:hAnsi="宋体" w:cs="宋体"/>
          <w:sz w:val="21"/>
          <w:szCs w:val="21"/>
        </w:rPr>
        <w:t>（3）</w:t>
      </w:r>
      <w:r>
        <w:rPr>
          <w:rFonts w:hint="eastAsia" w:hAnsi="宋体" w:cs="宋体"/>
          <w:sz w:val="21"/>
          <w:szCs w:val="21"/>
          <w:lang w:eastAsia="zh-CN"/>
        </w:rPr>
        <w:t>技术实施方案</w:t>
      </w:r>
      <w:r>
        <w:rPr>
          <w:rFonts w:hint="eastAsia" w:ascii="宋体" w:hAnsi="宋体" w:eastAsia="宋体" w:cs="宋体"/>
          <w:sz w:val="21"/>
          <w:szCs w:val="21"/>
          <w:lang w:eastAsia="zh-CN"/>
        </w:rPr>
        <w:t>说明</w:t>
      </w:r>
      <w:r>
        <w:rPr>
          <w:rFonts w:hint="eastAsia" w:ascii="宋体" w:hAnsi="宋体" w:eastAsia="宋体" w:cs="宋体"/>
          <w:sz w:val="21"/>
          <w:szCs w:val="21"/>
          <w:lang w:val="en-US" w:eastAsia="zh-CN"/>
        </w:rPr>
        <w:t xml:space="preserve"> </w:t>
      </w:r>
    </w:p>
    <w:p>
      <w:pPr>
        <w:adjustRightInd w:val="0"/>
        <w:snapToGrid w:val="0"/>
        <w:spacing w:line="360" w:lineRule="auto"/>
        <w:ind w:firstLine="420" w:firstLineChars="200"/>
        <w:rPr>
          <w:rFonts w:hint="default" w:ascii="宋体" w:hAnsi="宋体" w:cs="宋体"/>
          <w:sz w:val="21"/>
          <w:szCs w:val="21"/>
        </w:rPr>
      </w:pPr>
      <w:r>
        <w:rPr>
          <w:rFonts w:hint="eastAsia" w:ascii="宋体" w:hAnsi="宋体" w:cs="宋体"/>
          <w:sz w:val="21"/>
          <w:szCs w:val="21"/>
        </w:rPr>
        <w:t>（4）</w:t>
      </w:r>
      <w:r>
        <w:rPr>
          <w:rFonts w:hint="eastAsia" w:ascii="宋体" w:hAnsi="宋体" w:eastAsia="宋体" w:cs="宋体"/>
          <w:sz w:val="21"/>
          <w:szCs w:val="21"/>
          <w:lang w:eastAsia="zh-CN"/>
        </w:rPr>
        <w:t>技术</w:t>
      </w:r>
      <w:r>
        <w:rPr>
          <w:rFonts w:hint="eastAsia" w:ascii="宋体" w:hAnsi="宋体" w:eastAsia="宋体" w:cs="宋体"/>
          <w:sz w:val="21"/>
          <w:szCs w:val="21"/>
          <w:lang w:val="en-US" w:eastAsia="zh-CN"/>
        </w:rPr>
        <w:t>/商务响应与偏离表</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eastAsia="宋体" w:cs="宋体"/>
          <w:sz w:val="21"/>
          <w:szCs w:val="21"/>
          <w:lang w:eastAsia="zh-CN"/>
        </w:rPr>
        <w:t>提供享受政府采购政策的证明材料和清单表</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（6）报价一览表及</w:t>
      </w:r>
      <w:r>
        <w:rPr>
          <w:rFonts w:hint="eastAsia" w:ascii="宋体" w:hAnsi="宋体" w:eastAsia="宋体" w:cs="宋体"/>
          <w:sz w:val="21"/>
          <w:szCs w:val="21"/>
          <w:lang w:eastAsia="zh-CN"/>
        </w:rPr>
        <w:t>分项价格表</w:t>
      </w:r>
    </w:p>
    <w:p>
      <w:pPr>
        <w:pStyle w:val="50"/>
        <w:adjustRightInd w:val="0"/>
        <w:snapToGrid w:val="0"/>
        <w:spacing w:line="360" w:lineRule="auto"/>
        <w:ind w:firstLine="420" w:firstLineChars="200"/>
        <w:rPr>
          <w:rFonts w:hint="eastAsia" w:hAnsi="宋体" w:cs="宋体"/>
        </w:rPr>
      </w:pPr>
      <w:r>
        <w:rPr>
          <w:rFonts w:hint="eastAsia" w:hAnsi="宋体" w:cs="宋体"/>
          <w:sz w:val="21"/>
          <w:szCs w:val="21"/>
        </w:rPr>
        <w:t>（7）供应商认为需要提供的其它资料</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（8）最后报价</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13.2在磋商过程中，供应商根据</w:t>
      </w:r>
      <w:r>
        <w:rPr>
          <w:rFonts w:hint="eastAsia" w:ascii="宋体" w:hAnsi="宋体" w:cs="宋体"/>
          <w:kern w:val="0"/>
          <w:sz w:val="21"/>
          <w:szCs w:val="21"/>
        </w:rPr>
        <w:t>磋商小组</w:t>
      </w:r>
      <w:r>
        <w:rPr>
          <w:rFonts w:hint="eastAsia" w:ascii="宋体" w:hAnsi="宋体" w:cs="宋体"/>
          <w:bCs/>
          <w:sz w:val="21"/>
          <w:szCs w:val="21"/>
        </w:rPr>
        <w:t>书面形式要求</w:t>
      </w:r>
      <w:r>
        <w:rPr>
          <w:rFonts w:hint="eastAsia" w:ascii="宋体" w:hAnsi="宋体" w:cs="宋体"/>
          <w:kern w:val="0"/>
          <w:sz w:val="21"/>
          <w:szCs w:val="21"/>
        </w:rPr>
        <w:t>提交的</w:t>
      </w:r>
      <w:r>
        <w:rPr>
          <w:rFonts w:hint="eastAsia" w:ascii="宋体" w:hAnsi="宋体" w:cs="宋体"/>
          <w:sz w:val="21"/>
          <w:szCs w:val="21"/>
        </w:rPr>
        <w:t>最后报价(或者</w:t>
      </w:r>
      <w:r>
        <w:rPr>
          <w:rFonts w:hint="eastAsia" w:ascii="宋体" w:hAnsi="宋体" w:cs="宋体"/>
          <w:bCs/>
          <w:sz w:val="21"/>
          <w:szCs w:val="21"/>
        </w:rPr>
        <w:t>重</w:t>
      </w:r>
      <w:r>
        <w:rPr>
          <w:rFonts w:hint="eastAsia" w:ascii="宋体" w:hAnsi="宋体" w:cs="宋体"/>
          <w:kern w:val="0"/>
          <w:sz w:val="21"/>
          <w:szCs w:val="21"/>
        </w:rPr>
        <w:t>新提交的响应文件和</w:t>
      </w:r>
      <w:r>
        <w:rPr>
          <w:rFonts w:hint="eastAsia" w:ascii="宋体" w:hAnsi="宋体" w:cs="宋体"/>
          <w:sz w:val="21"/>
          <w:szCs w:val="21"/>
        </w:rPr>
        <w:t>最后报价)是响应文件的有效组成部分。</w:t>
      </w:r>
    </w:p>
    <w:p>
      <w:pPr>
        <w:adjustRightInd w:val="0"/>
        <w:snapToGrid w:val="0"/>
        <w:spacing w:line="360" w:lineRule="auto"/>
        <w:ind w:firstLine="420" w:firstLineChars="200"/>
        <w:rPr>
          <w:rFonts w:hint="eastAsia" w:ascii="宋体" w:hAnsi="宋体" w:cs="宋体"/>
          <w:b/>
          <w:sz w:val="21"/>
          <w:szCs w:val="21"/>
        </w:rPr>
      </w:pPr>
      <w:r>
        <w:rPr>
          <w:rFonts w:hint="eastAsia" w:ascii="宋体" w:hAnsi="宋体" w:cs="宋体"/>
          <w:sz w:val="21"/>
          <w:szCs w:val="21"/>
        </w:rPr>
        <w:t>13.3</w:t>
      </w:r>
      <w:r>
        <w:rPr>
          <w:rFonts w:hint="eastAsia" w:ascii="宋体" w:hAnsi="宋体" w:cs="宋体"/>
          <w:kern w:val="0"/>
          <w:sz w:val="21"/>
          <w:szCs w:val="21"/>
        </w:rPr>
        <w:t>磋商文件规定可能发生实质性变动的，供应商应当在</w:t>
      </w:r>
      <w:r>
        <w:rPr>
          <w:rFonts w:hint="eastAsia" w:ascii="宋体" w:hAnsi="宋体" w:cs="宋体"/>
          <w:sz w:val="21"/>
          <w:szCs w:val="21"/>
        </w:rPr>
        <w:t>《</w:t>
      </w:r>
      <w:r>
        <w:rPr>
          <w:rFonts w:hint="eastAsia" w:ascii="宋体" w:hAnsi="宋体" w:eastAsia="宋体" w:cs="宋体"/>
          <w:sz w:val="21"/>
          <w:szCs w:val="21"/>
          <w:lang w:eastAsia="zh-CN"/>
        </w:rPr>
        <w:t>技术</w:t>
      </w:r>
      <w:r>
        <w:rPr>
          <w:rFonts w:hint="eastAsia" w:ascii="宋体" w:hAnsi="宋体" w:eastAsia="宋体" w:cs="宋体"/>
          <w:sz w:val="21"/>
          <w:szCs w:val="21"/>
          <w:lang w:val="en-US" w:eastAsia="zh-CN"/>
        </w:rPr>
        <w:t>/商务响应与偏离表</w:t>
      </w:r>
      <w:r>
        <w:rPr>
          <w:rFonts w:hint="eastAsia" w:ascii="宋体" w:hAnsi="宋体" w:cs="宋体"/>
          <w:sz w:val="21"/>
          <w:szCs w:val="21"/>
        </w:rPr>
        <w:t>》中对应内容注明。</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13.4供应商无论成交与否，其响应文件不予退还。</w:t>
      </w:r>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14.报价</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14.1供应商应当根据磋商文件要求和范围，以</w:t>
      </w:r>
      <w:r>
        <w:rPr>
          <w:rFonts w:hint="eastAsia" w:ascii="宋体" w:hAnsi="宋体" w:cs="宋体"/>
          <w:bCs/>
          <w:sz w:val="21"/>
          <w:szCs w:val="21"/>
        </w:rPr>
        <w:t>人民币</w:t>
      </w:r>
      <w:r>
        <w:rPr>
          <w:rFonts w:hint="eastAsia" w:ascii="宋体" w:hAnsi="宋体" w:cs="宋体"/>
          <w:sz w:val="21"/>
          <w:szCs w:val="21"/>
        </w:rPr>
        <w:t>报价，以元为单位，保留小数点后两位。</w:t>
      </w:r>
    </w:p>
    <w:p>
      <w:pPr>
        <w:adjustRightInd w:val="0"/>
        <w:snapToGrid w:val="0"/>
        <w:spacing w:line="360" w:lineRule="auto"/>
        <w:ind w:firstLine="420" w:firstLineChars="200"/>
        <w:rPr>
          <w:rFonts w:hint="eastAsia" w:ascii="宋体" w:hAnsi="宋体" w:cs="宋体"/>
          <w:b/>
          <w:sz w:val="21"/>
          <w:szCs w:val="21"/>
        </w:rPr>
      </w:pPr>
      <w:r>
        <w:rPr>
          <w:rFonts w:hint="eastAsia" w:ascii="宋体" w:hAnsi="宋体" w:cs="宋体"/>
          <w:sz w:val="21"/>
          <w:szCs w:val="21"/>
        </w:rPr>
        <w:t>14.2</w:t>
      </w:r>
      <w:r>
        <w:rPr>
          <w:rFonts w:hint="eastAsia" w:ascii="宋体" w:hAnsi="宋体" w:cs="宋体"/>
          <w:b/>
          <w:sz w:val="21"/>
          <w:szCs w:val="21"/>
        </w:rPr>
        <w:t>供应商应按第四章“采购需求”要求及第五章“响应文件组成”格式进行报价。供应商的报价不得超过磋商文件规定的采购预算，否则报价无效，按无效响应文件处理。</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14.</w:t>
      </w:r>
      <w:r>
        <w:rPr>
          <w:rFonts w:hint="eastAsia" w:ascii="宋体" w:hAnsi="宋体" w:cs="宋体"/>
          <w:sz w:val="21"/>
          <w:szCs w:val="21"/>
          <w:lang w:val="en-US" w:eastAsia="zh-CN"/>
        </w:rPr>
        <w:t>3</w:t>
      </w:r>
      <w:r>
        <w:rPr>
          <w:rFonts w:hint="eastAsia" w:ascii="宋体" w:hAnsi="宋体" w:cs="宋体"/>
          <w:sz w:val="21"/>
          <w:szCs w:val="21"/>
        </w:rPr>
        <w:t>供应商在</w:t>
      </w:r>
      <w:r>
        <w:rPr>
          <w:rFonts w:hint="eastAsia" w:ascii="宋体" w:hAnsi="宋体" w:cs="宋体"/>
          <w:bCs/>
          <w:sz w:val="21"/>
          <w:szCs w:val="21"/>
        </w:rPr>
        <w:t>本章第10.1</w:t>
      </w:r>
      <w:r>
        <w:rPr>
          <w:rFonts w:hint="eastAsia" w:ascii="宋体" w:hAnsi="宋体" w:cs="宋体"/>
          <w:sz w:val="21"/>
          <w:szCs w:val="21"/>
          <w:lang w:val="zh-CN"/>
        </w:rPr>
        <w:t>款</w:t>
      </w:r>
      <w:r>
        <w:rPr>
          <w:rFonts w:hint="eastAsia" w:ascii="宋体" w:hAnsi="宋体" w:cs="宋体"/>
          <w:bCs/>
          <w:sz w:val="21"/>
          <w:szCs w:val="21"/>
        </w:rPr>
        <w:t>规定的</w:t>
      </w:r>
      <w:r>
        <w:rPr>
          <w:rFonts w:hint="eastAsia" w:ascii="宋体" w:hAnsi="宋体" w:cs="宋体"/>
          <w:sz w:val="21"/>
          <w:szCs w:val="21"/>
        </w:rPr>
        <w:t>提交首次响应文件截止之日前修改报价一览表中的报价，应同时修改其按第五章要求填写的相应表格中的报价。此修改须符合本章第20.1款的有关要求。</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14.</w:t>
      </w:r>
      <w:r>
        <w:rPr>
          <w:rFonts w:hint="eastAsia" w:hAnsi="宋体" w:cs="宋体"/>
          <w:sz w:val="21"/>
          <w:szCs w:val="21"/>
          <w:lang w:val="en-US" w:eastAsia="zh-CN"/>
        </w:rPr>
        <w:t>4</w:t>
      </w:r>
      <w:r>
        <w:rPr>
          <w:rFonts w:hint="eastAsia" w:hAnsi="宋体" w:cs="宋体"/>
          <w:sz w:val="21"/>
          <w:szCs w:val="21"/>
        </w:rPr>
        <w:t>响应文件中标明的价格在合同执行过程中是固定不变的，不得以任何理由予以变更。以可变动价格提交的报价将被认为是非实质响应而被拒绝。</w:t>
      </w:r>
    </w:p>
    <w:p>
      <w:pPr>
        <w:pStyle w:val="50"/>
        <w:adjustRightInd w:val="0"/>
        <w:snapToGrid w:val="0"/>
        <w:spacing w:line="360" w:lineRule="auto"/>
        <w:rPr>
          <w:rFonts w:hint="eastAsia" w:hAnsi="宋体" w:cs="宋体"/>
          <w:b/>
          <w:sz w:val="21"/>
          <w:szCs w:val="21"/>
        </w:rPr>
      </w:pPr>
      <w:r>
        <w:rPr>
          <w:rFonts w:hint="eastAsia" w:hAnsi="宋体" w:cs="宋体"/>
          <w:b/>
          <w:sz w:val="21"/>
          <w:szCs w:val="21"/>
        </w:rPr>
        <w:t>15.供应商符合磋商文件规定的证明文件</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15.1供应商应提交满足本章第3.1款规定的资格条件要求的证明文件,该证明文件作为响应文件的一部分。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15.2如果供应商为联合体，则应提交联合体各方资格证明文件、联合体协议。否则，在评审时将其视为无效响应。</w:t>
      </w:r>
    </w:p>
    <w:p>
      <w:pPr>
        <w:adjustRightInd w:val="0"/>
        <w:snapToGrid w:val="0"/>
        <w:spacing w:before="156" w:beforeLines="50" w:line="360" w:lineRule="auto"/>
        <w:jc w:val="left"/>
        <w:rPr>
          <w:rFonts w:hint="eastAsia" w:ascii="宋体" w:hAnsi="宋体" w:cs="宋体"/>
          <w:b/>
          <w:bCs/>
          <w:sz w:val="21"/>
          <w:szCs w:val="21"/>
        </w:rPr>
      </w:pPr>
      <w:r>
        <w:rPr>
          <w:rFonts w:hint="eastAsia" w:ascii="宋体" w:hAnsi="宋体" w:cs="宋体"/>
          <w:b/>
          <w:sz w:val="21"/>
          <w:szCs w:val="21"/>
        </w:rPr>
        <w:t>16．</w:t>
      </w:r>
      <w:r>
        <w:rPr>
          <w:rFonts w:hint="eastAsia" w:ascii="宋体" w:hAnsi="宋体" w:cs="宋体"/>
          <w:b/>
          <w:bCs/>
          <w:sz w:val="21"/>
          <w:szCs w:val="21"/>
        </w:rPr>
        <w:t>磋商保证金</w:t>
      </w:r>
    </w:p>
    <w:p>
      <w:pPr>
        <w:pStyle w:val="50"/>
        <w:adjustRightInd w:val="0"/>
        <w:snapToGrid w:val="0"/>
        <w:spacing w:line="360" w:lineRule="auto"/>
        <w:ind w:firstLine="420" w:firstLineChars="200"/>
        <w:rPr>
          <w:rFonts w:hint="eastAsia" w:hAnsi="宋体" w:cs="宋体"/>
          <w:bCs/>
          <w:sz w:val="21"/>
          <w:szCs w:val="21"/>
        </w:rPr>
      </w:pPr>
      <w:r>
        <w:rPr>
          <w:rFonts w:hint="eastAsia" w:hAnsi="宋体" w:cs="宋体"/>
          <w:sz w:val="21"/>
          <w:szCs w:val="21"/>
        </w:rPr>
        <w:t>16.1</w:t>
      </w:r>
      <w:r>
        <w:rPr>
          <w:rFonts w:hint="eastAsia" w:hAnsi="宋体" w:cs="宋体"/>
          <w:b/>
          <w:sz w:val="21"/>
          <w:szCs w:val="21"/>
        </w:rPr>
        <w:t>磋商须知前附表</w:t>
      </w:r>
      <w:r>
        <w:rPr>
          <w:rFonts w:hint="eastAsia" w:hAnsi="宋体" w:cs="宋体"/>
          <w:sz w:val="21"/>
          <w:szCs w:val="21"/>
        </w:rPr>
        <w:t>规定交纳磋商</w:t>
      </w:r>
      <w:r>
        <w:rPr>
          <w:rFonts w:hint="eastAsia" w:hAnsi="宋体" w:cs="宋体"/>
          <w:bCs/>
          <w:sz w:val="21"/>
          <w:szCs w:val="21"/>
        </w:rPr>
        <w:t>保证金的</w:t>
      </w:r>
      <w:r>
        <w:rPr>
          <w:rFonts w:hint="eastAsia" w:hAnsi="宋体" w:cs="宋体"/>
          <w:sz w:val="21"/>
          <w:szCs w:val="21"/>
        </w:rPr>
        <w:t>，应按</w:t>
      </w:r>
      <w:r>
        <w:rPr>
          <w:rFonts w:hint="eastAsia" w:hAnsi="宋体" w:cs="宋体"/>
          <w:b/>
          <w:sz w:val="21"/>
          <w:szCs w:val="21"/>
        </w:rPr>
        <w:t>磋商须知前附表</w:t>
      </w:r>
      <w:r>
        <w:rPr>
          <w:rFonts w:hint="eastAsia" w:hAnsi="宋体" w:cs="宋体"/>
          <w:sz w:val="21"/>
          <w:szCs w:val="21"/>
        </w:rPr>
        <w:t>规定的磋商</w:t>
      </w:r>
      <w:r>
        <w:rPr>
          <w:rFonts w:hint="eastAsia" w:hAnsi="宋体" w:cs="宋体"/>
          <w:bCs/>
          <w:sz w:val="21"/>
          <w:szCs w:val="21"/>
        </w:rPr>
        <w:t>保证金形式交纳，不得以现金方式交纳</w:t>
      </w:r>
      <w:r>
        <w:rPr>
          <w:rFonts w:hint="eastAsia" w:hAnsi="宋体" w:cs="宋体"/>
          <w:sz w:val="21"/>
          <w:szCs w:val="21"/>
        </w:rPr>
        <w:t>，在</w:t>
      </w:r>
      <w:r>
        <w:rPr>
          <w:rFonts w:hint="eastAsia" w:hAnsi="宋体" w:cs="宋体"/>
          <w:kern w:val="0"/>
          <w:sz w:val="21"/>
          <w:szCs w:val="21"/>
        </w:rPr>
        <w:t>提交首次响应文件截止时间</w:t>
      </w:r>
      <w:r>
        <w:rPr>
          <w:rFonts w:hint="eastAsia" w:hAnsi="宋体" w:cs="宋体"/>
          <w:sz w:val="21"/>
          <w:szCs w:val="21"/>
        </w:rPr>
        <w:t>前，</w:t>
      </w:r>
      <w:r>
        <w:rPr>
          <w:rFonts w:hint="eastAsia" w:hAnsi="宋体" w:cs="宋体"/>
          <w:bCs/>
          <w:sz w:val="21"/>
          <w:szCs w:val="21"/>
        </w:rPr>
        <w:t>向采购代理机构交纳不超过</w:t>
      </w:r>
      <w:r>
        <w:rPr>
          <w:rFonts w:hint="eastAsia" w:hAnsi="宋体" w:cs="宋体"/>
          <w:kern w:val="0"/>
          <w:sz w:val="21"/>
          <w:szCs w:val="21"/>
          <w:lang w:val="zh-CN"/>
        </w:rPr>
        <w:t>采购项目预算2﹪</w:t>
      </w:r>
      <w:r>
        <w:rPr>
          <w:rFonts w:hint="eastAsia" w:hAnsi="宋体" w:cs="宋体"/>
          <w:bCs/>
          <w:sz w:val="21"/>
          <w:szCs w:val="21"/>
        </w:rPr>
        <w:t>的磋商保证金(数额采用四舍五入，计算至元)</w:t>
      </w:r>
      <w:r>
        <w:rPr>
          <w:rFonts w:hint="eastAsia" w:hAnsi="宋体" w:cs="宋体"/>
          <w:sz w:val="21"/>
          <w:szCs w:val="21"/>
        </w:rPr>
        <w:t>。磋商</w:t>
      </w:r>
      <w:r>
        <w:rPr>
          <w:rFonts w:hint="eastAsia" w:hAnsi="宋体" w:cs="宋体"/>
          <w:bCs/>
          <w:sz w:val="21"/>
          <w:szCs w:val="21"/>
        </w:rPr>
        <w:t>保证金有效期应当与</w:t>
      </w:r>
      <w:r>
        <w:rPr>
          <w:rFonts w:hint="eastAsia" w:hAnsi="宋体" w:cs="宋体"/>
          <w:sz w:val="21"/>
          <w:szCs w:val="21"/>
        </w:rPr>
        <w:t>本章第20.1</w:t>
      </w:r>
      <w:r>
        <w:rPr>
          <w:rFonts w:hint="eastAsia" w:hAnsi="宋体" w:cs="宋体"/>
          <w:kern w:val="0"/>
          <w:sz w:val="21"/>
          <w:szCs w:val="21"/>
          <w:lang w:val="zh-CN"/>
        </w:rPr>
        <w:t>款</w:t>
      </w:r>
      <w:r>
        <w:rPr>
          <w:rFonts w:hint="eastAsia" w:hAnsi="宋体" w:cs="宋体"/>
          <w:sz w:val="21"/>
          <w:szCs w:val="21"/>
        </w:rPr>
        <w:t>规定的</w:t>
      </w:r>
      <w:r>
        <w:rPr>
          <w:rFonts w:hint="eastAsia" w:hAnsi="宋体" w:cs="宋体"/>
          <w:bCs/>
          <w:sz w:val="21"/>
          <w:szCs w:val="21"/>
        </w:rPr>
        <w:t>响应文件有效期一致。</w:t>
      </w:r>
    </w:p>
    <w:p>
      <w:pPr>
        <w:adjustRightInd w:val="0"/>
        <w:snapToGrid w:val="0"/>
        <w:spacing w:line="360" w:lineRule="auto"/>
        <w:ind w:firstLine="420" w:firstLineChars="200"/>
        <w:rPr>
          <w:rFonts w:hint="eastAsia" w:ascii="宋体" w:hAnsi="宋体" w:cs="宋体"/>
          <w:b/>
          <w:sz w:val="21"/>
          <w:szCs w:val="21"/>
        </w:rPr>
      </w:pPr>
      <w:r>
        <w:rPr>
          <w:rFonts w:hint="eastAsia" w:ascii="宋体" w:hAnsi="宋体" w:cs="宋体"/>
          <w:sz w:val="21"/>
          <w:szCs w:val="21"/>
        </w:rPr>
        <w:t>16.2</w:t>
      </w:r>
      <w:r>
        <w:rPr>
          <w:rFonts w:hint="eastAsia" w:ascii="宋体" w:hAnsi="宋体" w:cs="宋体"/>
          <w:kern w:val="0"/>
          <w:sz w:val="21"/>
          <w:szCs w:val="21"/>
          <w:lang w:val="zh-CN"/>
        </w:rPr>
        <w:t>供应商为联合体的，可以由联合体中的一方或者共同交纳磋商保证金，其交纳的磋商保证金，对联合体各方均具有约束力。</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16.3供应商未按照磋商文件要求提交磋商保证金的，响应无效。</w:t>
      </w:r>
    </w:p>
    <w:p>
      <w:pPr>
        <w:pStyle w:val="50"/>
        <w:tabs>
          <w:tab w:val="left" w:pos="6300"/>
        </w:tabs>
        <w:adjustRightInd w:val="0"/>
        <w:snapToGrid w:val="0"/>
        <w:spacing w:line="360" w:lineRule="auto"/>
        <w:ind w:firstLine="420" w:firstLineChars="200"/>
        <w:rPr>
          <w:rFonts w:hint="eastAsia" w:hAnsi="宋体" w:cs="宋体"/>
          <w:sz w:val="21"/>
          <w:szCs w:val="21"/>
        </w:rPr>
      </w:pPr>
      <w:r>
        <w:rPr>
          <w:rFonts w:hint="eastAsia" w:hAnsi="宋体" w:cs="宋体"/>
          <w:sz w:val="21"/>
          <w:szCs w:val="21"/>
        </w:rPr>
        <w:t>16.4采购代理机构在成交通知书发出后5个工作日内退还未成交供应商的磋商保证金；在采购合同签定后5个工作日内退还成交供应商的磋商保证金，但因供应商自身原因导致无法及时退还的除外。</w:t>
      </w:r>
    </w:p>
    <w:p>
      <w:pPr>
        <w:pStyle w:val="50"/>
        <w:adjustRightInd w:val="0"/>
        <w:snapToGrid w:val="0"/>
        <w:spacing w:line="360" w:lineRule="auto"/>
        <w:ind w:firstLine="420" w:firstLineChars="200"/>
        <w:rPr>
          <w:rFonts w:hint="eastAsia" w:hAnsi="宋体" w:cs="宋体"/>
          <w:kern w:val="0"/>
          <w:sz w:val="21"/>
          <w:szCs w:val="21"/>
        </w:rPr>
      </w:pPr>
      <w:r>
        <w:rPr>
          <w:rFonts w:hint="eastAsia" w:hAnsi="宋体" w:cs="宋体"/>
          <w:sz w:val="21"/>
          <w:szCs w:val="21"/>
        </w:rPr>
        <w:t xml:space="preserve">16.5 </w:t>
      </w:r>
      <w:r>
        <w:rPr>
          <w:rFonts w:hint="eastAsia" w:hAnsi="宋体" w:cs="宋体"/>
          <w:kern w:val="0"/>
          <w:sz w:val="21"/>
          <w:szCs w:val="21"/>
        </w:rPr>
        <w:t>有下列情形之一的，磋商保证金不予退还：</w:t>
      </w:r>
    </w:p>
    <w:p>
      <w:pPr>
        <w:widowControl/>
        <w:adjustRightInd w:val="0"/>
        <w:snapToGrid w:val="0"/>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（1）供应商在提交首次响应文件截止时间后撤回响应文件的；</w:t>
      </w:r>
    </w:p>
    <w:p>
      <w:pPr>
        <w:widowControl/>
        <w:adjustRightInd w:val="0"/>
        <w:snapToGrid w:val="0"/>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（2）供应商在响应文件中提供虚假资料的；</w:t>
      </w:r>
    </w:p>
    <w:p>
      <w:pPr>
        <w:widowControl/>
        <w:adjustRightInd w:val="0"/>
        <w:snapToGrid w:val="0"/>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（3）</w:t>
      </w:r>
      <w:r>
        <w:rPr>
          <w:rFonts w:hint="eastAsia" w:ascii="宋体" w:hAnsi="宋体" w:cs="宋体"/>
          <w:sz w:val="21"/>
          <w:szCs w:val="21"/>
        </w:rPr>
        <w:t>确定成交结果后，无正当理由放弃成交资格的；</w:t>
      </w:r>
    </w:p>
    <w:p>
      <w:pPr>
        <w:widowControl/>
        <w:adjustRightInd w:val="0"/>
        <w:snapToGrid w:val="0"/>
        <w:spacing w:line="360" w:lineRule="auto"/>
        <w:ind w:firstLine="525" w:firstLineChars="250"/>
        <w:jc w:val="left"/>
        <w:rPr>
          <w:rFonts w:hint="eastAsia" w:ascii="宋体" w:hAnsi="宋体" w:cs="宋体"/>
          <w:kern w:val="0"/>
          <w:sz w:val="21"/>
          <w:szCs w:val="21"/>
        </w:rPr>
      </w:pPr>
      <w:r>
        <w:rPr>
          <w:rFonts w:hint="eastAsia" w:ascii="宋体" w:hAnsi="宋体" w:cs="宋体"/>
          <w:kern w:val="0"/>
          <w:sz w:val="21"/>
          <w:szCs w:val="21"/>
        </w:rPr>
        <w:t>(4) 除因不可抗力或磋商文件认可的情形以外，成交供应商不与采购人签订合同的；</w:t>
      </w:r>
    </w:p>
    <w:p>
      <w:pPr>
        <w:widowControl/>
        <w:adjustRightInd w:val="0"/>
        <w:snapToGrid w:val="0"/>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（5）供应商与采购人、其他供应商或者采购代理机构恶意串通的；</w:t>
      </w:r>
    </w:p>
    <w:p>
      <w:pPr>
        <w:widowControl/>
        <w:adjustRightInd w:val="0"/>
        <w:snapToGrid w:val="0"/>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（6）磋商文件规定的其他情形。</w:t>
      </w:r>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17.</w:t>
      </w:r>
      <w:r>
        <w:rPr>
          <w:rFonts w:hint="eastAsia" w:ascii="宋体" w:hAnsi="宋体" w:cs="宋体"/>
          <w:b/>
          <w:sz w:val="21"/>
          <w:szCs w:val="21"/>
        </w:rPr>
        <w:t>响应文件有效期</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17.1响应文件有效期见</w:t>
      </w:r>
      <w:r>
        <w:rPr>
          <w:rFonts w:hint="eastAsia" w:ascii="宋体" w:hAnsi="宋体" w:cs="宋体"/>
          <w:b/>
          <w:sz w:val="21"/>
          <w:szCs w:val="21"/>
        </w:rPr>
        <w:t>磋商须知前附表</w:t>
      </w:r>
      <w:r>
        <w:rPr>
          <w:rFonts w:hint="eastAsia" w:ascii="宋体" w:hAnsi="宋体" w:cs="宋体"/>
          <w:sz w:val="21"/>
          <w:szCs w:val="21"/>
        </w:rPr>
        <w:t>，在此期间响应文件对供应商具有法律约束力，从</w:t>
      </w:r>
      <w:r>
        <w:rPr>
          <w:rFonts w:hint="eastAsia" w:ascii="宋体" w:hAnsi="宋体" w:cs="宋体"/>
          <w:kern w:val="0"/>
          <w:sz w:val="21"/>
          <w:szCs w:val="21"/>
        </w:rPr>
        <w:t>提交首次响应文件截止时间</w:t>
      </w:r>
      <w:r>
        <w:rPr>
          <w:rFonts w:hint="eastAsia" w:ascii="宋体" w:hAnsi="宋体" w:cs="宋体"/>
          <w:sz w:val="21"/>
          <w:szCs w:val="21"/>
        </w:rPr>
        <w:t>之日起计算。响应文件有效期不足的将被视为无效响应。</w:t>
      </w:r>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18.响应文件的签署及规定</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18.1响应文件的正本和副本应装订成册，正本一份，副本份数见</w:t>
      </w:r>
      <w:r>
        <w:rPr>
          <w:rFonts w:hint="eastAsia" w:hAnsi="宋体" w:cs="宋体"/>
          <w:b/>
          <w:sz w:val="21"/>
          <w:szCs w:val="21"/>
        </w:rPr>
        <w:t>磋商须知前附表</w:t>
      </w:r>
      <w:r>
        <w:rPr>
          <w:rFonts w:hint="eastAsia" w:hAnsi="宋体" w:cs="宋体"/>
          <w:sz w:val="21"/>
          <w:szCs w:val="21"/>
        </w:rPr>
        <w:t>。正本和副本的封面上应标记“正本”或“副本”的字样，当正本和副本有差异时，以正本为准。</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18.2 响应文件正本和副本应按磋商文件要求签章处盖单位章和由法定代表人或其委托代理人签字或盖章；任何加行、涂改、增删，应有法定代表人或其委托代理人在旁边签字或盖章。否则，将导致响应文件无效。</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18.3 在磋商过程中，供应商按磋商文件规定和磋商小组要求</w:t>
      </w:r>
      <w:r>
        <w:rPr>
          <w:rFonts w:hint="eastAsia" w:hAnsi="宋体" w:cs="宋体"/>
          <w:kern w:val="0"/>
          <w:sz w:val="21"/>
          <w:szCs w:val="21"/>
        </w:rPr>
        <w:t>提交的</w:t>
      </w:r>
      <w:r>
        <w:rPr>
          <w:rFonts w:hint="eastAsia" w:hAnsi="宋体" w:cs="宋体"/>
          <w:sz w:val="21"/>
          <w:szCs w:val="21"/>
        </w:rPr>
        <w:t>最后报价(或者</w:t>
      </w:r>
      <w:r>
        <w:rPr>
          <w:rFonts w:hint="eastAsia" w:hAnsi="宋体" w:cs="宋体"/>
          <w:bCs/>
          <w:sz w:val="21"/>
          <w:szCs w:val="21"/>
        </w:rPr>
        <w:t>重</w:t>
      </w:r>
      <w:r>
        <w:rPr>
          <w:rFonts w:hint="eastAsia" w:hAnsi="宋体" w:cs="宋体"/>
          <w:kern w:val="0"/>
          <w:sz w:val="21"/>
          <w:szCs w:val="21"/>
        </w:rPr>
        <w:t>新提交的响应文件和</w:t>
      </w:r>
      <w:r>
        <w:rPr>
          <w:rFonts w:hint="eastAsia" w:hAnsi="宋体" w:cs="宋体"/>
          <w:sz w:val="21"/>
          <w:szCs w:val="21"/>
        </w:rPr>
        <w:t>最后报价)，打印或用不退色墨水书写，但需经法定代表人或其委托代理人签字或盖章，</w:t>
      </w:r>
      <w:r>
        <w:rPr>
          <w:rFonts w:hint="eastAsia" w:hAnsi="宋体" w:cs="宋体"/>
          <w:kern w:val="0"/>
          <w:sz w:val="21"/>
          <w:szCs w:val="21"/>
        </w:rPr>
        <w:t>或者加盖供应商单位章</w:t>
      </w:r>
      <w:r>
        <w:rPr>
          <w:rFonts w:hint="eastAsia" w:hAnsi="宋体" w:cs="宋体"/>
          <w:sz w:val="21"/>
          <w:szCs w:val="21"/>
        </w:rPr>
        <w:t>。否则，将导致响应文件无效。</w:t>
      </w:r>
    </w:p>
    <w:p>
      <w:pPr>
        <w:pStyle w:val="70"/>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eastAsia" w:ascii="宋体" w:hAnsi="宋体" w:cs="宋体"/>
          <w:sz w:val="21"/>
          <w:szCs w:val="21"/>
        </w:rPr>
      </w:pPr>
      <w:bookmarkStart w:id="70" w:name="_Toc23273"/>
      <w:bookmarkStart w:id="71" w:name="_Toc6546"/>
      <w:bookmarkStart w:id="72" w:name="_Toc181201564"/>
      <w:bookmarkStart w:id="73" w:name="_Toc460273131"/>
      <w:r>
        <w:rPr>
          <w:rFonts w:hint="eastAsia" w:ascii="宋体" w:hAnsi="宋体" w:cs="宋体"/>
          <w:sz w:val="21"/>
          <w:szCs w:val="21"/>
        </w:rPr>
        <w:t>四、响应文件的递交</w:t>
      </w:r>
      <w:bookmarkEnd w:id="70"/>
      <w:bookmarkEnd w:id="71"/>
      <w:bookmarkEnd w:id="72"/>
      <w:bookmarkEnd w:id="73"/>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19.</w:t>
      </w:r>
      <w:r>
        <w:rPr>
          <w:rFonts w:hint="eastAsia" w:ascii="宋体" w:hAnsi="宋体" w:cs="宋体"/>
          <w:b/>
          <w:sz w:val="21"/>
          <w:szCs w:val="21"/>
        </w:rPr>
        <w:t>响应文件</w:t>
      </w:r>
      <w:r>
        <w:rPr>
          <w:rFonts w:hint="eastAsia" w:ascii="宋体" w:hAnsi="宋体" w:cs="宋体"/>
          <w:b/>
          <w:bCs/>
          <w:sz w:val="21"/>
          <w:szCs w:val="21"/>
        </w:rPr>
        <w:t>的密封和标记</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19.1响应文件应密封包装，加贴封条，并在封套的封口处盖供应商单位章或者由法定代表人或其委托代理人签字或盖章。</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19.2响应文件封套上应写明的内容见</w:t>
      </w:r>
      <w:r>
        <w:rPr>
          <w:rFonts w:hint="eastAsia" w:ascii="宋体" w:hAnsi="宋体" w:cs="宋体"/>
          <w:b/>
          <w:sz w:val="21"/>
          <w:szCs w:val="21"/>
        </w:rPr>
        <w:t>磋商须知前附表。</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19.3响应文件如果未按上述规定密封和加写标记，采购人或采购代理机构将拒绝接收。</w:t>
      </w:r>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20.响应文件的</w:t>
      </w:r>
      <w:r>
        <w:rPr>
          <w:rFonts w:hint="eastAsia" w:ascii="宋体" w:hAnsi="宋体" w:cs="宋体"/>
          <w:b/>
          <w:kern w:val="0"/>
          <w:sz w:val="21"/>
          <w:szCs w:val="21"/>
          <w:lang w:val="zh-CN"/>
        </w:rPr>
        <w:t>补充、修改或者撤回</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20.1</w:t>
      </w:r>
      <w:r>
        <w:rPr>
          <w:rFonts w:hint="eastAsia" w:hAnsi="宋体" w:cs="宋体"/>
          <w:kern w:val="0"/>
          <w:sz w:val="21"/>
          <w:szCs w:val="21"/>
        </w:rPr>
        <w:t>供应商在提交首次响应文件截止时间前，可以对所提交的首次响应文件进行补充、修改或者撤回，并书面通知采购人、采购代理机构。</w:t>
      </w:r>
      <w:r>
        <w:rPr>
          <w:rFonts w:hint="eastAsia" w:hAnsi="宋体" w:cs="宋体"/>
          <w:sz w:val="21"/>
          <w:szCs w:val="21"/>
        </w:rPr>
        <w:t>该通知应有供应商法定代表人或其委托代理人签字或盖章。</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20.2</w:t>
      </w:r>
      <w:r>
        <w:rPr>
          <w:rFonts w:hint="eastAsia" w:hAnsi="宋体" w:cs="宋体"/>
          <w:kern w:val="0"/>
          <w:sz w:val="21"/>
          <w:szCs w:val="21"/>
          <w:lang w:val="zh-CN"/>
        </w:rPr>
        <w:t>补充、修改的内容与响应文件不一致时，以补充、修改的内容为准。</w:t>
      </w:r>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21.响应文件的递交与接收</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21.1 供应商应在</w:t>
      </w:r>
      <w:r>
        <w:rPr>
          <w:rFonts w:hint="eastAsia" w:ascii="宋体" w:hAnsi="宋体" w:cs="宋体"/>
          <w:kern w:val="0"/>
          <w:sz w:val="21"/>
          <w:szCs w:val="21"/>
        </w:rPr>
        <w:t>提交首次响应文件截止时间</w:t>
      </w:r>
      <w:r>
        <w:rPr>
          <w:rFonts w:hint="eastAsia" w:ascii="宋体" w:hAnsi="宋体" w:cs="宋体"/>
          <w:sz w:val="21"/>
          <w:szCs w:val="21"/>
        </w:rPr>
        <w:t>前，将响应文件送达</w:t>
      </w:r>
      <w:r>
        <w:rPr>
          <w:rFonts w:hint="eastAsia" w:ascii="宋体" w:hAnsi="宋体" w:cs="宋体"/>
          <w:b/>
          <w:sz w:val="21"/>
          <w:szCs w:val="21"/>
        </w:rPr>
        <w:t>磋商须知前附表</w:t>
      </w:r>
      <w:r>
        <w:rPr>
          <w:rFonts w:hint="eastAsia" w:ascii="宋体" w:hAnsi="宋体" w:cs="宋体"/>
          <w:sz w:val="21"/>
          <w:szCs w:val="21"/>
        </w:rPr>
        <w:t>中指定的地点。</w:t>
      </w:r>
      <w:r>
        <w:rPr>
          <w:rFonts w:hint="eastAsia" w:ascii="宋体" w:hAnsi="宋体" w:cs="宋体"/>
          <w:kern w:val="0"/>
          <w:sz w:val="21"/>
          <w:szCs w:val="21"/>
        </w:rPr>
        <w:t>在截止时间后送达的响应文件，采购人、采购代理机构或者磋商小组应当拒收。</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21.2</w:t>
      </w:r>
      <w:r>
        <w:rPr>
          <w:rFonts w:hint="eastAsia" w:hAnsi="宋体" w:cs="宋体"/>
          <w:kern w:val="0"/>
          <w:sz w:val="21"/>
          <w:szCs w:val="21"/>
        </w:rPr>
        <w:t>在提交首次响应文件截止时间后，</w:t>
      </w:r>
      <w:r>
        <w:rPr>
          <w:rFonts w:hint="eastAsia" w:hAnsi="宋体" w:cs="宋体"/>
          <w:sz w:val="21"/>
          <w:szCs w:val="21"/>
        </w:rPr>
        <w:t>由</w:t>
      </w:r>
      <w:r>
        <w:rPr>
          <w:rFonts w:hint="eastAsia" w:hAnsi="宋体" w:cs="宋体"/>
          <w:bCs/>
          <w:sz w:val="21"/>
          <w:szCs w:val="21"/>
        </w:rPr>
        <w:t>供应商代表</w:t>
      </w:r>
      <w:r>
        <w:rPr>
          <w:rFonts w:hint="eastAsia" w:hAnsi="宋体" w:cs="宋体"/>
          <w:sz w:val="21"/>
          <w:szCs w:val="21"/>
        </w:rPr>
        <w:t>当场查验</w:t>
      </w:r>
      <w:r>
        <w:rPr>
          <w:rFonts w:hint="eastAsia" w:hAnsi="宋体" w:cs="宋体"/>
          <w:bCs/>
          <w:sz w:val="21"/>
          <w:szCs w:val="21"/>
        </w:rPr>
        <w:t>响应文件</w:t>
      </w:r>
      <w:r>
        <w:rPr>
          <w:rFonts w:hint="eastAsia" w:hAnsi="宋体" w:cs="宋体"/>
          <w:sz w:val="21"/>
          <w:szCs w:val="21"/>
        </w:rPr>
        <w:t>的密封状况，采购人或</w:t>
      </w:r>
      <w:r>
        <w:rPr>
          <w:rFonts w:hint="eastAsia" w:hAnsi="宋体" w:cs="宋体"/>
          <w:bCs/>
          <w:sz w:val="21"/>
          <w:szCs w:val="21"/>
        </w:rPr>
        <w:t>采购代理机构</w:t>
      </w:r>
      <w:r>
        <w:rPr>
          <w:rFonts w:hint="eastAsia" w:hAnsi="宋体" w:cs="宋体"/>
          <w:sz w:val="21"/>
          <w:szCs w:val="21"/>
        </w:rPr>
        <w:t>不当场拆封</w:t>
      </w:r>
      <w:r>
        <w:rPr>
          <w:rFonts w:hint="eastAsia" w:hAnsi="宋体" w:cs="宋体"/>
          <w:bCs/>
          <w:sz w:val="21"/>
          <w:szCs w:val="21"/>
        </w:rPr>
        <w:t>响应文件</w:t>
      </w:r>
      <w:r>
        <w:rPr>
          <w:rFonts w:hint="eastAsia" w:hAnsi="宋体" w:cs="宋体"/>
          <w:sz w:val="21"/>
          <w:szCs w:val="21"/>
        </w:rPr>
        <w:t>。</w:t>
      </w:r>
    </w:p>
    <w:p>
      <w:pPr>
        <w:pStyle w:val="70"/>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eastAsia" w:ascii="宋体" w:hAnsi="宋体" w:cs="宋体"/>
          <w:sz w:val="21"/>
          <w:szCs w:val="21"/>
        </w:rPr>
      </w:pPr>
      <w:bookmarkStart w:id="74" w:name="_Toc26270"/>
      <w:bookmarkStart w:id="75" w:name="_Toc460273132"/>
      <w:bookmarkStart w:id="76" w:name="_Toc181201565"/>
      <w:bookmarkStart w:id="77" w:name="_Toc26105"/>
      <w:r>
        <w:rPr>
          <w:rFonts w:hint="eastAsia" w:ascii="宋体" w:hAnsi="宋体" w:cs="宋体"/>
          <w:sz w:val="21"/>
          <w:szCs w:val="21"/>
        </w:rPr>
        <w:t>五、响应文件的磋商与评审</w:t>
      </w:r>
      <w:bookmarkEnd w:id="74"/>
      <w:bookmarkEnd w:id="75"/>
      <w:bookmarkEnd w:id="76"/>
      <w:bookmarkEnd w:id="77"/>
    </w:p>
    <w:p>
      <w:pPr>
        <w:tabs>
          <w:tab w:val="left" w:pos="0"/>
        </w:tabs>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22.磋商程序</w:t>
      </w:r>
    </w:p>
    <w:p>
      <w:pPr>
        <w:widowControl/>
        <w:adjustRightInd w:val="0"/>
        <w:snapToGrid w:val="0"/>
        <w:spacing w:line="360" w:lineRule="auto"/>
        <w:ind w:firstLine="420"/>
        <w:jc w:val="left"/>
        <w:rPr>
          <w:rFonts w:hint="eastAsia" w:ascii="宋体" w:hAnsi="宋体" w:cs="宋体"/>
          <w:bCs/>
          <w:sz w:val="21"/>
          <w:szCs w:val="21"/>
        </w:rPr>
      </w:pPr>
      <w:r>
        <w:rPr>
          <w:rFonts w:hint="eastAsia" w:ascii="宋体" w:hAnsi="宋体" w:cs="宋体"/>
          <w:kern w:val="0"/>
          <w:sz w:val="21"/>
          <w:szCs w:val="21"/>
        </w:rPr>
        <w:t>22.1磋商程序：响应文件审查、磋商（包括澄清）、响应文件评审、</w:t>
      </w:r>
      <w:r>
        <w:rPr>
          <w:rFonts w:hint="eastAsia" w:ascii="宋体" w:hAnsi="宋体" w:cs="宋体"/>
          <w:bCs/>
          <w:sz w:val="21"/>
          <w:szCs w:val="21"/>
        </w:rPr>
        <w:t>提出成交供应商。其中，</w:t>
      </w:r>
      <w:r>
        <w:rPr>
          <w:rFonts w:hint="eastAsia" w:ascii="宋体" w:hAnsi="宋体" w:cs="宋体"/>
          <w:kern w:val="0"/>
          <w:sz w:val="21"/>
          <w:szCs w:val="21"/>
        </w:rPr>
        <w:t>磋商按</w:t>
      </w:r>
      <w:r>
        <w:rPr>
          <w:rFonts w:hint="eastAsia" w:ascii="宋体" w:hAnsi="宋体" w:cs="宋体"/>
          <w:sz w:val="21"/>
          <w:szCs w:val="21"/>
        </w:rPr>
        <w:t>本章第27.1</w:t>
      </w:r>
      <w:r>
        <w:rPr>
          <w:rFonts w:hint="eastAsia" w:ascii="宋体" w:hAnsi="宋体" w:cs="宋体"/>
          <w:kern w:val="0"/>
          <w:sz w:val="21"/>
          <w:szCs w:val="21"/>
          <w:lang w:val="zh-CN"/>
        </w:rPr>
        <w:t>款或者</w:t>
      </w:r>
      <w:r>
        <w:rPr>
          <w:rFonts w:hint="eastAsia" w:ascii="宋体" w:hAnsi="宋体" w:cs="宋体"/>
          <w:sz w:val="21"/>
          <w:szCs w:val="21"/>
        </w:rPr>
        <w:t>第27.2</w:t>
      </w:r>
      <w:r>
        <w:rPr>
          <w:rFonts w:hint="eastAsia" w:ascii="宋体" w:hAnsi="宋体" w:cs="宋体"/>
          <w:kern w:val="0"/>
          <w:sz w:val="21"/>
          <w:szCs w:val="21"/>
          <w:lang w:val="zh-CN"/>
        </w:rPr>
        <w:t>款</w:t>
      </w:r>
      <w:r>
        <w:rPr>
          <w:rFonts w:hint="eastAsia" w:ascii="宋体" w:hAnsi="宋体" w:cs="宋体"/>
          <w:sz w:val="21"/>
          <w:szCs w:val="21"/>
        </w:rPr>
        <w:t>情形</w:t>
      </w:r>
      <w:r>
        <w:rPr>
          <w:rFonts w:hint="eastAsia" w:ascii="宋体" w:hAnsi="宋体" w:cs="宋体"/>
          <w:bCs/>
          <w:sz w:val="21"/>
          <w:szCs w:val="21"/>
        </w:rPr>
        <w:t>进行。</w:t>
      </w:r>
    </w:p>
    <w:p>
      <w:pPr>
        <w:widowControl/>
        <w:adjustRightInd w:val="0"/>
        <w:snapToGrid w:val="0"/>
        <w:spacing w:line="360" w:lineRule="auto"/>
        <w:rPr>
          <w:rFonts w:hint="eastAsia" w:ascii="宋体" w:hAnsi="宋体" w:cs="宋体"/>
          <w:b/>
          <w:sz w:val="21"/>
          <w:szCs w:val="21"/>
        </w:rPr>
      </w:pPr>
      <w:r>
        <w:rPr>
          <w:rFonts w:hint="eastAsia" w:ascii="宋体" w:hAnsi="宋体" w:cs="宋体"/>
          <w:b/>
          <w:kern w:val="0"/>
          <w:sz w:val="21"/>
          <w:szCs w:val="21"/>
        </w:rPr>
        <w:t>23.响应文件审查</w:t>
      </w:r>
    </w:p>
    <w:p>
      <w:pPr>
        <w:adjustRightInd w:val="0"/>
        <w:snapToGrid w:val="0"/>
        <w:spacing w:before="156" w:beforeLines="50" w:line="360" w:lineRule="auto"/>
        <w:ind w:firstLine="420" w:firstLineChars="200"/>
        <w:rPr>
          <w:rFonts w:hint="eastAsia" w:ascii="宋体" w:hAnsi="宋体" w:cs="宋体"/>
          <w:sz w:val="21"/>
          <w:szCs w:val="21"/>
        </w:rPr>
      </w:pPr>
      <w:r>
        <w:rPr>
          <w:rFonts w:hint="eastAsia" w:ascii="宋体" w:hAnsi="宋体" w:cs="宋体"/>
          <w:sz w:val="21"/>
          <w:szCs w:val="21"/>
        </w:rPr>
        <w:t>23.1 资格性审查：根据本章第3.1项规定的供应商资格条件要求，对响应文件的资格证明等进行审查，以确定供应商是否具备磋商资格条件。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23.2符合性审查: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23.3响应文件审查结束后，磋商小组所有成员集中与单一供应商分别进行磋商，并给予所有参加磋商的供应商平等的磋商机会。供应商应派其法定代表人或委托代理人参加磋商。</w:t>
      </w:r>
    </w:p>
    <w:p>
      <w:pPr>
        <w:pStyle w:val="50"/>
        <w:adjustRightInd w:val="0"/>
        <w:snapToGrid w:val="0"/>
        <w:spacing w:line="360" w:lineRule="auto"/>
        <w:rPr>
          <w:rFonts w:hint="eastAsia" w:hAnsi="宋体" w:cs="宋体"/>
          <w:b/>
          <w:kern w:val="0"/>
          <w:sz w:val="21"/>
          <w:szCs w:val="21"/>
        </w:rPr>
      </w:pPr>
      <w:r>
        <w:rPr>
          <w:rFonts w:hint="eastAsia" w:hAnsi="宋体" w:cs="宋体"/>
          <w:b/>
          <w:kern w:val="0"/>
          <w:sz w:val="21"/>
          <w:szCs w:val="21"/>
        </w:rPr>
        <w:t>24.实质性响应</w:t>
      </w:r>
    </w:p>
    <w:p>
      <w:pPr>
        <w:pStyle w:val="50"/>
        <w:adjustRightInd w:val="0"/>
        <w:snapToGrid w:val="0"/>
        <w:spacing w:line="360" w:lineRule="auto"/>
        <w:ind w:firstLine="420" w:firstLineChars="200"/>
        <w:rPr>
          <w:rFonts w:hint="eastAsia" w:hAnsi="宋体" w:cs="宋体"/>
          <w:kern w:val="0"/>
          <w:sz w:val="21"/>
          <w:szCs w:val="21"/>
          <w:u w:val="single"/>
        </w:rPr>
      </w:pPr>
      <w:r>
        <w:rPr>
          <w:rFonts w:hint="eastAsia" w:hAnsi="宋体" w:cs="宋体"/>
          <w:kern w:val="0"/>
          <w:sz w:val="21"/>
          <w:szCs w:val="21"/>
        </w:rPr>
        <w:t>24.1</w:t>
      </w:r>
      <w:r>
        <w:rPr>
          <w:rFonts w:hint="eastAsia" w:hAnsi="宋体" w:cs="宋体"/>
          <w:sz w:val="21"/>
          <w:szCs w:val="21"/>
        </w:rPr>
        <w:t>实质性响应是指响应文件(包括首次响应文件、重新提交的响应文件)与磋商文件要求的所有实质性条款相符，没有偏离。偏离指不满足、或不响应磋商文件的要求。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hAnsi="宋体" w:cs="宋体"/>
          <w:sz w:val="21"/>
          <w:szCs w:val="21"/>
        </w:rPr>
      </w:pPr>
      <w:r>
        <w:rPr>
          <w:rFonts w:hint="eastAsia" w:ascii="宋体" w:hAnsi="宋体" w:cs="宋体"/>
          <w:sz w:val="21"/>
          <w:szCs w:val="21"/>
        </w:rPr>
        <w:t>24.2响应文件是否实质性响应磋商文件要求由磋商小组依据磋商文件规定认定。</w:t>
      </w:r>
      <w:r>
        <w:rPr>
          <w:rFonts w:hint="eastAsia" w:ascii="宋体" w:hAnsi="宋体" w:cs="宋体"/>
          <w:kern w:val="0"/>
          <w:sz w:val="21"/>
          <w:szCs w:val="21"/>
        </w:rPr>
        <w:t>磋商小组</w:t>
      </w:r>
      <w:r>
        <w:rPr>
          <w:rFonts w:hint="eastAsia" w:ascii="宋体" w:hAnsi="宋体" w:cs="宋体"/>
          <w:sz w:val="21"/>
          <w:szCs w:val="21"/>
        </w:rPr>
        <w:t>决定响应文件的响应性只根据响应文件本身的真实无误的内容，而不依据外部的证据。</w:t>
      </w:r>
    </w:p>
    <w:p>
      <w:pPr>
        <w:pStyle w:val="50"/>
        <w:adjustRightInd w:val="0"/>
        <w:snapToGrid w:val="0"/>
        <w:spacing w:line="360" w:lineRule="auto"/>
        <w:rPr>
          <w:rFonts w:hint="eastAsia" w:hAnsi="宋体" w:cs="宋体"/>
          <w:b/>
          <w:kern w:val="0"/>
          <w:sz w:val="21"/>
          <w:szCs w:val="21"/>
        </w:rPr>
      </w:pPr>
      <w:r>
        <w:rPr>
          <w:rFonts w:hint="eastAsia" w:hAnsi="宋体" w:cs="宋体"/>
          <w:b/>
          <w:kern w:val="0"/>
          <w:sz w:val="21"/>
          <w:szCs w:val="21"/>
        </w:rPr>
        <w:t xml:space="preserve">25.无效响应 </w:t>
      </w:r>
    </w:p>
    <w:p>
      <w:pPr>
        <w:pStyle w:val="50"/>
        <w:adjustRightInd w:val="0"/>
        <w:snapToGrid w:val="0"/>
        <w:spacing w:line="360" w:lineRule="auto"/>
        <w:ind w:firstLine="411" w:firstLineChars="196"/>
        <w:rPr>
          <w:rFonts w:hint="eastAsia" w:hAnsi="宋体" w:cs="宋体"/>
          <w:b/>
          <w:kern w:val="0"/>
          <w:sz w:val="21"/>
          <w:szCs w:val="21"/>
        </w:rPr>
      </w:pPr>
      <w:r>
        <w:rPr>
          <w:rFonts w:hint="eastAsia" w:hAnsi="宋体" w:cs="宋体"/>
          <w:kern w:val="0"/>
          <w:sz w:val="21"/>
          <w:szCs w:val="21"/>
        </w:rPr>
        <w:t>25.1</w:t>
      </w:r>
      <w:r>
        <w:rPr>
          <w:rFonts w:hint="eastAsia" w:hAnsi="宋体" w:cs="宋体"/>
          <w:sz w:val="21"/>
          <w:szCs w:val="21"/>
        </w:rPr>
        <w:t>磋商小组在对资格性和符合性进行审查时，有下列情况之一的，属无效响应，</w:t>
      </w:r>
      <w:r>
        <w:rPr>
          <w:rFonts w:hint="eastAsia" w:hAnsi="宋体" w:cs="宋体"/>
          <w:kern w:val="0"/>
          <w:sz w:val="21"/>
          <w:szCs w:val="21"/>
        </w:rPr>
        <w:t>磋商小组应当告知有关供应商</w:t>
      </w:r>
      <w:r>
        <w:rPr>
          <w:rFonts w:hint="eastAsia" w:hAnsi="宋体" w:cs="宋体"/>
          <w:sz w:val="21"/>
          <w:szCs w:val="21"/>
        </w:rPr>
        <w:t>：</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（1）供应商不具备本章第3.1款规定的供应商资格条件要求，或存在本章第3.2款情形的；</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（2）应交未交磋商保证金或金额不足、磋商保证金缴纳形式不符合磋商文件要求的；</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（3）响应文件未按照磋商文件要求签署、盖章的；</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（4）响应文件不满足本章第24.1款规定的实质性要求的；</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（5）报价超过采购项目预算及项目单价最高限价的；</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（6）响应文件有效期不足的；</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（7）响应文件不符合法律、规章、规范性文件和磋商文件规定及要求的。</w:t>
      </w:r>
    </w:p>
    <w:p>
      <w:pPr>
        <w:widowControl/>
        <w:adjustRightInd w:val="0"/>
        <w:snapToGrid w:val="0"/>
        <w:spacing w:line="360" w:lineRule="auto"/>
        <w:jc w:val="left"/>
        <w:rPr>
          <w:rFonts w:hint="eastAsia" w:ascii="宋体" w:hAnsi="宋体" w:cs="宋体"/>
          <w:b/>
          <w:kern w:val="0"/>
          <w:sz w:val="21"/>
          <w:szCs w:val="21"/>
        </w:rPr>
      </w:pPr>
      <w:r>
        <w:rPr>
          <w:rFonts w:hint="eastAsia" w:ascii="宋体" w:hAnsi="宋体" w:cs="宋体"/>
          <w:b/>
          <w:kern w:val="0"/>
          <w:sz w:val="21"/>
          <w:szCs w:val="21"/>
        </w:rPr>
        <w:t>26.澄清</w:t>
      </w:r>
    </w:p>
    <w:p>
      <w:pPr>
        <w:widowControl/>
        <w:adjustRightInd w:val="0"/>
        <w:snapToGrid w:val="0"/>
        <w:spacing w:line="360" w:lineRule="auto"/>
        <w:ind w:firstLine="420"/>
        <w:jc w:val="left"/>
        <w:rPr>
          <w:rFonts w:hint="eastAsia" w:ascii="宋体" w:hAnsi="宋体" w:cs="宋体"/>
          <w:kern w:val="0"/>
          <w:sz w:val="21"/>
          <w:szCs w:val="21"/>
        </w:rPr>
      </w:pPr>
      <w:r>
        <w:rPr>
          <w:rFonts w:hint="eastAsia" w:ascii="宋体" w:hAnsi="宋体" w:cs="宋体"/>
          <w:kern w:val="0"/>
          <w:sz w:val="21"/>
          <w:szCs w:val="21"/>
        </w:rPr>
        <w:t>26.1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盖章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hAnsi="宋体" w:cs="宋体"/>
          <w:kern w:val="0"/>
          <w:sz w:val="21"/>
          <w:szCs w:val="21"/>
        </w:rPr>
      </w:pPr>
      <w:r>
        <w:rPr>
          <w:rFonts w:hint="eastAsia" w:ascii="宋体" w:hAnsi="宋体" w:cs="宋体"/>
          <w:kern w:val="0"/>
          <w:sz w:val="21"/>
          <w:szCs w:val="21"/>
        </w:rPr>
        <w:t>26.2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hAnsi="宋体" w:cs="宋体"/>
          <w:b/>
          <w:kern w:val="0"/>
          <w:sz w:val="21"/>
          <w:szCs w:val="21"/>
        </w:rPr>
      </w:pPr>
      <w:r>
        <w:rPr>
          <w:rFonts w:hint="eastAsia" w:ascii="宋体" w:hAnsi="宋体" w:cs="宋体"/>
          <w:b/>
          <w:kern w:val="0"/>
          <w:sz w:val="21"/>
          <w:szCs w:val="21"/>
        </w:rPr>
        <w:t>27.磋商</w:t>
      </w:r>
    </w:p>
    <w:p>
      <w:pPr>
        <w:widowControl/>
        <w:adjustRightInd w:val="0"/>
        <w:snapToGrid w:val="0"/>
        <w:spacing w:line="360" w:lineRule="auto"/>
        <w:ind w:firstLine="420"/>
        <w:jc w:val="left"/>
        <w:rPr>
          <w:rFonts w:hint="eastAsia" w:ascii="宋体" w:hAnsi="宋体" w:cs="宋体"/>
          <w:kern w:val="0"/>
          <w:sz w:val="21"/>
          <w:szCs w:val="21"/>
          <w:lang w:val="zh-CN"/>
        </w:rPr>
      </w:pPr>
      <w:r>
        <w:rPr>
          <w:rFonts w:hint="eastAsia" w:ascii="宋体" w:hAnsi="宋体" w:cs="宋体"/>
          <w:kern w:val="0"/>
          <w:sz w:val="21"/>
          <w:szCs w:val="21"/>
        </w:rPr>
        <w:t>27.1</w:t>
      </w:r>
      <w:r>
        <w:rPr>
          <w:rFonts w:hint="eastAsia" w:ascii="宋体" w:hAnsi="宋体" w:cs="宋体"/>
          <w:sz w:val="21"/>
          <w:szCs w:val="21"/>
        </w:rPr>
        <w:t>本章第8.2项</w:t>
      </w:r>
      <w:r>
        <w:rPr>
          <w:rFonts w:hint="eastAsia" w:ascii="宋体" w:hAnsi="宋体" w:cs="宋体"/>
          <w:kern w:val="0"/>
          <w:sz w:val="21"/>
          <w:szCs w:val="21"/>
        </w:rPr>
        <w:t>未明确磋商文件实质性变动内容的，或者磋商文件明确了可能发生实质性变动内容，但在磋商过程中，</w:t>
      </w:r>
      <w:r>
        <w:rPr>
          <w:rFonts w:hint="eastAsia" w:ascii="宋体" w:hAnsi="宋体" w:cs="宋体"/>
          <w:bCs/>
          <w:sz w:val="21"/>
          <w:szCs w:val="21"/>
        </w:rPr>
        <w:t>磋商小组</w:t>
      </w:r>
      <w:r>
        <w:rPr>
          <w:rFonts w:hint="eastAsia" w:ascii="宋体" w:hAnsi="宋体" w:cs="宋体"/>
          <w:kern w:val="0"/>
          <w:sz w:val="21"/>
          <w:szCs w:val="21"/>
        </w:rPr>
        <w:t>根据磋商情况</w:t>
      </w:r>
      <w:r>
        <w:rPr>
          <w:rFonts w:hint="eastAsia" w:ascii="宋体" w:hAnsi="宋体" w:cs="宋体"/>
          <w:bCs/>
          <w:sz w:val="21"/>
          <w:szCs w:val="21"/>
        </w:rPr>
        <w:t>认为</w:t>
      </w:r>
      <w:r>
        <w:rPr>
          <w:rFonts w:hint="eastAsia" w:ascii="宋体" w:hAnsi="宋体" w:cs="宋体"/>
          <w:kern w:val="0"/>
          <w:sz w:val="21"/>
          <w:szCs w:val="21"/>
        </w:rPr>
        <w:t>磋商文件无需发生实质性变动的，磋商小组应当直接与响应文件审查合格的供应商就价格组织至少一轮的磋商。</w:t>
      </w:r>
    </w:p>
    <w:p>
      <w:pPr>
        <w:widowControl/>
        <w:tabs>
          <w:tab w:val="left" w:pos="1080"/>
          <w:tab w:val="left" w:pos="1260"/>
        </w:tabs>
        <w:adjustRightInd w:val="0"/>
        <w:snapToGrid w:val="0"/>
        <w:spacing w:line="360" w:lineRule="auto"/>
        <w:ind w:firstLine="420"/>
        <w:jc w:val="left"/>
        <w:rPr>
          <w:rFonts w:hint="eastAsia" w:ascii="宋体" w:hAnsi="宋体" w:cs="宋体"/>
          <w:kern w:val="0"/>
          <w:sz w:val="21"/>
          <w:szCs w:val="21"/>
        </w:rPr>
      </w:pPr>
      <w:r>
        <w:rPr>
          <w:rFonts w:hint="eastAsia" w:ascii="宋体" w:hAnsi="宋体" w:cs="宋体"/>
          <w:kern w:val="0"/>
          <w:sz w:val="21"/>
          <w:szCs w:val="21"/>
        </w:rPr>
        <w:t>（1）磋商结束后，磋商小组应当要求所有继续参加磋商的供应商在磋商小组规定时间内提交报价，供应商还须在现场进行至少一轮报价。</w:t>
      </w:r>
    </w:p>
    <w:p>
      <w:pPr>
        <w:widowControl/>
        <w:tabs>
          <w:tab w:val="left" w:pos="1080"/>
          <w:tab w:val="left" w:pos="1260"/>
        </w:tabs>
        <w:adjustRightInd w:val="0"/>
        <w:snapToGrid w:val="0"/>
        <w:spacing w:line="360" w:lineRule="auto"/>
        <w:ind w:firstLine="420"/>
        <w:jc w:val="left"/>
        <w:rPr>
          <w:rFonts w:hint="eastAsia" w:ascii="宋体" w:hAnsi="宋体" w:cs="宋体"/>
          <w:kern w:val="0"/>
          <w:sz w:val="21"/>
          <w:szCs w:val="21"/>
        </w:rPr>
      </w:pPr>
      <w:r>
        <w:rPr>
          <w:rFonts w:hint="eastAsia" w:ascii="宋体" w:hAnsi="宋体" w:cs="宋体"/>
          <w:kern w:val="0"/>
          <w:sz w:val="21"/>
          <w:szCs w:val="21"/>
        </w:rPr>
        <w:t>（2）磋商文件明确可能发生实质性变动，但在磋商过程中</w:t>
      </w:r>
      <w:r>
        <w:rPr>
          <w:rFonts w:hint="eastAsia" w:ascii="宋体" w:hAnsi="宋体" w:cs="宋体"/>
          <w:bCs/>
          <w:sz w:val="21"/>
          <w:szCs w:val="21"/>
        </w:rPr>
        <w:t>磋商小组</w:t>
      </w:r>
      <w:r>
        <w:rPr>
          <w:rFonts w:hint="eastAsia" w:ascii="宋体" w:hAnsi="宋体" w:cs="宋体"/>
          <w:kern w:val="0"/>
          <w:sz w:val="21"/>
          <w:szCs w:val="21"/>
        </w:rPr>
        <w:t>根据磋商情况</w:t>
      </w:r>
      <w:r>
        <w:rPr>
          <w:rFonts w:hint="eastAsia" w:ascii="宋体" w:hAnsi="宋体" w:cs="宋体"/>
          <w:bCs/>
          <w:sz w:val="21"/>
          <w:szCs w:val="21"/>
        </w:rPr>
        <w:t>认为</w:t>
      </w:r>
      <w:r>
        <w:rPr>
          <w:rFonts w:hint="eastAsia" w:ascii="宋体" w:hAnsi="宋体" w:cs="宋体"/>
          <w:kern w:val="0"/>
          <w:sz w:val="21"/>
          <w:szCs w:val="21"/>
        </w:rPr>
        <w:t>磋商文件无需发生实质性变动的，磋商小组不另行通知。</w:t>
      </w:r>
    </w:p>
    <w:p>
      <w:pPr>
        <w:widowControl/>
        <w:adjustRightInd w:val="0"/>
        <w:snapToGrid w:val="0"/>
        <w:spacing w:line="360" w:lineRule="auto"/>
        <w:ind w:firstLine="420"/>
        <w:jc w:val="left"/>
        <w:rPr>
          <w:rFonts w:hint="eastAsia" w:ascii="宋体" w:hAnsi="宋体" w:cs="宋体"/>
          <w:kern w:val="0"/>
          <w:sz w:val="21"/>
          <w:szCs w:val="21"/>
        </w:rPr>
      </w:pPr>
      <w:r>
        <w:rPr>
          <w:rFonts w:hint="eastAsia" w:ascii="宋体" w:hAnsi="宋体" w:cs="宋体"/>
          <w:kern w:val="0"/>
          <w:sz w:val="21"/>
          <w:szCs w:val="21"/>
        </w:rPr>
        <w:t>27.2</w:t>
      </w:r>
      <w:r>
        <w:rPr>
          <w:rFonts w:hint="eastAsia" w:ascii="宋体" w:hAnsi="宋体" w:cs="宋体"/>
          <w:sz w:val="21"/>
          <w:szCs w:val="21"/>
        </w:rPr>
        <w:t>本章第8.2</w:t>
      </w:r>
      <w:r>
        <w:rPr>
          <w:rFonts w:hint="eastAsia" w:ascii="宋体" w:hAnsi="宋体" w:cs="宋体"/>
          <w:kern w:val="0"/>
          <w:sz w:val="21"/>
          <w:szCs w:val="21"/>
          <w:lang w:val="zh-CN"/>
        </w:rPr>
        <w:t>款</w:t>
      </w:r>
      <w:r>
        <w:rPr>
          <w:rFonts w:hint="eastAsia" w:ascii="宋体" w:hAnsi="宋体" w:cs="宋体"/>
          <w:kern w:val="0"/>
          <w:sz w:val="21"/>
          <w:szCs w:val="21"/>
        </w:rPr>
        <w:t>明确磋商文件实质性变动内容的，</w:t>
      </w:r>
      <w:r>
        <w:rPr>
          <w:rFonts w:hint="eastAsia" w:ascii="宋体" w:hAnsi="宋体" w:cs="宋体"/>
          <w:bCs/>
          <w:sz w:val="21"/>
          <w:szCs w:val="21"/>
        </w:rPr>
        <w:t>磋商小组</w:t>
      </w:r>
      <w:r>
        <w:rPr>
          <w:rFonts w:hint="eastAsia" w:ascii="宋体" w:hAnsi="宋体" w:cs="宋体"/>
          <w:kern w:val="0"/>
          <w:sz w:val="21"/>
          <w:szCs w:val="21"/>
        </w:rPr>
        <w:t>可以组织多轮磋商。</w:t>
      </w:r>
      <w:r>
        <w:rPr>
          <w:rFonts w:hint="eastAsia" w:ascii="宋体" w:hAnsi="宋体" w:cs="宋体"/>
          <w:bCs/>
          <w:sz w:val="21"/>
          <w:szCs w:val="21"/>
        </w:rPr>
        <w:t>在每一轮磋商中，磋商小组</w:t>
      </w:r>
      <w:r>
        <w:rPr>
          <w:rFonts w:hint="eastAsia" w:ascii="宋体" w:hAnsi="宋体" w:cs="宋体"/>
          <w:kern w:val="0"/>
          <w:sz w:val="21"/>
          <w:szCs w:val="21"/>
        </w:rPr>
        <w:t>可以根据磋商文件规定和磋商情况，</w:t>
      </w:r>
      <w:r>
        <w:rPr>
          <w:rFonts w:hint="eastAsia" w:ascii="宋体" w:hAnsi="宋体" w:cs="宋体"/>
          <w:bCs/>
          <w:sz w:val="21"/>
          <w:szCs w:val="21"/>
        </w:rPr>
        <w:t>对磋商文件的</w:t>
      </w:r>
      <w:r>
        <w:rPr>
          <w:rFonts w:hint="eastAsia" w:ascii="宋体" w:hAnsi="宋体" w:cs="宋体"/>
          <w:kern w:val="0"/>
          <w:sz w:val="21"/>
          <w:szCs w:val="21"/>
        </w:rPr>
        <w:t>采购需求中的技术、服务要求以及合同草案条款</w:t>
      </w:r>
      <w:r>
        <w:rPr>
          <w:rFonts w:hint="eastAsia" w:ascii="宋体" w:hAnsi="宋体" w:cs="宋体"/>
          <w:bCs/>
          <w:sz w:val="21"/>
          <w:szCs w:val="21"/>
        </w:rPr>
        <w:t>作实质性变动(磋商文件的实质性变动内容为磋商文件的组成部分)，并以书面形式要求</w:t>
      </w:r>
      <w:r>
        <w:rPr>
          <w:rFonts w:hint="eastAsia" w:ascii="宋体" w:hAnsi="宋体" w:cs="宋体"/>
          <w:kern w:val="0"/>
          <w:sz w:val="21"/>
          <w:szCs w:val="21"/>
        </w:rPr>
        <w:t>响应文件审查合格</w:t>
      </w:r>
      <w:r>
        <w:rPr>
          <w:rFonts w:hint="eastAsia" w:ascii="宋体" w:hAnsi="宋体" w:cs="宋体"/>
          <w:bCs/>
          <w:sz w:val="21"/>
          <w:szCs w:val="21"/>
        </w:rPr>
        <w:t>的供应商，在规定的</w:t>
      </w:r>
      <w:r>
        <w:rPr>
          <w:rFonts w:hint="eastAsia" w:ascii="宋体" w:hAnsi="宋体" w:cs="宋体"/>
          <w:kern w:val="0"/>
          <w:sz w:val="21"/>
          <w:szCs w:val="21"/>
        </w:rPr>
        <w:t>截止时间前</w:t>
      </w:r>
      <w:r>
        <w:rPr>
          <w:rFonts w:hint="eastAsia" w:ascii="宋体" w:hAnsi="宋体" w:cs="宋体"/>
          <w:bCs/>
          <w:sz w:val="21"/>
          <w:szCs w:val="21"/>
        </w:rPr>
        <w:t>重</w:t>
      </w:r>
      <w:r>
        <w:rPr>
          <w:rFonts w:hint="eastAsia" w:ascii="宋体" w:hAnsi="宋体" w:cs="宋体"/>
          <w:kern w:val="0"/>
          <w:sz w:val="21"/>
          <w:szCs w:val="21"/>
        </w:rPr>
        <w:t>新提交响应文件</w:t>
      </w:r>
      <w:r>
        <w:rPr>
          <w:rFonts w:hint="eastAsia" w:ascii="宋体" w:hAnsi="宋体" w:cs="宋体"/>
          <w:bCs/>
          <w:sz w:val="21"/>
          <w:szCs w:val="21"/>
        </w:rPr>
        <w:t>。</w:t>
      </w:r>
      <w:r>
        <w:rPr>
          <w:rFonts w:hint="eastAsia" w:ascii="宋体" w:hAnsi="宋体" w:cs="宋体"/>
          <w:kern w:val="0"/>
          <w:sz w:val="21"/>
          <w:szCs w:val="21"/>
        </w:rPr>
        <w:t>磋商小组应当</w:t>
      </w:r>
      <w:r>
        <w:rPr>
          <w:rFonts w:hint="eastAsia" w:ascii="宋体" w:hAnsi="宋体" w:cs="宋体"/>
          <w:sz w:val="21"/>
          <w:szCs w:val="21"/>
        </w:rPr>
        <w:t>根据本章第23.2</w:t>
      </w:r>
      <w:r>
        <w:rPr>
          <w:rFonts w:hint="eastAsia" w:ascii="宋体" w:hAnsi="宋体" w:cs="宋体"/>
          <w:kern w:val="0"/>
          <w:sz w:val="21"/>
          <w:szCs w:val="21"/>
          <w:lang w:val="zh-CN"/>
        </w:rPr>
        <w:t>款</w:t>
      </w:r>
      <w:r>
        <w:rPr>
          <w:rFonts w:hint="eastAsia" w:ascii="宋体" w:hAnsi="宋体" w:cs="宋体"/>
          <w:sz w:val="21"/>
          <w:szCs w:val="21"/>
        </w:rPr>
        <w:t>规定</w:t>
      </w:r>
      <w:r>
        <w:rPr>
          <w:rFonts w:hint="eastAsia" w:ascii="宋体" w:hAnsi="宋体" w:cs="宋体"/>
          <w:kern w:val="0"/>
          <w:sz w:val="21"/>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hAnsi="宋体" w:cs="宋体"/>
          <w:kern w:val="0"/>
          <w:sz w:val="21"/>
          <w:szCs w:val="21"/>
        </w:rPr>
      </w:pPr>
      <w:r>
        <w:rPr>
          <w:rFonts w:hint="eastAsia" w:ascii="宋体" w:hAnsi="宋体" w:cs="宋体"/>
          <w:kern w:val="0"/>
          <w:sz w:val="21"/>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hint="eastAsia" w:ascii="宋体" w:hAnsi="宋体" w:cs="宋体"/>
          <w:bCs/>
          <w:sz w:val="21"/>
          <w:szCs w:val="21"/>
        </w:rPr>
      </w:pPr>
      <w:r>
        <w:rPr>
          <w:rFonts w:hint="eastAsia" w:ascii="宋体" w:hAnsi="宋体" w:cs="宋体"/>
          <w:bCs/>
          <w:sz w:val="21"/>
          <w:szCs w:val="21"/>
        </w:rPr>
        <w:t>27.3重</w:t>
      </w:r>
      <w:r>
        <w:rPr>
          <w:rFonts w:hint="eastAsia" w:ascii="宋体" w:hAnsi="宋体" w:cs="宋体"/>
          <w:kern w:val="0"/>
          <w:sz w:val="21"/>
          <w:szCs w:val="21"/>
        </w:rPr>
        <w:t>新提交的响应文件</w:t>
      </w:r>
      <w:r>
        <w:rPr>
          <w:rFonts w:hint="eastAsia" w:ascii="宋体" w:hAnsi="宋体" w:cs="宋体"/>
          <w:sz w:val="21"/>
          <w:szCs w:val="21"/>
        </w:rPr>
        <w:t>或者最后报价应按</w:t>
      </w:r>
      <w:r>
        <w:rPr>
          <w:rFonts w:hint="eastAsia" w:ascii="宋体" w:hAnsi="宋体" w:cs="宋体"/>
          <w:kern w:val="0"/>
          <w:sz w:val="21"/>
          <w:szCs w:val="21"/>
        </w:rPr>
        <w:t>本章第</w:t>
      </w:r>
      <w:r>
        <w:rPr>
          <w:rFonts w:hint="eastAsia" w:ascii="宋体" w:hAnsi="宋体" w:cs="宋体"/>
          <w:sz w:val="21"/>
          <w:szCs w:val="21"/>
        </w:rPr>
        <w:t>18.3</w:t>
      </w:r>
      <w:r>
        <w:rPr>
          <w:rFonts w:hint="eastAsia" w:ascii="宋体" w:hAnsi="宋体" w:cs="宋体"/>
          <w:kern w:val="0"/>
          <w:sz w:val="21"/>
          <w:szCs w:val="21"/>
          <w:lang w:val="zh-CN"/>
        </w:rPr>
        <w:t>款</w:t>
      </w:r>
      <w:r>
        <w:rPr>
          <w:rFonts w:hint="eastAsia" w:ascii="宋体" w:hAnsi="宋体" w:cs="宋体"/>
          <w:sz w:val="21"/>
          <w:szCs w:val="21"/>
        </w:rPr>
        <w:t>规定，</w:t>
      </w:r>
      <w:r>
        <w:rPr>
          <w:rFonts w:hint="eastAsia" w:ascii="宋体" w:hAnsi="宋体" w:cs="宋体"/>
          <w:kern w:val="0"/>
          <w:sz w:val="21"/>
          <w:szCs w:val="21"/>
        </w:rPr>
        <w:t>由其法定代表人或其委托代理人签字或盖章或者加盖供应商单位章，在规定时间内密封递交给磋商小组</w:t>
      </w:r>
      <w:r>
        <w:rPr>
          <w:rFonts w:hint="eastAsia" w:ascii="宋体" w:hAnsi="宋体" w:cs="宋体"/>
          <w:bCs/>
          <w:sz w:val="21"/>
          <w:szCs w:val="21"/>
        </w:rPr>
        <w:t>。</w:t>
      </w:r>
    </w:p>
    <w:p>
      <w:pPr>
        <w:widowControl/>
        <w:adjustRightInd w:val="0"/>
        <w:snapToGrid w:val="0"/>
        <w:spacing w:line="360" w:lineRule="auto"/>
        <w:ind w:firstLine="420"/>
        <w:jc w:val="left"/>
        <w:rPr>
          <w:rFonts w:hint="eastAsia" w:ascii="宋体" w:hAnsi="宋体" w:cs="宋体"/>
          <w:kern w:val="0"/>
          <w:sz w:val="21"/>
          <w:szCs w:val="21"/>
        </w:rPr>
      </w:pPr>
      <w:r>
        <w:rPr>
          <w:rFonts w:hint="eastAsia" w:ascii="宋体" w:hAnsi="宋体" w:cs="宋体"/>
          <w:kern w:val="0"/>
          <w:sz w:val="21"/>
          <w:szCs w:val="21"/>
        </w:rPr>
        <w:t>27.4</w:t>
      </w:r>
      <w:r>
        <w:rPr>
          <w:rFonts w:hint="eastAsia" w:ascii="宋体" w:hAnsi="宋体" w:cs="宋体"/>
          <w:kern w:val="0"/>
          <w:sz w:val="21"/>
          <w:szCs w:val="21"/>
          <w:lang w:val="zh-CN"/>
        </w:rPr>
        <w:t>供应商的</w:t>
      </w:r>
      <w:r>
        <w:rPr>
          <w:rFonts w:hint="eastAsia" w:ascii="宋体" w:hAnsi="宋体" w:cs="宋体"/>
          <w:bCs/>
          <w:sz w:val="21"/>
          <w:szCs w:val="21"/>
        </w:rPr>
        <w:t>最</w:t>
      </w:r>
      <w:r>
        <w:rPr>
          <w:rFonts w:hint="eastAsia" w:ascii="宋体" w:hAnsi="宋体" w:cs="宋体"/>
          <w:kern w:val="0"/>
          <w:sz w:val="21"/>
          <w:szCs w:val="21"/>
          <w:lang w:val="zh-CN"/>
        </w:rPr>
        <w:t>后</w:t>
      </w:r>
      <w:r>
        <w:rPr>
          <w:rFonts w:hint="eastAsia" w:ascii="宋体" w:hAnsi="宋体" w:cs="宋体"/>
          <w:bCs/>
          <w:sz w:val="21"/>
          <w:szCs w:val="21"/>
        </w:rPr>
        <w:t>报价</w:t>
      </w:r>
      <w:r>
        <w:rPr>
          <w:rFonts w:hint="eastAsia" w:ascii="宋体" w:hAnsi="宋体" w:cs="宋体"/>
          <w:kern w:val="0"/>
          <w:sz w:val="21"/>
          <w:szCs w:val="21"/>
        </w:rPr>
        <w:t>，磋商小组应召集所有参加最后报价的供应商当场开封</w:t>
      </w:r>
      <w:r>
        <w:rPr>
          <w:rFonts w:hint="eastAsia" w:ascii="宋体" w:hAnsi="宋体" w:cs="宋体"/>
          <w:bCs/>
          <w:sz w:val="21"/>
          <w:szCs w:val="21"/>
        </w:rPr>
        <w:t>公布，并由供应商代表签字或盖章确认。</w:t>
      </w:r>
    </w:p>
    <w:p>
      <w:pPr>
        <w:widowControl/>
        <w:adjustRightInd w:val="0"/>
        <w:snapToGrid w:val="0"/>
        <w:spacing w:line="360" w:lineRule="auto"/>
        <w:ind w:firstLine="420"/>
        <w:jc w:val="left"/>
        <w:rPr>
          <w:rFonts w:hint="eastAsia" w:ascii="宋体" w:hAnsi="宋体" w:cs="宋体"/>
          <w:kern w:val="0"/>
          <w:sz w:val="21"/>
          <w:szCs w:val="21"/>
        </w:rPr>
      </w:pPr>
      <w:r>
        <w:rPr>
          <w:rFonts w:hint="eastAsia" w:ascii="宋体" w:hAnsi="宋体" w:cs="宋体"/>
          <w:kern w:val="0"/>
          <w:sz w:val="21"/>
          <w:szCs w:val="21"/>
        </w:rPr>
        <w:t>27.5提交首次响应文件的供应商，在提交最后报价之前，可以根据磋商情况退出磋商，并书面通知采购代理机构或者磋商小组。</w:t>
      </w:r>
      <w:r>
        <w:rPr>
          <w:rFonts w:hint="eastAsia" w:ascii="宋体" w:hAnsi="宋体" w:cs="宋体"/>
          <w:sz w:val="21"/>
          <w:szCs w:val="21"/>
        </w:rPr>
        <w:t>该通知由供应商法定代表人或其委托代理人签字或盖章。</w:t>
      </w:r>
      <w:r>
        <w:rPr>
          <w:rFonts w:hint="eastAsia" w:ascii="宋体" w:hAnsi="宋体" w:cs="宋体"/>
          <w:kern w:val="0"/>
          <w:sz w:val="21"/>
          <w:szCs w:val="21"/>
        </w:rPr>
        <w:t>采购代理机构按本章第</w:t>
      </w:r>
      <w:r>
        <w:rPr>
          <w:rFonts w:hint="eastAsia" w:ascii="宋体" w:hAnsi="宋体" w:cs="宋体"/>
          <w:sz w:val="21"/>
          <w:szCs w:val="21"/>
        </w:rPr>
        <w:t>16.4</w:t>
      </w:r>
      <w:r>
        <w:rPr>
          <w:rFonts w:hint="eastAsia" w:ascii="宋体" w:hAnsi="宋体" w:cs="宋体"/>
          <w:kern w:val="0"/>
          <w:sz w:val="21"/>
          <w:szCs w:val="21"/>
          <w:lang w:val="zh-CN"/>
        </w:rPr>
        <w:t>款</w:t>
      </w:r>
      <w:r>
        <w:rPr>
          <w:rFonts w:hint="eastAsia" w:ascii="宋体" w:hAnsi="宋体" w:cs="宋体"/>
          <w:sz w:val="21"/>
          <w:szCs w:val="21"/>
        </w:rPr>
        <w:t>规定</w:t>
      </w:r>
      <w:r>
        <w:rPr>
          <w:rFonts w:hint="eastAsia" w:ascii="宋体" w:hAnsi="宋体" w:cs="宋体"/>
          <w:kern w:val="0"/>
          <w:sz w:val="21"/>
          <w:szCs w:val="21"/>
        </w:rPr>
        <w:t>退还退出磋商的供应商的磋商保证金。</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bCs/>
          <w:sz w:val="21"/>
          <w:szCs w:val="21"/>
        </w:rPr>
        <w:t>27.6</w:t>
      </w:r>
      <w:r>
        <w:rPr>
          <w:rFonts w:hint="eastAsia" w:ascii="宋体" w:hAnsi="宋体" w:cs="宋体"/>
          <w:kern w:val="0"/>
          <w:sz w:val="21"/>
          <w:szCs w:val="21"/>
        </w:rPr>
        <w:t>提交首次响应文件的供应商，未按磋商文件规定及磋商小组要求提交最后报价(或者</w:t>
      </w:r>
      <w:r>
        <w:rPr>
          <w:rFonts w:hint="eastAsia" w:ascii="宋体" w:hAnsi="宋体" w:cs="宋体"/>
          <w:bCs/>
          <w:sz w:val="21"/>
          <w:szCs w:val="21"/>
        </w:rPr>
        <w:t>重</w:t>
      </w:r>
      <w:r>
        <w:rPr>
          <w:rFonts w:hint="eastAsia" w:ascii="宋体" w:hAnsi="宋体" w:cs="宋体"/>
          <w:kern w:val="0"/>
          <w:sz w:val="21"/>
          <w:szCs w:val="21"/>
        </w:rPr>
        <w:t>新提交的响应文件和最后报价)，且又未按本章第</w:t>
      </w:r>
      <w:r>
        <w:rPr>
          <w:rFonts w:hint="eastAsia" w:ascii="宋体" w:hAnsi="宋体" w:cs="宋体"/>
          <w:sz w:val="21"/>
          <w:szCs w:val="21"/>
        </w:rPr>
        <w:t>27.5</w:t>
      </w:r>
      <w:r>
        <w:rPr>
          <w:rFonts w:hint="eastAsia" w:ascii="宋体" w:hAnsi="宋体" w:cs="宋体"/>
          <w:kern w:val="0"/>
          <w:sz w:val="21"/>
          <w:szCs w:val="21"/>
          <w:lang w:val="zh-CN"/>
        </w:rPr>
        <w:t>款</w:t>
      </w:r>
      <w:r>
        <w:rPr>
          <w:rFonts w:hint="eastAsia" w:ascii="宋体" w:hAnsi="宋体" w:cs="宋体"/>
          <w:sz w:val="21"/>
          <w:szCs w:val="21"/>
        </w:rPr>
        <w:t>规定</w:t>
      </w:r>
      <w:r>
        <w:rPr>
          <w:rFonts w:hint="eastAsia" w:ascii="宋体" w:hAnsi="宋体" w:cs="宋体"/>
          <w:kern w:val="0"/>
          <w:sz w:val="21"/>
          <w:szCs w:val="21"/>
        </w:rPr>
        <w:t>退出磋商的，供应商的磋商保证金不予退还。</w:t>
      </w:r>
    </w:p>
    <w:p>
      <w:pPr>
        <w:widowControl/>
        <w:adjustRightInd w:val="0"/>
        <w:snapToGrid w:val="0"/>
        <w:spacing w:line="360" w:lineRule="auto"/>
        <w:jc w:val="left"/>
        <w:rPr>
          <w:rFonts w:hint="eastAsia" w:ascii="宋体" w:hAnsi="宋体" w:cs="宋体"/>
          <w:b/>
          <w:bCs/>
          <w:sz w:val="21"/>
          <w:szCs w:val="21"/>
        </w:rPr>
      </w:pPr>
      <w:r>
        <w:rPr>
          <w:rFonts w:hint="eastAsia" w:ascii="宋体" w:hAnsi="宋体" w:cs="宋体"/>
          <w:b/>
          <w:kern w:val="0"/>
          <w:sz w:val="21"/>
          <w:szCs w:val="21"/>
        </w:rPr>
        <w:t>28.响应文件评审</w:t>
      </w:r>
    </w:p>
    <w:p>
      <w:pPr>
        <w:widowControl/>
        <w:adjustRightInd w:val="0"/>
        <w:snapToGrid w:val="0"/>
        <w:spacing w:line="360" w:lineRule="auto"/>
        <w:ind w:firstLine="420" w:firstLineChars="200"/>
        <w:jc w:val="left"/>
        <w:rPr>
          <w:rFonts w:hint="eastAsia" w:ascii="宋体" w:hAnsi="宋体" w:cs="宋体"/>
          <w:bCs/>
          <w:sz w:val="21"/>
          <w:szCs w:val="21"/>
        </w:rPr>
      </w:pPr>
      <w:r>
        <w:rPr>
          <w:rFonts w:hint="eastAsia" w:ascii="宋体" w:hAnsi="宋体" w:cs="宋体"/>
          <w:bCs/>
          <w:sz w:val="21"/>
          <w:szCs w:val="21"/>
        </w:rPr>
        <w:t>28.1经磋商确定最终采购需求和提交最后报价的供应商后，由磋商小组采用综合评分法对提交最后报价的供应商的响应文件和最后报价进行综合评价。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hAnsi="宋体" w:cs="宋体"/>
          <w:bCs/>
          <w:sz w:val="21"/>
          <w:szCs w:val="21"/>
        </w:rPr>
      </w:pPr>
      <w:r>
        <w:rPr>
          <w:rFonts w:hint="eastAsia" w:ascii="宋体" w:hAnsi="宋体" w:cs="宋体"/>
          <w:bCs/>
          <w:sz w:val="21"/>
          <w:szCs w:val="21"/>
        </w:rPr>
        <w:t>28.2综合评分法，是指响应文件满足磋商文件全部实质性要求且按评审因素的量化指标评审得分最高的供应商为成交候选供应商的评审方法。本采购项目的评审因素和标准见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cs="宋体"/>
          <w:b/>
          <w:bCs/>
          <w:sz w:val="21"/>
          <w:szCs w:val="21"/>
        </w:rPr>
        <w:t>磋商须知前附表。</w:t>
      </w:r>
    </w:p>
    <w:p>
      <w:pPr>
        <w:widowControl/>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kern w:val="0"/>
          <w:sz w:val="21"/>
          <w:szCs w:val="21"/>
        </w:rPr>
        <w:t>28.3综合评分法中的磋商基准价详见第二章磋商须知评审因素和标准</w:t>
      </w:r>
      <w:r>
        <w:rPr>
          <w:rFonts w:hint="eastAsia" w:ascii="宋体" w:hAnsi="宋体" w:cs="宋体"/>
          <w:sz w:val="21"/>
          <w:szCs w:val="21"/>
        </w:rPr>
        <w:t>。</w:t>
      </w:r>
    </w:p>
    <w:p>
      <w:pPr>
        <w:widowControl/>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bCs/>
          <w:sz w:val="21"/>
          <w:szCs w:val="21"/>
        </w:rPr>
        <w:t>28.4</w:t>
      </w:r>
      <w:r>
        <w:rPr>
          <w:rFonts w:hint="eastAsia" w:ascii="宋体" w:hAnsi="宋体" w:cs="宋体"/>
          <w:sz w:val="21"/>
          <w:szCs w:val="21"/>
        </w:rPr>
        <w:t>评审时，磋商小组各成员应当独立对每个供应商的</w:t>
      </w:r>
      <w:r>
        <w:rPr>
          <w:rFonts w:hint="eastAsia" w:ascii="宋体" w:hAnsi="宋体" w:cs="宋体"/>
          <w:bCs/>
          <w:sz w:val="21"/>
          <w:szCs w:val="21"/>
        </w:rPr>
        <w:t>响应文件</w:t>
      </w:r>
      <w:r>
        <w:rPr>
          <w:rFonts w:hint="eastAsia" w:ascii="宋体" w:hAnsi="宋体" w:cs="宋体"/>
          <w:sz w:val="21"/>
          <w:szCs w:val="21"/>
        </w:rPr>
        <w:t>进行评价、评分，并按照技术、商务、价格加分后，汇总各供应商的总得分。</w:t>
      </w:r>
    </w:p>
    <w:p>
      <w:pPr>
        <w:widowControl/>
        <w:adjustRightInd w:val="0"/>
        <w:snapToGrid w:val="0"/>
        <w:spacing w:line="360" w:lineRule="auto"/>
        <w:jc w:val="left"/>
        <w:rPr>
          <w:rFonts w:hint="eastAsia" w:ascii="宋体" w:hAnsi="宋体" w:cs="宋体"/>
          <w:b/>
          <w:bCs/>
          <w:sz w:val="21"/>
          <w:szCs w:val="21"/>
        </w:rPr>
      </w:pPr>
      <w:r>
        <w:rPr>
          <w:rFonts w:hint="eastAsia" w:ascii="宋体" w:hAnsi="宋体" w:cs="宋体"/>
          <w:b/>
          <w:bCs/>
          <w:sz w:val="21"/>
          <w:szCs w:val="21"/>
        </w:rPr>
        <w:t>29</w:t>
      </w:r>
      <w:r>
        <w:rPr>
          <w:rFonts w:hint="eastAsia" w:ascii="宋体" w:hAnsi="宋体" w:cs="宋体"/>
          <w:b/>
          <w:kern w:val="0"/>
          <w:sz w:val="21"/>
          <w:szCs w:val="21"/>
        </w:rPr>
        <w:t>.</w:t>
      </w:r>
      <w:r>
        <w:rPr>
          <w:rFonts w:hint="eastAsia" w:ascii="宋体" w:hAnsi="宋体" w:cs="宋体"/>
          <w:b/>
          <w:bCs/>
          <w:sz w:val="21"/>
          <w:szCs w:val="21"/>
        </w:rPr>
        <w:t>提出成交供应商</w:t>
      </w:r>
    </w:p>
    <w:p>
      <w:pPr>
        <w:widowControl/>
        <w:adjustRightInd w:val="0"/>
        <w:snapToGrid w:val="0"/>
        <w:spacing w:line="360" w:lineRule="auto"/>
        <w:ind w:firstLine="420" w:firstLineChars="200"/>
        <w:jc w:val="left"/>
        <w:rPr>
          <w:rFonts w:hint="eastAsia" w:ascii="宋体" w:hAnsi="宋体" w:cs="宋体"/>
          <w:bCs/>
          <w:sz w:val="21"/>
          <w:szCs w:val="21"/>
        </w:rPr>
      </w:pPr>
      <w:r>
        <w:rPr>
          <w:rFonts w:hint="eastAsia" w:ascii="宋体" w:hAnsi="宋体" w:cs="宋体"/>
          <w:kern w:val="0"/>
          <w:sz w:val="21"/>
          <w:szCs w:val="21"/>
        </w:rPr>
        <w:t>29.1</w:t>
      </w:r>
      <w:r>
        <w:rPr>
          <w:rFonts w:hint="eastAsia" w:ascii="宋体" w:hAnsi="宋体" w:cs="宋体"/>
          <w:bCs/>
          <w:sz w:val="21"/>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tabs>
          <w:tab w:val="left" w:pos="0"/>
        </w:tabs>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30.确定成交供应商</w:t>
      </w:r>
    </w:p>
    <w:p>
      <w:pPr>
        <w:widowControl/>
        <w:adjustRightInd w:val="0"/>
        <w:snapToGrid w:val="0"/>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30.1采购代理机构应当在评审结束后2个工作日内将评审报告送采购人确认。</w:t>
      </w:r>
    </w:p>
    <w:p>
      <w:pPr>
        <w:widowControl/>
        <w:adjustRightInd w:val="0"/>
        <w:snapToGrid w:val="0"/>
        <w:spacing w:line="360" w:lineRule="auto"/>
        <w:ind w:firstLine="420"/>
        <w:jc w:val="left"/>
        <w:rPr>
          <w:rFonts w:hint="eastAsia" w:ascii="宋体" w:hAnsi="宋体" w:cs="宋体"/>
          <w:kern w:val="0"/>
          <w:sz w:val="21"/>
          <w:szCs w:val="21"/>
        </w:rPr>
      </w:pPr>
      <w:r>
        <w:rPr>
          <w:rFonts w:hint="eastAsia" w:ascii="宋体" w:hAnsi="宋体" w:cs="宋体"/>
          <w:kern w:val="0"/>
          <w:sz w:val="21"/>
          <w:szCs w:val="21"/>
        </w:rPr>
        <w:t>30.2采购人应当在收到评审报告后5个工作日内，从评审报告提出的成交候选供应商中，按照排序由高到低的原则确定成交供应商，也可以书面授权磋商小组直接确定成交供应商。</w:t>
      </w:r>
    </w:p>
    <w:p>
      <w:pPr>
        <w:pStyle w:val="50"/>
        <w:adjustRightInd w:val="0"/>
        <w:snapToGrid w:val="0"/>
        <w:spacing w:line="360" w:lineRule="auto"/>
        <w:ind w:left="723" w:hanging="632" w:hangingChars="300"/>
        <w:rPr>
          <w:rFonts w:hint="eastAsia" w:hAnsi="宋体" w:cs="宋体"/>
          <w:b/>
          <w:sz w:val="21"/>
          <w:szCs w:val="21"/>
        </w:rPr>
      </w:pPr>
      <w:r>
        <w:rPr>
          <w:rFonts w:hint="eastAsia" w:hAnsi="宋体" w:cs="宋体"/>
          <w:b/>
          <w:sz w:val="21"/>
          <w:szCs w:val="21"/>
        </w:rPr>
        <w:t>31.磋商终止</w:t>
      </w:r>
    </w:p>
    <w:p>
      <w:pPr>
        <w:widowControl/>
        <w:adjustRightInd w:val="0"/>
        <w:snapToGrid w:val="0"/>
        <w:spacing w:line="360" w:lineRule="auto"/>
        <w:ind w:firstLine="420" w:firstLineChars="200"/>
        <w:jc w:val="left"/>
        <w:rPr>
          <w:rFonts w:hint="eastAsia" w:ascii="宋体" w:hAnsi="宋体" w:cs="宋体"/>
          <w:kern w:val="0"/>
          <w:sz w:val="21"/>
          <w:szCs w:val="21"/>
        </w:rPr>
      </w:pPr>
      <w:r>
        <w:rPr>
          <w:rFonts w:hint="eastAsia" w:ascii="宋体" w:hAnsi="宋体" w:cs="宋体"/>
          <w:bCs/>
          <w:sz w:val="21"/>
          <w:szCs w:val="21"/>
        </w:rPr>
        <w:t>31.1</w:t>
      </w:r>
      <w:r>
        <w:rPr>
          <w:rFonts w:hint="eastAsia" w:ascii="宋体" w:hAnsi="宋体" w:cs="宋体"/>
          <w:kern w:val="0"/>
          <w:sz w:val="21"/>
          <w:szCs w:val="21"/>
        </w:rPr>
        <w:t>出现下列情形之一的，采购人或者采购代理机构应当终止竞争性磋商采购活动，</w:t>
      </w:r>
      <w:r>
        <w:rPr>
          <w:rFonts w:hint="eastAsia" w:ascii="宋体" w:hAnsi="宋体" w:cs="宋体"/>
          <w:sz w:val="21"/>
          <w:szCs w:val="21"/>
        </w:rPr>
        <w:t>终止通知采购代理机构以邮件方式发给所有参与磋商的供应商，根据项目具体情况可重新开展采购活动：</w:t>
      </w:r>
    </w:p>
    <w:p>
      <w:pPr>
        <w:widowControl/>
        <w:adjustRightInd w:val="0"/>
        <w:snapToGrid w:val="0"/>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（1）因情况变化，不再符合规定的竞争性磋商采购方式适用情形的；</w:t>
      </w:r>
    </w:p>
    <w:p>
      <w:pPr>
        <w:widowControl/>
        <w:adjustRightInd w:val="0"/>
        <w:snapToGrid w:val="0"/>
        <w:spacing w:line="360" w:lineRule="auto"/>
        <w:ind w:firstLine="420"/>
        <w:jc w:val="left"/>
        <w:rPr>
          <w:rFonts w:hint="eastAsia" w:ascii="宋体" w:hAnsi="宋体" w:cs="宋体"/>
          <w:kern w:val="0"/>
          <w:sz w:val="21"/>
          <w:szCs w:val="21"/>
        </w:rPr>
      </w:pPr>
      <w:r>
        <w:rPr>
          <w:rFonts w:hint="eastAsia" w:ascii="宋体" w:hAnsi="宋体" w:cs="宋体"/>
          <w:kern w:val="0"/>
          <w:sz w:val="21"/>
          <w:szCs w:val="21"/>
        </w:rPr>
        <w:t>（2）出现影响采购公正的违法、违规行为的；</w:t>
      </w:r>
    </w:p>
    <w:p>
      <w:pPr>
        <w:widowControl/>
        <w:adjustRightInd w:val="0"/>
        <w:snapToGrid w:val="0"/>
        <w:spacing w:line="360" w:lineRule="auto"/>
        <w:ind w:firstLine="420"/>
        <w:jc w:val="left"/>
        <w:rPr>
          <w:rFonts w:hint="eastAsia" w:ascii="宋体" w:hAnsi="宋体" w:cs="宋体"/>
          <w:bCs/>
          <w:sz w:val="21"/>
          <w:szCs w:val="21"/>
        </w:rPr>
      </w:pPr>
      <w:r>
        <w:rPr>
          <w:rFonts w:hint="eastAsia" w:ascii="宋体" w:hAnsi="宋体" w:cs="宋体"/>
          <w:kern w:val="0"/>
          <w:sz w:val="21"/>
          <w:szCs w:val="21"/>
        </w:rPr>
        <w:t>（3）</w:t>
      </w:r>
      <w:r>
        <w:rPr>
          <w:rFonts w:hint="eastAsia" w:ascii="宋体" w:hAnsi="宋体" w:cs="宋体"/>
          <w:bCs/>
          <w:sz w:val="21"/>
          <w:szCs w:val="21"/>
        </w:rPr>
        <w:t>在采购过程中最终通过审查的实质性响应供应商不足三家的；</w:t>
      </w:r>
    </w:p>
    <w:p>
      <w:pPr>
        <w:widowControl/>
        <w:adjustRightInd w:val="0"/>
        <w:snapToGrid w:val="0"/>
        <w:spacing w:line="360" w:lineRule="auto"/>
        <w:ind w:firstLine="420"/>
        <w:jc w:val="left"/>
        <w:rPr>
          <w:rFonts w:hint="eastAsia" w:ascii="宋体" w:hAnsi="宋体" w:cs="宋体"/>
          <w:kern w:val="0"/>
          <w:sz w:val="21"/>
          <w:szCs w:val="21"/>
        </w:rPr>
      </w:pPr>
      <w:r>
        <w:rPr>
          <w:rFonts w:hint="eastAsia" w:ascii="宋体" w:hAnsi="宋体" w:cs="宋体"/>
          <w:kern w:val="0"/>
          <w:sz w:val="21"/>
          <w:szCs w:val="21"/>
        </w:rPr>
        <w:t>（4）因重大变故，采购任务取消的。</w:t>
      </w:r>
    </w:p>
    <w:p>
      <w:pPr>
        <w:widowControl/>
        <w:adjustRightInd w:val="0"/>
        <w:snapToGrid w:val="0"/>
        <w:spacing w:line="360" w:lineRule="auto"/>
        <w:jc w:val="left"/>
        <w:rPr>
          <w:rFonts w:hint="eastAsia" w:ascii="宋体" w:hAnsi="宋体" w:cs="宋体"/>
          <w:b/>
          <w:kern w:val="0"/>
          <w:sz w:val="21"/>
          <w:szCs w:val="21"/>
        </w:rPr>
      </w:pPr>
      <w:r>
        <w:rPr>
          <w:rFonts w:hint="eastAsia" w:ascii="宋体" w:hAnsi="宋体" w:cs="宋体"/>
          <w:b/>
          <w:kern w:val="0"/>
          <w:sz w:val="21"/>
          <w:szCs w:val="21"/>
        </w:rPr>
        <w:t>32．重新评审</w:t>
      </w:r>
    </w:p>
    <w:p>
      <w:pPr>
        <w:widowControl/>
        <w:adjustRightInd w:val="0"/>
        <w:snapToGrid w:val="0"/>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32.1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33.保密及串通行为</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33.1磋商小组成员以及与评审工作有关的人员不得泄露评审情况以及评审过程中获悉的国家秘密、商业秘密。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33.2</w:t>
      </w:r>
      <w:r>
        <w:rPr>
          <w:rFonts w:hint="eastAsia" w:ascii="宋体" w:hAnsi="宋体" w:cs="宋体"/>
          <w:kern w:val="0"/>
          <w:sz w:val="21"/>
          <w:szCs w:val="21"/>
        </w:rPr>
        <w:t>供应商</w:t>
      </w:r>
      <w:r>
        <w:rPr>
          <w:rFonts w:hint="eastAsia" w:ascii="宋体" w:hAnsi="宋体" w:cs="宋体"/>
          <w:sz w:val="21"/>
          <w:szCs w:val="21"/>
        </w:rPr>
        <w:t>不得与</w:t>
      </w:r>
      <w:r>
        <w:rPr>
          <w:rFonts w:hint="eastAsia" w:ascii="宋体" w:hAnsi="宋体" w:cs="宋体"/>
          <w:kern w:val="0"/>
          <w:sz w:val="21"/>
          <w:szCs w:val="21"/>
        </w:rPr>
        <w:t>采购人、采购代理机构、其他供应商恶意</w:t>
      </w:r>
      <w:r>
        <w:rPr>
          <w:rFonts w:hint="eastAsia" w:ascii="宋体" w:hAnsi="宋体" w:cs="宋体"/>
          <w:sz w:val="21"/>
          <w:szCs w:val="21"/>
        </w:rPr>
        <w:t>串通；不得向</w:t>
      </w:r>
      <w:r>
        <w:rPr>
          <w:rFonts w:hint="eastAsia" w:ascii="宋体" w:hAnsi="宋体" w:cs="宋体"/>
          <w:kern w:val="0"/>
          <w:sz w:val="21"/>
          <w:szCs w:val="21"/>
        </w:rPr>
        <w:t>采购人、采购代理机构</w:t>
      </w:r>
      <w:r>
        <w:rPr>
          <w:rFonts w:hint="eastAsia" w:ascii="宋体" w:hAnsi="宋体" w:cs="宋体"/>
          <w:sz w:val="21"/>
          <w:szCs w:val="21"/>
        </w:rPr>
        <w:t>或者磋商小组成员行贿或者提供其他不正当利益；不得提供虚假资料谋取成交；不得以任何方式干扰、影响采购工作。</w:t>
      </w:r>
    </w:p>
    <w:p>
      <w:pPr>
        <w:pStyle w:val="70"/>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eastAsia" w:ascii="宋体" w:hAnsi="宋体" w:cs="宋体"/>
          <w:sz w:val="21"/>
          <w:szCs w:val="21"/>
        </w:rPr>
      </w:pPr>
      <w:bookmarkStart w:id="78" w:name="_Toc181201566"/>
      <w:bookmarkStart w:id="79" w:name="_Toc25837"/>
      <w:bookmarkStart w:id="80" w:name="_Toc17969"/>
      <w:bookmarkStart w:id="81" w:name="_Toc460273133"/>
      <w:r>
        <w:rPr>
          <w:rFonts w:hint="eastAsia" w:ascii="宋体" w:hAnsi="宋体" w:cs="宋体"/>
          <w:sz w:val="21"/>
          <w:szCs w:val="21"/>
        </w:rPr>
        <w:t>六、成交结果信息公布与授予合同</w:t>
      </w:r>
      <w:bookmarkEnd w:id="78"/>
      <w:bookmarkEnd w:id="79"/>
      <w:bookmarkEnd w:id="80"/>
      <w:bookmarkEnd w:id="81"/>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34.成交信息的公布</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34.1成交供应商确定后2个工作日内，在指定媒体上公布。</w:t>
      </w:r>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35.询问及质疑</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35.1供应商对采购活动事项有疑问的，可以向采购人或采购代理机构提出询问。</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35.2供应商若认为磋商文件、采购过程和成交结果使自己的权益受到损害，可以参照法律、规章及规范性文件规定向采购人或采购代理机构提出质疑。供应商须在法定质疑期内以书面形式一次性提出针对同一采购环节的质疑。</w:t>
      </w:r>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36.成交通知</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36.1成交供应商确定后，采购人或采购代理机构将以书面形式向成交供应商发出成交通知书。成交通知书对采购人和成交供应商具有同等法律效力。</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36.2 成交通知书是合同文件的组成部分。</w:t>
      </w:r>
    </w:p>
    <w:p>
      <w:pPr>
        <w:adjustRightInd w:val="0"/>
        <w:snapToGrid w:val="0"/>
        <w:spacing w:line="360" w:lineRule="auto"/>
        <w:rPr>
          <w:rFonts w:hint="eastAsia" w:ascii="宋体" w:hAnsi="宋体" w:cs="宋体"/>
          <w:b/>
          <w:bCs/>
          <w:sz w:val="21"/>
          <w:szCs w:val="21"/>
        </w:rPr>
      </w:pPr>
      <w:r>
        <w:rPr>
          <w:rFonts w:hint="eastAsia" w:ascii="宋体" w:hAnsi="宋体" w:cs="宋体"/>
          <w:b/>
          <w:bCs/>
          <w:sz w:val="21"/>
          <w:szCs w:val="21"/>
        </w:rPr>
        <w:t>37.签订合同</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37.1成交供应商应当在成交通知书发出之日起30日内与采购人签订采购合同。</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37.2磋商文件、成交供应商的响应文件等均为签订采购合同的依据。</w:t>
      </w:r>
    </w:p>
    <w:p>
      <w:pPr>
        <w:pStyle w:val="50"/>
        <w:adjustRightInd w:val="0"/>
        <w:snapToGrid w:val="0"/>
        <w:spacing w:line="360" w:lineRule="auto"/>
        <w:ind w:firstLine="420" w:firstLineChars="200"/>
        <w:rPr>
          <w:rFonts w:hint="eastAsia" w:hAnsi="宋体" w:cs="宋体"/>
          <w:sz w:val="21"/>
          <w:szCs w:val="21"/>
        </w:rPr>
      </w:pPr>
      <w:r>
        <w:rPr>
          <w:rFonts w:hint="eastAsia" w:hAnsi="宋体" w:cs="宋体"/>
          <w:sz w:val="21"/>
          <w:szCs w:val="21"/>
        </w:rPr>
        <w:t>37.3 成交供应商应当按照合同约定履行义务。除磋商文件规定外，成交供应商不得向他人转让成交项目，也不得将成交项目分包后分别向他人转让。</w:t>
      </w:r>
    </w:p>
    <w:p>
      <w:pPr>
        <w:pStyle w:val="70"/>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hint="eastAsia" w:ascii="宋体" w:hAnsi="宋体" w:cs="宋体"/>
          <w:sz w:val="21"/>
          <w:szCs w:val="21"/>
        </w:rPr>
      </w:pPr>
      <w:bookmarkStart w:id="82" w:name="_Toc31472"/>
      <w:bookmarkStart w:id="83" w:name="_Toc460273134"/>
      <w:bookmarkStart w:id="84" w:name="_Toc181201567"/>
      <w:bookmarkStart w:id="85" w:name="_Toc12456"/>
      <w:r>
        <w:rPr>
          <w:rFonts w:hint="eastAsia" w:ascii="宋体" w:hAnsi="宋体" w:cs="宋体"/>
          <w:sz w:val="21"/>
          <w:szCs w:val="21"/>
        </w:rPr>
        <w:t>七、其他规定</w:t>
      </w:r>
      <w:bookmarkEnd w:id="82"/>
      <w:bookmarkEnd w:id="83"/>
      <w:bookmarkEnd w:id="84"/>
      <w:bookmarkEnd w:id="85"/>
    </w:p>
    <w:p>
      <w:pPr>
        <w:adjustRightInd w:val="0"/>
        <w:snapToGrid w:val="0"/>
        <w:spacing w:line="360" w:lineRule="auto"/>
        <w:jc w:val="left"/>
        <w:rPr>
          <w:rFonts w:hint="eastAsia" w:ascii="宋体" w:hAnsi="宋体" w:cs="宋体"/>
          <w:b/>
          <w:sz w:val="21"/>
          <w:szCs w:val="21"/>
        </w:rPr>
      </w:pPr>
      <w:r>
        <w:rPr>
          <w:rFonts w:hint="eastAsia" w:ascii="宋体" w:hAnsi="宋体" w:cs="宋体"/>
          <w:b/>
          <w:sz w:val="21"/>
          <w:szCs w:val="21"/>
        </w:rPr>
        <w:t>38.1采购代理服务费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38.1采购代理机构应按</w:t>
      </w:r>
      <w:r>
        <w:rPr>
          <w:rFonts w:hint="eastAsia" w:ascii="宋体" w:hAnsi="宋体" w:cs="宋体"/>
          <w:b/>
          <w:sz w:val="21"/>
          <w:szCs w:val="21"/>
        </w:rPr>
        <w:t>磋商须知前附表</w:t>
      </w:r>
      <w:r>
        <w:rPr>
          <w:rFonts w:hint="eastAsia" w:ascii="宋体" w:hAnsi="宋体" w:cs="宋体"/>
          <w:sz w:val="21"/>
          <w:szCs w:val="21"/>
        </w:rPr>
        <w:t>规定收取采购代理服务费。</w:t>
      </w:r>
    </w:p>
    <w:p>
      <w:pPr>
        <w:tabs>
          <w:tab w:val="left" w:pos="420"/>
          <w:tab w:val="left" w:pos="7560"/>
          <w:tab w:val="left" w:pos="7740"/>
          <w:tab w:val="left" w:pos="7920"/>
        </w:tabs>
        <w:adjustRightInd w:val="0"/>
        <w:snapToGrid w:val="0"/>
        <w:spacing w:line="360" w:lineRule="auto"/>
        <w:rPr>
          <w:rFonts w:hint="eastAsia" w:ascii="宋体" w:hAnsi="宋体" w:cs="宋体"/>
          <w:b/>
          <w:sz w:val="21"/>
          <w:szCs w:val="21"/>
        </w:rPr>
      </w:pPr>
      <w:r>
        <w:rPr>
          <w:rFonts w:hint="eastAsia" w:ascii="宋体" w:hAnsi="宋体" w:cs="宋体"/>
          <w:b/>
          <w:sz w:val="21"/>
          <w:szCs w:val="21"/>
        </w:rPr>
        <w:t>39.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cs="宋体"/>
          <w:szCs w:val="21"/>
        </w:rPr>
      </w:pPr>
      <w:r>
        <w:rPr>
          <w:rFonts w:hint="eastAsia" w:ascii="宋体" w:hAnsi="宋体" w:cs="宋体"/>
          <w:sz w:val="21"/>
          <w:szCs w:val="21"/>
        </w:rPr>
        <w:t>39.1磋商文件的其他规定见</w:t>
      </w:r>
      <w:r>
        <w:rPr>
          <w:rFonts w:hint="eastAsia" w:ascii="宋体" w:hAnsi="宋体" w:cs="宋体"/>
          <w:b/>
          <w:sz w:val="21"/>
          <w:szCs w:val="21"/>
        </w:rPr>
        <w:t>磋商须知前附表</w:t>
      </w:r>
      <w:r>
        <w:rPr>
          <w:rFonts w:hint="eastAsia" w:ascii="宋体" w:hAnsi="宋体" w:cs="宋体"/>
          <w:sz w:val="21"/>
          <w:szCs w:val="21"/>
        </w:rPr>
        <w:t>。</w:t>
      </w:r>
    </w:p>
    <w:p>
      <w:pPr>
        <w:jc w:val="center"/>
        <w:outlineLvl w:val="0"/>
        <w:rPr>
          <w:rFonts w:hint="eastAsia" w:ascii="宋体" w:hAnsi="宋体" w:eastAsia="宋体" w:cs="宋体"/>
          <w:sz w:val="21"/>
          <w:szCs w:val="21"/>
        </w:rPr>
        <w:sectPr>
          <w:pgSz w:w="11906" w:h="16838"/>
          <w:pgMar w:top="1134" w:right="1361" w:bottom="1134" w:left="1361" w:header="851" w:footer="992" w:gutter="0"/>
          <w:pgNumType w:fmt="decimal"/>
          <w:cols w:space="720" w:num="1"/>
          <w:docGrid w:type="lines" w:linePitch="312" w:charSpace="0"/>
        </w:sectPr>
      </w:pPr>
    </w:p>
    <w:p>
      <w:pPr>
        <w:numPr>
          <w:ilvl w:val="0"/>
          <w:numId w:val="3"/>
        </w:numPr>
        <w:jc w:val="center"/>
        <w:outlineLvl w:val="0"/>
        <w:rPr>
          <w:rFonts w:ascii="宋体" w:hAnsi="宋体" w:cs="宋体"/>
          <w:b/>
          <w:bCs/>
          <w:sz w:val="32"/>
          <w:szCs w:val="32"/>
        </w:rPr>
      </w:pPr>
      <w:bookmarkStart w:id="86" w:name="_Toc11117"/>
      <w:bookmarkStart w:id="87" w:name="_Toc181201568"/>
      <w:bookmarkStart w:id="88" w:name="_Toc29314"/>
      <w:bookmarkStart w:id="89" w:name="_Toc8051"/>
      <w:bookmarkStart w:id="90" w:name="_Toc14518"/>
      <w:r>
        <w:rPr>
          <w:rFonts w:hint="eastAsia" w:ascii="宋体" w:hAnsi="宋体" w:cs="宋体"/>
          <w:b/>
          <w:bCs/>
          <w:sz w:val="32"/>
          <w:szCs w:val="32"/>
        </w:rPr>
        <w:t>采购合同格式</w:t>
      </w:r>
      <w:bookmarkEnd w:id="86"/>
      <w:bookmarkEnd w:id="87"/>
      <w:bookmarkEnd w:id="88"/>
      <w:bookmarkEnd w:id="89"/>
    </w:p>
    <w:p>
      <w:pPr>
        <w:widowControl w:val="0"/>
        <w:ind w:firstLine="502" w:firstLineChars="100"/>
        <w:jc w:val="left"/>
        <w:rPr>
          <w:rFonts w:hint="eastAsia" w:ascii="宋体" w:hAnsi="Times New Roman" w:eastAsia="宋体" w:cs="Times New Roman"/>
          <w:b/>
          <w:bCs/>
          <w:color w:val="auto"/>
          <w:spacing w:val="10"/>
          <w:kern w:val="0"/>
          <w:sz w:val="48"/>
          <w:szCs w:val="24"/>
          <w:highlight w:val="none"/>
          <w:lang w:val="en-US" w:eastAsia="zh-CN" w:bidi="ar-SA"/>
        </w:rPr>
      </w:pPr>
    </w:p>
    <w:p>
      <w:pPr>
        <w:widowControl w:val="0"/>
        <w:spacing w:line="540" w:lineRule="exact"/>
        <w:jc w:val="both"/>
        <w:rPr>
          <w:rFonts w:hint="eastAsia" w:ascii="仿宋" w:hAnsi="仿宋" w:eastAsia="仿宋"/>
          <w:kern w:val="2"/>
          <w:sz w:val="28"/>
          <w:szCs w:val="28"/>
          <w:highlight w:val="yellow"/>
        </w:rPr>
      </w:pPr>
      <w:bookmarkStart w:id="91" w:name="EB52021ca9ce86417e89551db2079d0e28"/>
      <w:r>
        <w:rPr>
          <w:rFonts w:ascii="仿宋" w:hAnsi="仿宋" w:eastAsia="仿宋"/>
          <w:color w:val="000080"/>
          <w:kern w:val="2"/>
          <w:sz w:val="20"/>
          <w:szCs w:val="28"/>
          <w:highlight w:val="white"/>
        </w:rPr>
        <w:t xml:space="preserve"> </w:t>
      </w:r>
      <w:bookmarkEnd w:id="91"/>
      <w:bookmarkStart w:id="92" w:name="EB281db9f23e424c9085ad6ca511bbebaf"/>
      <w:r>
        <w:rPr>
          <w:rFonts w:ascii="仿宋" w:hAnsi="仿宋" w:eastAsia="仿宋"/>
          <w:color w:val="000080"/>
          <w:kern w:val="2"/>
          <w:sz w:val="20"/>
          <w:szCs w:val="28"/>
          <w:highlight w:val="white"/>
        </w:rPr>
        <w:t xml:space="preserve"> </w:t>
      </w:r>
      <w:bookmarkEnd w:id="92"/>
    </w:p>
    <w:p>
      <w:pPr>
        <w:widowControl w:val="0"/>
        <w:numPr>
          <w:ilvl w:val="0"/>
          <w:numId w:val="0"/>
        </w:numPr>
        <w:jc w:val="both"/>
        <w:rPr>
          <w:rFonts w:hint="eastAsia" w:ascii="新宋体" w:hAnsi="新宋体" w:eastAsia="新宋体" w:cs="新宋体"/>
          <w:spacing w:val="20"/>
          <w:sz w:val="72"/>
          <w:szCs w:val="72"/>
        </w:rPr>
      </w:pPr>
      <w:r>
        <w:rPr>
          <w:rFonts w:hint="eastAsia" w:ascii="新宋体" w:hAnsi="新宋体" w:eastAsia="新宋体" w:cs="新宋体"/>
          <w:bCs/>
          <w:sz w:val="28"/>
          <w:szCs w:val="28"/>
        </w:rPr>
        <w:t>（GF—2017—0201）</w:t>
      </w:r>
    </w:p>
    <w:p>
      <w:pPr>
        <w:spacing w:line="360" w:lineRule="auto"/>
        <w:jc w:val="center"/>
        <w:rPr>
          <w:rFonts w:hint="eastAsia" w:ascii="方正小标宋简体" w:hAnsi="方正小标宋简体" w:eastAsia="方正小标宋简体" w:cs="方正小标宋简体"/>
          <w:spacing w:val="20"/>
          <w:sz w:val="48"/>
          <w:szCs w:val="48"/>
        </w:rPr>
      </w:pPr>
      <w:r>
        <w:rPr>
          <w:rFonts w:hint="eastAsia" w:ascii="方正小标宋简体" w:hAnsi="方正小标宋简体" w:eastAsia="方正小标宋简体" w:cs="方正小标宋简体"/>
          <w:spacing w:val="20"/>
          <w:sz w:val="48"/>
          <w:szCs w:val="48"/>
        </w:rPr>
        <w:t>建 设 工 程</w:t>
      </w:r>
    </w:p>
    <w:p>
      <w:pPr>
        <w:spacing w:line="36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pacing w:val="20"/>
          <w:sz w:val="48"/>
          <w:szCs w:val="48"/>
        </w:rPr>
        <w:t>施工合同</w:t>
      </w:r>
    </w:p>
    <w:p>
      <w:pPr>
        <w:spacing w:line="360" w:lineRule="auto"/>
        <w:ind w:firstLine="1054" w:firstLineChars="500"/>
        <w:rPr>
          <w:rFonts w:hint="eastAsia" w:ascii="新宋体" w:hAnsi="新宋体" w:eastAsia="新宋体" w:cs="新宋体"/>
          <w:b/>
          <w:sz w:val="21"/>
          <w:szCs w:val="21"/>
        </w:rPr>
      </w:pPr>
    </w:p>
    <w:p>
      <w:pPr>
        <w:spacing w:line="360" w:lineRule="auto"/>
        <w:ind w:firstLine="1405" w:firstLineChars="500"/>
        <w:rPr>
          <w:rFonts w:hint="eastAsia" w:ascii="新宋体" w:hAnsi="新宋体" w:eastAsia="新宋体" w:cs="新宋体"/>
          <w:b/>
          <w:sz w:val="28"/>
          <w:szCs w:val="28"/>
        </w:rPr>
      </w:pPr>
    </w:p>
    <w:p>
      <w:pPr>
        <w:spacing w:line="360" w:lineRule="auto"/>
        <w:ind w:left="3673" w:leftChars="812" w:hanging="1968" w:hangingChars="700"/>
        <w:rPr>
          <w:rFonts w:hint="eastAsia" w:ascii="新宋体" w:hAnsi="新宋体" w:eastAsia="新宋体" w:cs="新宋体"/>
          <w:b/>
          <w:sz w:val="28"/>
          <w:szCs w:val="28"/>
          <w:u w:val="single"/>
          <w:lang w:eastAsia="zh-CN"/>
        </w:rPr>
      </w:pPr>
      <w:r>
        <w:rPr>
          <w:rFonts w:hint="eastAsia" w:ascii="新宋体" w:hAnsi="新宋体" w:eastAsia="新宋体" w:cs="新宋体"/>
          <w:b/>
          <w:sz w:val="28"/>
          <w:szCs w:val="28"/>
        </w:rPr>
        <w:t>工程名称：</w:t>
      </w:r>
      <w:r>
        <w:rPr>
          <w:rFonts w:hint="eastAsia" w:ascii="新宋体" w:hAnsi="新宋体" w:eastAsia="新宋体" w:cs="新宋体"/>
          <w:b/>
          <w:sz w:val="28"/>
          <w:szCs w:val="28"/>
          <w:u w:val="single"/>
          <w:lang w:eastAsia="zh-CN"/>
        </w:rPr>
        <w:t>雨花区光伏一期（雨花区政府二办光储充一体化）项目施工</w:t>
      </w:r>
    </w:p>
    <w:p>
      <w:pPr>
        <w:spacing w:line="360" w:lineRule="auto"/>
        <w:ind w:firstLine="1344" w:firstLineChars="478"/>
        <w:rPr>
          <w:rFonts w:hint="eastAsia" w:ascii="新宋体" w:hAnsi="新宋体" w:eastAsia="新宋体" w:cs="新宋体"/>
          <w:b/>
          <w:sz w:val="28"/>
          <w:szCs w:val="28"/>
        </w:rPr>
      </w:pPr>
    </w:p>
    <w:p>
      <w:pPr>
        <w:spacing w:line="360" w:lineRule="auto"/>
        <w:ind w:firstLine="1344" w:firstLineChars="478"/>
        <w:rPr>
          <w:rFonts w:hint="eastAsia" w:ascii="新宋体" w:hAnsi="新宋体" w:eastAsia="新宋体" w:cs="新宋体"/>
          <w:b/>
          <w:sz w:val="28"/>
          <w:szCs w:val="28"/>
        </w:rPr>
      </w:pPr>
    </w:p>
    <w:p>
      <w:pPr>
        <w:spacing w:line="360" w:lineRule="auto"/>
        <w:ind w:firstLine="1687" w:firstLineChars="600"/>
        <w:rPr>
          <w:rFonts w:hint="eastAsia" w:ascii="新宋体" w:hAnsi="新宋体" w:eastAsia="新宋体" w:cs="新宋体"/>
          <w:b/>
          <w:sz w:val="28"/>
          <w:szCs w:val="28"/>
        </w:rPr>
      </w:pPr>
      <w:r>
        <w:rPr>
          <w:rFonts w:hint="eastAsia" w:ascii="新宋体" w:hAnsi="新宋体" w:eastAsia="新宋体" w:cs="新宋体"/>
          <w:b/>
          <w:sz w:val="28"/>
          <w:szCs w:val="28"/>
        </w:rPr>
        <w:t>工程地点：</w:t>
      </w:r>
      <w:r>
        <w:rPr>
          <w:rFonts w:hint="eastAsia" w:ascii="新宋体" w:hAnsi="新宋体" w:eastAsia="新宋体" w:cs="新宋体"/>
          <w:b/>
          <w:sz w:val="28"/>
          <w:szCs w:val="28"/>
          <w:u w:val="single"/>
          <w:lang w:eastAsia="zh-CN"/>
        </w:rPr>
        <w:t>长沙市雨花区香樟路</w:t>
      </w:r>
      <w:r>
        <w:rPr>
          <w:rFonts w:hint="eastAsia" w:ascii="新宋体" w:hAnsi="新宋体" w:eastAsia="新宋体" w:cs="新宋体"/>
          <w:b/>
          <w:sz w:val="28"/>
          <w:szCs w:val="28"/>
          <w:u w:val="single"/>
          <w:lang w:val="en-US" w:eastAsia="zh-CN"/>
        </w:rPr>
        <w:t>592号雨花区政府二办</w:t>
      </w:r>
      <w:r>
        <w:rPr>
          <w:rFonts w:hint="eastAsia" w:ascii="新宋体" w:hAnsi="新宋体" w:eastAsia="新宋体" w:cs="新宋体"/>
          <w:b/>
          <w:sz w:val="28"/>
          <w:szCs w:val="28"/>
          <w:u w:val="single"/>
        </w:rPr>
        <w:t xml:space="preserve">  </w:t>
      </w:r>
    </w:p>
    <w:p>
      <w:pPr>
        <w:spacing w:line="360" w:lineRule="auto"/>
        <w:ind w:firstLine="1338" w:firstLineChars="478"/>
        <w:rPr>
          <w:rFonts w:hint="eastAsia" w:ascii="新宋体" w:hAnsi="新宋体" w:eastAsia="新宋体" w:cs="新宋体"/>
          <w:sz w:val="28"/>
          <w:szCs w:val="28"/>
        </w:rPr>
      </w:pPr>
    </w:p>
    <w:p>
      <w:pPr>
        <w:spacing w:line="360" w:lineRule="auto"/>
        <w:ind w:firstLine="1338" w:firstLineChars="478"/>
        <w:rPr>
          <w:rFonts w:hint="eastAsia" w:ascii="新宋体" w:hAnsi="新宋体" w:eastAsia="新宋体" w:cs="新宋体"/>
          <w:sz w:val="28"/>
          <w:szCs w:val="28"/>
        </w:rPr>
      </w:pPr>
    </w:p>
    <w:p>
      <w:pPr>
        <w:adjustRightInd w:val="0"/>
        <w:snapToGrid w:val="0"/>
        <w:spacing w:line="360" w:lineRule="auto"/>
        <w:ind w:firstLine="1687" w:firstLineChars="600"/>
        <w:rPr>
          <w:rFonts w:hint="eastAsia" w:ascii="新宋体" w:hAnsi="新宋体" w:eastAsia="新宋体" w:cs="新宋体"/>
          <w:b/>
          <w:sz w:val="28"/>
          <w:szCs w:val="28"/>
          <w:u w:val="single"/>
        </w:rPr>
      </w:pPr>
      <w:r>
        <w:rPr>
          <w:rFonts w:hint="eastAsia" w:ascii="新宋体" w:hAnsi="新宋体" w:eastAsia="新宋体" w:cs="新宋体"/>
          <w:b/>
          <w:sz w:val="28"/>
          <w:szCs w:val="28"/>
        </w:rPr>
        <w:t>发包人：</w:t>
      </w:r>
      <w:r>
        <w:rPr>
          <w:rFonts w:hint="eastAsia" w:ascii="新宋体" w:hAnsi="新宋体" w:eastAsia="新宋体" w:cs="新宋体"/>
          <w:b/>
          <w:sz w:val="28"/>
          <w:szCs w:val="28"/>
          <w:u w:val="single"/>
          <w:lang w:val="en-US" w:eastAsia="zh-CN"/>
        </w:rPr>
        <w:t>长沙市雨花智慧城市建设与运营有限公司</w:t>
      </w:r>
    </w:p>
    <w:p>
      <w:pPr>
        <w:adjustRightInd w:val="0"/>
        <w:snapToGrid w:val="0"/>
        <w:spacing w:line="360" w:lineRule="auto"/>
        <w:ind w:firstLine="562" w:firstLineChars="200"/>
        <w:rPr>
          <w:rFonts w:hint="eastAsia" w:ascii="新宋体" w:hAnsi="新宋体" w:eastAsia="新宋体" w:cs="新宋体"/>
          <w:b/>
          <w:sz w:val="28"/>
          <w:szCs w:val="28"/>
          <w:u w:val="single"/>
        </w:rPr>
      </w:pPr>
    </w:p>
    <w:p>
      <w:pPr>
        <w:adjustRightInd w:val="0"/>
        <w:snapToGrid w:val="0"/>
        <w:spacing w:line="360" w:lineRule="auto"/>
        <w:ind w:firstLine="551" w:firstLineChars="196"/>
        <w:rPr>
          <w:rFonts w:hint="eastAsia" w:ascii="新宋体" w:hAnsi="新宋体" w:eastAsia="新宋体" w:cs="新宋体"/>
          <w:b/>
          <w:sz w:val="28"/>
          <w:szCs w:val="28"/>
        </w:rPr>
      </w:pPr>
    </w:p>
    <w:p>
      <w:pPr>
        <w:keepNext w:val="0"/>
        <w:keepLines w:val="0"/>
        <w:pageBreakBefore w:val="0"/>
        <w:kinsoku/>
        <w:wordWrap/>
        <w:overflowPunct/>
        <w:autoSpaceDE/>
        <w:autoSpaceDN/>
        <w:bidi w:val="0"/>
        <w:adjustRightInd w:val="0"/>
        <w:snapToGrid w:val="0"/>
        <w:spacing w:line="360" w:lineRule="auto"/>
        <w:ind w:right="420" w:firstLine="1687" w:firstLineChars="600"/>
        <w:textAlignment w:val="auto"/>
        <w:outlineLvl w:val="9"/>
        <w:rPr>
          <w:rFonts w:hint="default" w:ascii="宋体" w:hAnsi="宋体" w:eastAsia="宋体"/>
          <w:szCs w:val="21"/>
          <w:highlight w:val="none"/>
          <w:u w:val="single"/>
          <w:lang w:val="en-US" w:eastAsia="zh-CN"/>
        </w:rPr>
      </w:pPr>
      <w:r>
        <w:rPr>
          <w:rFonts w:hint="eastAsia" w:ascii="新宋体" w:hAnsi="新宋体" w:eastAsia="新宋体" w:cs="新宋体"/>
          <w:b/>
          <w:sz w:val="28"/>
          <w:szCs w:val="28"/>
        </w:rPr>
        <w:t>承包人：</w:t>
      </w:r>
      <w:r>
        <w:rPr>
          <w:rFonts w:hint="eastAsia" w:ascii="新宋体" w:hAnsi="新宋体" w:eastAsia="新宋体" w:cs="新宋体"/>
          <w:b/>
          <w:sz w:val="28"/>
          <w:szCs w:val="28"/>
          <w:u w:val="non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line="360" w:lineRule="auto"/>
        <w:ind w:firstLine="1687" w:firstLineChars="600"/>
        <w:rPr>
          <w:rFonts w:hint="default" w:ascii="新宋体" w:hAnsi="新宋体" w:eastAsia="新宋体" w:cs="新宋体"/>
          <w:b/>
          <w:sz w:val="28"/>
          <w:szCs w:val="28"/>
          <w:u w:val="none"/>
          <w:lang w:val="en-US" w:eastAsia="zh-CN"/>
        </w:rPr>
      </w:pPr>
      <w:r>
        <w:rPr>
          <w:rFonts w:hint="eastAsia" w:ascii="新宋体" w:hAnsi="新宋体" w:eastAsia="新宋体" w:cs="新宋体"/>
          <w:b/>
          <w:sz w:val="28"/>
          <w:szCs w:val="28"/>
          <w:u w:val="none"/>
          <w:lang w:val="en-US" w:eastAsia="zh-CN"/>
        </w:rPr>
        <w:t xml:space="preserve">   </w:t>
      </w:r>
    </w:p>
    <w:p>
      <w:pPr>
        <w:autoSpaceDE w:val="0"/>
        <w:autoSpaceDN w:val="0"/>
        <w:adjustRightInd w:val="0"/>
        <w:spacing w:line="360" w:lineRule="auto"/>
        <w:rPr>
          <w:rFonts w:hint="eastAsia" w:ascii="新宋体" w:hAnsi="新宋体" w:eastAsia="新宋体" w:cs="新宋体"/>
          <w:sz w:val="21"/>
          <w:szCs w:val="21"/>
        </w:rPr>
      </w:pPr>
    </w:p>
    <w:p>
      <w:pPr>
        <w:pStyle w:val="7"/>
        <w:rPr>
          <w:rFonts w:hint="eastAsia"/>
        </w:rPr>
      </w:pPr>
    </w:p>
    <w:p>
      <w:pPr>
        <w:spacing w:line="360" w:lineRule="auto"/>
        <w:ind w:firstLine="0" w:firstLineChars="0"/>
        <w:jc w:val="center"/>
        <w:rPr>
          <w:rFonts w:hint="eastAsia" w:ascii="新宋体" w:hAnsi="新宋体" w:eastAsia="新宋体" w:cs="新宋体"/>
          <w:b/>
          <w:sz w:val="32"/>
          <w:szCs w:val="32"/>
        </w:rPr>
      </w:pPr>
      <w:r>
        <w:rPr>
          <w:rFonts w:hint="eastAsia" w:ascii="新宋体" w:hAnsi="新宋体" w:eastAsia="新宋体" w:cs="新宋体"/>
          <w:b/>
          <w:spacing w:val="-20"/>
          <w:sz w:val="32"/>
          <w:szCs w:val="32"/>
        </w:rPr>
        <w:t>住 房 城 乡 建 设 部</w:t>
      </w:r>
      <w:r>
        <w:rPr>
          <w:rFonts w:hint="eastAsia" w:ascii="新宋体" w:hAnsi="新宋体" w:eastAsia="新宋体" w:cs="新宋体"/>
          <w:b/>
          <w:spacing w:val="-20"/>
          <w:sz w:val="32"/>
          <w:szCs w:val="32"/>
          <w:lang w:val="en-US" w:eastAsia="zh-CN"/>
        </w:rPr>
        <w:t xml:space="preserve"> </w:t>
      </w:r>
      <w:r>
        <w:rPr>
          <w:rFonts w:hint="eastAsia" w:ascii="新宋体" w:hAnsi="新宋体" w:eastAsia="新宋体" w:cs="新宋体"/>
          <w:b/>
          <w:sz w:val="32"/>
          <w:szCs w:val="32"/>
        </w:rPr>
        <w:t>制</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定</w:t>
      </w:r>
    </w:p>
    <w:p>
      <w:pPr>
        <w:spacing w:line="360" w:lineRule="auto"/>
        <w:jc w:val="center"/>
        <w:rPr>
          <w:rFonts w:hint="eastAsia" w:ascii="新宋体" w:hAnsi="新宋体" w:eastAsia="新宋体" w:cs="新宋体"/>
          <w:b/>
          <w:sz w:val="32"/>
          <w:szCs w:val="32"/>
        </w:rPr>
      </w:pPr>
      <w:r>
        <w:rPr>
          <w:rFonts w:hint="eastAsia" w:ascii="新宋体" w:hAnsi="新宋体" w:eastAsia="新宋体" w:cs="新宋体"/>
          <w:b/>
          <w:sz w:val="32"/>
          <w:szCs w:val="32"/>
        </w:rPr>
        <w:t>国家工商行政管理总局</w:t>
      </w:r>
    </w:p>
    <w:p>
      <w:pPr>
        <w:pStyle w:val="329"/>
        <w:keepNext w:val="0"/>
        <w:keepLines w:val="0"/>
        <w:widowControl/>
        <w:adjustRightInd w:val="0"/>
        <w:snapToGrid w:val="0"/>
        <w:spacing w:before="0" w:after="50" w:line="360" w:lineRule="auto"/>
        <w:jc w:val="center"/>
        <w:rPr>
          <w:rFonts w:hint="eastAsia" w:ascii="新宋体" w:hAnsi="新宋体" w:eastAsia="新宋体" w:cs="新宋体"/>
          <w:sz w:val="21"/>
          <w:szCs w:val="21"/>
        </w:rPr>
        <w:sectPr>
          <w:footerReference r:id="rId11" w:type="default"/>
          <w:pgSz w:w="11906" w:h="16838"/>
          <w:pgMar w:top="1134" w:right="1134" w:bottom="1134" w:left="1134" w:header="851" w:footer="850" w:gutter="0"/>
          <w:cols w:space="720" w:num="1"/>
        </w:sectPr>
      </w:pPr>
    </w:p>
    <w:p>
      <w:pPr>
        <w:pStyle w:val="6"/>
        <w:jc w:val="center"/>
        <w:rPr>
          <w:rFonts w:hint="eastAsia" w:ascii="新宋体" w:hAnsi="新宋体" w:eastAsia="新宋体" w:cs="新宋体"/>
          <w:sz w:val="28"/>
          <w:szCs w:val="28"/>
        </w:rPr>
      </w:pPr>
      <w:bookmarkStart w:id="93" w:name="_Toc32153"/>
      <w:bookmarkStart w:id="94" w:name="_Toc191594233"/>
    </w:p>
    <w:p>
      <w:pPr>
        <w:pStyle w:val="6"/>
        <w:numPr>
          <w:ilvl w:val="0"/>
          <w:numId w:val="4"/>
        </w:numPr>
        <w:jc w:val="center"/>
        <w:rPr>
          <w:rFonts w:hint="eastAsia" w:ascii="新宋体" w:hAnsi="新宋体" w:eastAsia="新宋体" w:cs="新宋体"/>
          <w:sz w:val="28"/>
          <w:szCs w:val="28"/>
        </w:rPr>
      </w:pPr>
      <w:r>
        <w:rPr>
          <w:rFonts w:hint="eastAsia" w:ascii="新宋体" w:hAnsi="新宋体" w:eastAsia="新宋体" w:cs="新宋体"/>
          <w:sz w:val="28"/>
          <w:szCs w:val="28"/>
        </w:rPr>
        <w:t>合同协议书</w:t>
      </w:r>
      <w:bookmarkEnd w:id="93"/>
      <w:bookmarkEnd w:id="94"/>
    </w:p>
    <w:p>
      <w:pPr>
        <w:numPr>
          <w:ilvl w:val="0"/>
          <w:numId w:val="0"/>
        </w:numPr>
        <w:rPr>
          <w:rFonts w:hint="eastAsia"/>
        </w:rPr>
      </w:pPr>
    </w:p>
    <w:p>
      <w:pPr>
        <w:autoSpaceDE w:val="0"/>
        <w:autoSpaceDN w:val="0"/>
        <w:adjustRightInd w:val="0"/>
        <w:snapToGrid w:val="0"/>
        <w:spacing w:line="360" w:lineRule="auto"/>
        <w:rPr>
          <w:rFonts w:hint="eastAsia" w:ascii="新宋体" w:hAnsi="新宋体" w:eastAsia="新宋体" w:cs="新宋体"/>
          <w:b/>
          <w:sz w:val="24"/>
          <w:szCs w:val="24"/>
          <w:u w:val="single"/>
        </w:rPr>
      </w:pPr>
      <w:r>
        <w:rPr>
          <w:rFonts w:hint="eastAsia" w:ascii="新宋体" w:hAnsi="新宋体" w:eastAsia="新宋体" w:cs="新宋体"/>
          <w:sz w:val="24"/>
          <w:szCs w:val="24"/>
        </w:rPr>
        <w:t>发包人（全称）：</w:t>
      </w:r>
      <w:r>
        <w:rPr>
          <w:rFonts w:hint="eastAsia" w:ascii="新宋体" w:hAnsi="新宋体" w:eastAsia="新宋体" w:cs="新宋体"/>
          <w:sz w:val="24"/>
          <w:szCs w:val="24"/>
          <w:u w:val="single"/>
          <w:lang w:val="en-US" w:eastAsia="zh-CN"/>
        </w:rPr>
        <w:t>长沙市雨花智慧城市建设与运营有限公司</w:t>
      </w:r>
    </w:p>
    <w:p>
      <w:pPr>
        <w:keepNext w:val="0"/>
        <w:keepLines w:val="0"/>
        <w:pageBreakBefore w:val="0"/>
        <w:kinsoku/>
        <w:wordWrap/>
        <w:overflowPunct/>
        <w:autoSpaceDE/>
        <w:autoSpaceDN/>
        <w:bidi w:val="0"/>
        <w:adjustRightInd w:val="0"/>
        <w:snapToGrid w:val="0"/>
        <w:spacing w:line="360" w:lineRule="auto"/>
        <w:ind w:right="42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承包人（全称）：</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新宋体" w:hAnsi="新宋体" w:eastAsia="新宋体" w:cs="新宋体"/>
          <w:sz w:val="24"/>
          <w:szCs w:val="24"/>
          <w:u w:val="none"/>
        </w:rPr>
        <w:t xml:space="preserve">                                  </w:t>
      </w:r>
      <w:r>
        <w:rPr>
          <w:rFonts w:hint="eastAsia" w:ascii="新宋体" w:hAnsi="新宋体" w:eastAsia="新宋体" w:cs="新宋体"/>
          <w:sz w:val="24"/>
          <w:szCs w:val="24"/>
        </w:rPr>
        <w:t xml:space="preserve">     </w:t>
      </w:r>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根据《中华人民共和国民法典》、《中华人民共和国建筑法》及有关法律规定，遵循平等、自愿、公平和诚实信用的原则，双方就</w:t>
      </w:r>
      <w:r>
        <w:rPr>
          <w:rFonts w:hint="eastAsia" w:ascii="新宋体" w:hAnsi="新宋体" w:eastAsia="新宋体" w:cs="新宋体"/>
          <w:sz w:val="24"/>
          <w:szCs w:val="24"/>
          <w:u w:val="single"/>
          <w:lang w:eastAsia="zh-CN"/>
        </w:rPr>
        <w:t>雨花区光伏一期（雨花区政府二办光储充一体化）项目施工</w:t>
      </w:r>
      <w:r>
        <w:rPr>
          <w:rFonts w:hint="eastAsia" w:ascii="新宋体" w:hAnsi="新宋体" w:eastAsia="新宋体" w:cs="新宋体"/>
          <w:sz w:val="24"/>
          <w:szCs w:val="24"/>
        </w:rPr>
        <w:t>及有关事项协商一致，共同达成如下协议：</w:t>
      </w:r>
    </w:p>
    <w:p>
      <w:pPr>
        <w:pStyle w:val="7"/>
        <w:ind w:firstLine="482" w:firstLineChars="200"/>
        <w:rPr>
          <w:rFonts w:hint="eastAsia" w:ascii="新宋体" w:hAnsi="新宋体" w:eastAsia="新宋体" w:cs="新宋体"/>
          <w:kern w:val="0"/>
          <w:sz w:val="24"/>
          <w:szCs w:val="24"/>
        </w:rPr>
      </w:pPr>
      <w:bookmarkStart w:id="95" w:name="_Toc28199"/>
      <w:bookmarkStart w:id="96" w:name="_Toc191594234"/>
      <w:r>
        <w:rPr>
          <w:rFonts w:hint="eastAsia" w:ascii="新宋体" w:hAnsi="新宋体" w:eastAsia="新宋体" w:cs="新宋体"/>
          <w:kern w:val="0"/>
          <w:sz w:val="24"/>
          <w:szCs w:val="24"/>
        </w:rPr>
        <w:t>一、工程概况</w:t>
      </w:r>
      <w:bookmarkEnd w:id="95"/>
      <w:bookmarkEnd w:id="96"/>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1.工程名称：</w:t>
      </w:r>
      <w:r>
        <w:rPr>
          <w:rFonts w:hint="eastAsia" w:ascii="新宋体" w:hAnsi="新宋体" w:eastAsia="新宋体" w:cs="新宋体"/>
          <w:sz w:val="24"/>
          <w:szCs w:val="24"/>
          <w:u w:val="single"/>
          <w:lang w:eastAsia="zh-CN"/>
        </w:rPr>
        <w:t>雨花区光伏一期（雨花区政府二办光储充一体化）项目施工</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2.工程地点：</w:t>
      </w:r>
      <w:r>
        <w:rPr>
          <w:rFonts w:hint="eastAsia" w:ascii="新宋体" w:hAnsi="新宋体" w:eastAsia="新宋体" w:cs="新宋体"/>
          <w:bCs/>
          <w:sz w:val="24"/>
          <w:szCs w:val="24"/>
          <w:u w:val="single"/>
          <w:lang w:eastAsia="zh-CN"/>
        </w:rPr>
        <w:t>长沙市雨花区香樟路</w:t>
      </w:r>
      <w:r>
        <w:rPr>
          <w:rFonts w:hint="eastAsia" w:ascii="新宋体" w:hAnsi="新宋体" w:eastAsia="新宋体" w:cs="新宋体"/>
          <w:bCs/>
          <w:sz w:val="24"/>
          <w:szCs w:val="24"/>
          <w:u w:val="single"/>
          <w:lang w:val="en-US" w:eastAsia="zh-CN"/>
        </w:rPr>
        <w:t>592号雨花区政府二办</w:t>
      </w:r>
      <w:r>
        <w:rPr>
          <w:rFonts w:hint="eastAsia" w:ascii="新宋体" w:hAnsi="新宋体" w:eastAsia="新宋体" w:cs="新宋体"/>
          <w:bCs/>
          <w:sz w:val="24"/>
          <w:szCs w:val="24"/>
          <w:u w:val="single"/>
        </w:rPr>
        <w:t xml:space="preserve">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3.工程立项批准文号：</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u w:val="single"/>
          <w:lang w:eastAsia="zh-CN"/>
        </w:rPr>
        <w:t>雨发改投【2025】19号</w:t>
      </w:r>
      <w:r>
        <w:rPr>
          <w:rFonts w:hint="eastAsia" w:ascii="新宋体" w:hAnsi="新宋体" w:eastAsia="新宋体" w:cs="新宋体"/>
          <w:bCs/>
          <w:sz w:val="24"/>
          <w:szCs w:val="24"/>
          <w:u w:val="single"/>
        </w:rPr>
        <w:t xml:space="preserve"> </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4.资金来源：</w:t>
      </w:r>
      <w:r>
        <w:rPr>
          <w:rFonts w:hint="eastAsia" w:ascii="新宋体" w:hAnsi="新宋体" w:eastAsia="新宋体" w:cs="新宋体"/>
          <w:sz w:val="24"/>
          <w:szCs w:val="24"/>
          <w:u w:val="single"/>
        </w:rPr>
        <w:t xml:space="preserve"> 自筹  </w:t>
      </w:r>
    </w:p>
    <w:p>
      <w:pPr>
        <w:autoSpaceDE w:val="0"/>
        <w:autoSpaceDN w:val="0"/>
        <w:snapToGrid w:val="0"/>
        <w:spacing w:line="360" w:lineRule="auto"/>
        <w:ind w:firstLine="472" w:firstLineChars="197"/>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rPr>
        <w:t>5.工程内容：</w:t>
      </w:r>
      <w:r>
        <w:rPr>
          <w:rFonts w:hint="eastAsia" w:ascii="新宋体" w:hAnsi="新宋体" w:eastAsia="新宋体" w:cs="新宋体"/>
          <w:sz w:val="24"/>
          <w:szCs w:val="24"/>
          <w:u w:val="single"/>
          <w:lang w:val="en-US" w:eastAsia="zh-CN"/>
        </w:rPr>
        <w:t>1） 光伏发电系统安装工程，包括但不限于光伏组件安装、逆变器安装、支架安装、汇流箱安装、电缆敷设及接线等工作，确保光伏发电系统达到设计发电能力。</w:t>
      </w:r>
    </w:p>
    <w:p>
      <w:pPr>
        <w:autoSpaceDE w:val="0"/>
        <w:autoSpaceDN w:val="0"/>
        <w:snapToGrid w:val="0"/>
        <w:spacing w:line="360" w:lineRule="auto"/>
        <w:ind w:firstLine="472" w:firstLineChars="197"/>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u w:val="single"/>
          <w:lang w:val="en-US" w:eastAsia="zh-CN"/>
        </w:rPr>
        <w:t xml:space="preserve"> （2） 配套电气工程，包括高低压配电柜、变压器等设备的安装、调试，以及整个光储充系统的电气连接、布线接线等工作，确保系统电气性能符合相关标准和要求。</w:t>
      </w:r>
    </w:p>
    <w:p>
      <w:pPr>
        <w:autoSpaceDE w:val="0"/>
        <w:autoSpaceDN w:val="0"/>
        <w:snapToGrid w:val="0"/>
        <w:spacing w:line="360" w:lineRule="auto"/>
        <w:ind w:firstLine="472" w:firstLineChars="197"/>
        <w:rPr>
          <w:rFonts w:hint="eastAsia" w:ascii="新宋体" w:hAnsi="新宋体" w:eastAsia="新宋体" w:cs="新宋体"/>
          <w:bCs/>
          <w:sz w:val="24"/>
          <w:szCs w:val="24"/>
          <w:u w:val="single"/>
        </w:rPr>
      </w:pPr>
      <w:r>
        <w:rPr>
          <w:rFonts w:hint="eastAsia" w:ascii="新宋体" w:hAnsi="新宋体" w:eastAsia="新宋体" w:cs="新宋体"/>
          <w:sz w:val="24"/>
          <w:szCs w:val="24"/>
          <w:u w:val="single"/>
          <w:lang w:val="en-US" w:eastAsia="zh-CN"/>
        </w:rPr>
        <w:t xml:space="preserve"> （3）土建及安装工程中的所有配套附属设施建设，如设备基础、防护围栏、照明等工程的施工。</w:t>
      </w:r>
      <w:r>
        <w:rPr>
          <w:rFonts w:hint="eastAsia" w:ascii="新宋体" w:hAnsi="新宋体" w:eastAsia="新宋体" w:cs="新宋体"/>
          <w:sz w:val="24"/>
          <w:szCs w:val="24"/>
          <w:u w:val="single"/>
          <w:lang w:eastAsia="zh-CN"/>
        </w:rPr>
        <w:t xml:space="preserve">采用“自发自用、余电上网”运行模式。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6.工程承包范围：</w:t>
      </w:r>
    </w:p>
    <w:p>
      <w:pPr>
        <w:autoSpaceDE w:val="0"/>
        <w:autoSpaceDN w:val="0"/>
        <w:adjustRightInd w:val="0"/>
        <w:snapToGrid w:val="0"/>
        <w:spacing w:line="360" w:lineRule="auto"/>
        <w:ind w:firstLine="487" w:firstLineChars="202"/>
        <w:rPr>
          <w:rFonts w:hint="eastAsia" w:ascii="新宋体" w:hAnsi="新宋体" w:eastAsia="新宋体" w:cs="新宋体"/>
          <w:b/>
          <w:sz w:val="24"/>
          <w:szCs w:val="24"/>
          <w:u w:val="dotted"/>
        </w:rPr>
      </w:pPr>
      <w:r>
        <w:rPr>
          <w:rFonts w:hint="eastAsia" w:ascii="新宋体" w:hAnsi="新宋体" w:eastAsia="新宋体" w:cs="新宋体"/>
          <w:b/>
          <w:sz w:val="24"/>
          <w:szCs w:val="24"/>
        </w:rPr>
        <w:t>本工程为专业施工承包工程，承包范围包括但不限于下列：</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lang w:eastAsia="zh-CN"/>
        </w:rPr>
      </w:pPr>
      <w:r>
        <w:rPr>
          <w:rFonts w:hint="eastAsia" w:ascii="新宋体" w:hAnsi="新宋体" w:eastAsia="新宋体" w:cs="新宋体"/>
          <w:sz w:val="24"/>
          <w:szCs w:val="24"/>
          <w:u w:val="single"/>
          <w:lang w:val="en-US" w:eastAsia="zh-CN"/>
        </w:rPr>
        <w:t>6</w:t>
      </w:r>
      <w:r>
        <w:rPr>
          <w:rFonts w:hint="eastAsia" w:ascii="新宋体" w:hAnsi="新宋体" w:eastAsia="新宋体" w:cs="新宋体"/>
          <w:sz w:val="24"/>
          <w:szCs w:val="24"/>
          <w:u w:val="single"/>
          <w:lang w:eastAsia="zh-CN"/>
        </w:rPr>
        <w:t>.1.本项目设计范围内的光储充一体化系统及全部建筑安装工程均为承包人的供货、施工、安装、调试范围。土建、安装及调试严格执行国家、行业有关标准、规程、规范。范围涵盖从入场施工、并网发电及试运行</w:t>
      </w:r>
      <w:r>
        <w:rPr>
          <w:rFonts w:hint="eastAsia" w:ascii="新宋体" w:hAnsi="新宋体" w:eastAsia="新宋体" w:cs="新宋体"/>
          <w:sz w:val="24"/>
          <w:szCs w:val="24"/>
          <w:u w:val="single"/>
          <w:lang w:val="en-US" w:eastAsia="zh-CN"/>
        </w:rPr>
        <w:t>至最终验收</w:t>
      </w:r>
      <w:r>
        <w:rPr>
          <w:rFonts w:hint="eastAsia" w:ascii="新宋体" w:hAnsi="新宋体" w:eastAsia="新宋体" w:cs="新宋体"/>
          <w:sz w:val="24"/>
          <w:szCs w:val="24"/>
          <w:u w:val="single"/>
          <w:lang w:eastAsia="zh-CN"/>
        </w:rPr>
        <w:t>全过程。</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lang w:eastAsia="zh-CN"/>
        </w:rPr>
      </w:pPr>
      <w:r>
        <w:rPr>
          <w:rFonts w:hint="eastAsia" w:ascii="新宋体" w:hAnsi="新宋体" w:eastAsia="新宋体" w:cs="新宋体"/>
          <w:sz w:val="24"/>
          <w:szCs w:val="24"/>
          <w:u w:val="single"/>
          <w:lang w:val="en-US" w:eastAsia="zh-CN"/>
        </w:rPr>
        <w:t>6</w:t>
      </w:r>
      <w:r>
        <w:rPr>
          <w:rFonts w:hint="eastAsia" w:ascii="新宋体" w:hAnsi="新宋体" w:eastAsia="新宋体" w:cs="新宋体"/>
          <w:sz w:val="24"/>
          <w:szCs w:val="24"/>
          <w:u w:val="single"/>
          <w:lang w:eastAsia="zh-CN"/>
        </w:rPr>
        <w:t>.2 此工程项目为交钥匙工程，项目已在发改部门完成备案，已由发包人聘请设计院进行施工图设计、电力系统接入设计等工作。承包人负责该项目的剩余所有工作，包括但不限于：对接设计院完成施工图深化设计、设备材料采购供应、建筑安装工程施工、工程质量及工期控制、工程管理、培训、调试、办理电网公司的并网验收、性能验收、指导试运行、操作人员培训以及质量保证期内的售后服务等方面等全过程的工作。施工内容还包括因建造光储充一体化系统施工造成需要而对原有建、构筑物局部的拆除、修复、防水补漏等。由于施工原因造成对原有建构筑物、钢结构等造成损坏的，承包人负责赔偿并修复。</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lang w:eastAsia="zh-CN"/>
        </w:rPr>
      </w:pPr>
      <w:r>
        <w:rPr>
          <w:rFonts w:hint="eastAsia" w:ascii="新宋体" w:hAnsi="新宋体" w:eastAsia="新宋体" w:cs="新宋体"/>
          <w:sz w:val="24"/>
          <w:szCs w:val="24"/>
          <w:u w:val="single"/>
          <w:lang w:val="en-US" w:eastAsia="zh-CN"/>
        </w:rPr>
        <w:t>6</w:t>
      </w:r>
      <w:r>
        <w:rPr>
          <w:rFonts w:hint="eastAsia" w:ascii="新宋体" w:hAnsi="新宋体" w:eastAsia="新宋体" w:cs="新宋体"/>
          <w:sz w:val="24"/>
          <w:szCs w:val="24"/>
          <w:u w:val="single"/>
          <w:lang w:eastAsia="zh-CN"/>
        </w:rPr>
        <w:t>.3.承包人须严格遵守施工地点所在地相关机电安装施工安全规则，承包人在施工过程中应积极主动沟通解决相关问题，服从现场业主和监理管理。</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u w:val="single"/>
          <w:lang w:val="en-US" w:eastAsia="zh-CN"/>
        </w:rPr>
        <w:t>6</w:t>
      </w:r>
      <w:r>
        <w:rPr>
          <w:rFonts w:hint="eastAsia" w:ascii="新宋体" w:hAnsi="新宋体" w:eastAsia="新宋体" w:cs="新宋体"/>
          <w:sz w:val="24"/>
          <w:szCs w:val="24"/>
          <w:u w:val="single"/>
          <w:lang w:eastAsia="zh-CN"/>
        </w:rPr>
        <w:t>.4.光伏系统主要电力和电气设备包括：</w:t>
      </w:r>
      <w:r>
        <w:rPr>
          <w:rFonts w:hint="eastAsia" w:ascii="新宋体" w:hAnsi="新宋体" w:eastAsia="新宋体" w:cs="新宋体"/>
          <w:sz w:val="24"/>
          <w:szCs w:val="24"/>
          <w:u w:val="single"/>
          <w:lang w:val="en-US" w:eastAsia="zh-CN"/>
        </w:rPr>
        <w:t>但不限于光伏组件安装、逆变器安装、支架安装、汇流箱安装、电缆敷设及接线等工作，确保光伏发电系统达到设计发电能力。</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lang w:val="en-US" w:eastAsia="zh-CN"/>
        </w:rPr>
        <w:t>6</w:t>
      </w:r>
      <w:r>
        <w:rPr>
          <w:rFonts w:hint="eastAsia" w:ascii="新宋体" w:hAnsi="新宋体" w:eastAsia="新宋体" w:cs="新宋体"/>
          <w:sz w:val="24"/>
          <w:szCs w:val="24"/>
          <w:u w:val="single"/>
          <w:lang w:eastAsia="zh-CN"/>
        </w:rPr>
        <w:t>.5.其他具体详见本项目施工图纸、工程量清单预算书、技术规格书及承包人的本项目投标报价清单。</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本工程采取包工包料、包质量、包安全、包工期、包所有施工措施（含对完成工程与竣工验收后工程的临时保护及修补）和环境保护、包安全防护、临时设施、绿色施工、包竣工验收、包向发包人交付全部合格工程等所有费用。</w:t>
      </w:r>
    </w:p>
    <w:p>
      <w:pPr>
        <w:pStyle w:val="7"/>
        <w:ind w:firstLine="482" w:firstLineChars="200"/>
        <w:rPr>
          <w:rFonts w:hint="eastAsia" w:ascii="新宋体" w:hAnsi="新宋体" w:eastAsia="新宋体" w:cs="新宋体"/>
          <w:kern w:val="0"/>
          <w:sz w:val="24"/>
          <w:szCs w:val="24"/>
        </w:rPr>
      </w:pPr>
      <w:bookmarkStart w:id="97" w:name="_Toc26448"/>
      <w:bookmarkStart w:id="98" w:name="_Toc191594235"/>
      <w:r>
        <w:rPr>
          <w:rFonts w:hint="eastAsia" w:ascii="新宋体" w:hAnsi="新宋体" w:eastAsia="新宋体" w:cs="新宋体"/>
          <w:kern w:val="0"/>
          <w:sz w:val="24"/>
          <w:szCs w:val="24"/>
        </w:rPr>
        <w:t>二、合同工期</w:t>
      </w:r>
      <w:bookmarkEnd w:id="97"/>
      <w:bookmarkEnd w:id="98"/>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计划开工日期：</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日。以开工令为准。</w:t>
      </w:r>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计划竣工</w:t>
      </w:r>
      <w:r>
        <w:rPr>
          <w:rFonts w:hint="eastAsia" w:ascii="新宋体" w:hAnsi="新宋体" w:eastAsia="新宋体" w:cs="新宋体"/>
          <w:sz w:val="24"/>
          <w:szCs w:val="24"/>
          <w:lang w:eastAsia="zh"/>
        </w:rPr>
        <w:t>（并网验收）</w:t>
      </w:r>
      <w:r>
        <w:rPr>
          <w:rFonts w:hint="eastAsia" w:ascii="新宋体" w:hAnsi="新宋体" w:eastAsia="新宋体" w:cs="新宋体"/>
          <w:sz w:val="24"/>
          <w:szCs w:val="24"/>
        </w:rPr>
        <w:t>日期：</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工期总日历天数：</w:t>
      </w:r>
      <w:r>
        <w:rPr>
          <w:rFonts w:hint="eastAsia" w:ascii="新宋体" w:hAnsi="新宋体" w:eastAsia="新宋体" w:cs="新宋体"/>
          <w:sz w:val="24"/>
          <w:szCs w:val="24"/>
          <w:u w:val="single"/>
        </w:rPr>
        <w:t>150天（</w:t>
      </w:r>
      <w:r>
        <w:rPr>
          <w:rFonts w:hint="eastAsia" w:ascii="新宋体" w:hAnsi="新宋体" w:eastAsia="新宋体" w:cs="新宋体"/>
          <w:sz w:val="24"/>
          <w:szCs w:val="24"/>
        </w:rPr>
        <w:t>含采购、施工安装、调试、验收直至送电等所有环节）。工期总日历天数与根据前述计划开竣工日期计算的工期天数不一致的，以工期总日历天数为准。</w:t>
      </w:r>
    </w:p>
    <w:p>
      <w:pPr>
        <w:pStyle w:val="7"/>
        <w:ind w:firstLine="482" w:firstLineChars="200"/>
        <w:rPr>
          <w:rFonts w:hint="eastAsia" w:ascii="新宋体" w:hAnsi="新宋体" w:eastAsia="新宋体" w:cs="新宋体"/>
          <w:kern w:val="0"/>
          <w:sz w:val="24"/>
          <w:szCs w:val="24"/>
        </w:rPr>
      </w:pPr>
      <w:bookmarkStart w:id="99" w:name="_Toc10062"/>
      <w:bookmarkStart w:id="100" w:name="_Toc191594236"/>
      <w:r>
        <w:rPr>
          <w:rFonts w:hint="eastAsia" w:ascii="新宋体" w:hAnsi="新宋体" w:eastAsia="新宋体" w:cs="新宋体"/>
          <w:kern w:val="0"/>
          <w:sz w:val="24"/>
          <w:szCs w:val="24"/>
        </w:rPr>
        <w:t>三、质量标准</w:t>
      </w:r>
      <w:bookmarkEnd w:id="99"/>
      <w:bookmarkEnd w:id="100"/>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工程质量符合《工程施工质量验收规范》要求，并通过发包人及</w:t>
      </w:r>
      <w:r>
        <w:rPr>
          <w:rFonts w:hint="eastAsia" w:ascii="新宋体" w:hAnsi="新宋体" w:eastAsia="新宋体" w:cs="新宋体"/>
          <w:sz w:val="24"/>
          <w:szCs w:val="24"/>
          <w:lang w:val="en-US" w:eastAsia="zh-CN"/>
        </w:rPr>
        <w:t>相关</w:t>
      </w:r>
      <w:r>
        <w:rPr>
          <w:rFonts w:hint="eastAsia" w:ascii="新宋体" w:hAnsi="新宋体" w:eastAsia="新宋体" w:cs="新宋体"/>
          <w:sz w:val="24"/>
          <w:szCs w:val="24"/>
        </w:rPr>
        <w:t>部门验收合格，竣工后必须能满足正常</w:t>
      </w:r>
      <w:r>
        <w:rPr>
          <w:rFonts w:hint="eastAsia" w:ascii="新宋体" w:hAnsi="新宋体" w:eastAsia="新宋体" w:cs="新宋体"/>
          <w:sz w:val="24"/>
          <w:szCs w:val="24"/>
          <w:lang w:eastAsia="zh-CN"/>
        </w:rPr>
        <w:t>发</w:t>
      </w:r>
      <w:r>
        <w:rPr>
          <w:rFonts w:hint="eastAsia" w:ascii="新宋体" w:hAnsi="新宋体" w:eastAsia="新宋体" w:cs="新宋体"/>
          <w:sz w:val="24"/>
          <w:szCs w:val="24"/>
        </w:rPr>
        <w:t>电要求。</w:t>
      </w:r>
    </w:p>
    <w:p>
      <w:pPr>
        <w:pStyle w:val="7"/>
        <w:ind w:firstLine="482" w:firstLineChars="200"/>
        <w:rPr>
          <w:rFonts w:hint="eastAsia" w:ascii="新宋体" w:hAnsi="新宋体" w:eastAsia="新宋体" w:cs="新宋体"/>
          <w:kern w:val="0"/>
          <w:sz w:val="24"/>
          <w:szCs w:val="24"/>
        </w:rPr>
      </w:pPr>
      <w:bookmarkStart w:id="101" w:name="_Toc191594237"/>
      <w:bookmarkStart w:id="102" w:name="_Toc280"/>
      <w:r>
        <w:rPr>
          <w:rFonts w:hint="eastAsia" w:ascii="新宋体" w:hAnsi="新宋体" w:eastAsia="新宋体" w:cs="新宋体"/>
          <w:kern w:val="0"/>
          <w:sz w:val="24"/>
          <w:szCs w:val="24"/>
        </w:rPr>
        <w:t>四、签约合同价与合同价格形式</w:t>
      </w:r>
      <w:bookmarkEnd w:id="101"/>
      <w:bookmarkEnd w:id="102"/>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4.1除非合同另有约定，本合同下的计价、支付和结算均采用人民币。</w:t>
      </w:r>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4.2签约合同价为：暂定人民币（大写）</w:t>
      </w:r>
      <w:r>
        <w:rPr>
          <w:rFonts w:hint="eastAsia" w:ascii="新宋体" w:hAnsi="新宋体" w:eastAsia="新宋体" w:cs="新宋体"/>
          <w:sz w:val="24"/>
          <w:szCs w:val="24"/>
          <w:u w:val="single"/>
        </w:rPr>
        <w:t xml:space="preserve">          元 （小写:    元）</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最终结算金额以长沙市雨花区财政预决算(投资)评审中心(以下简称“区财评中心”)的审核金额为准，全流程接受审计监督。</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4.3其他约定：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本合同承包方式为施工总承包，包括材料设备采购、施工等实行全过程的服务，并对工程的质量、安全、工期和造价等全面负责的工程项目承包方式。本合同施工工程费采用固定综合单价合同，采用工程量清单的计价方式。固定综合单价以中标价中的工程量清单综合单价为准。除非本合同文件中的协议书、专用条款及承发包双方确认的其他有效书面文件明确约定可以对固定综合单价进行调整外，其余情况下均不调整本合同的固定综合单价。</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（2）本合同价款中已含按标准计取的安全防护、文明施工措施费、绿色施工措施费。绿色施工安全防护措施费的支付根据政府有关文件规定执行。</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（3）包含承包人应承担的政府相关部门收取的费用。</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4）发包人有权在施工过程中对除工程量清单所列暂估价的材料、工程设备或暂估价专业工程外的其余承包人承包范围内的材料、工程设备或工程项目，增列为暂估价材料、工程设备或暂估价专业工程，承包人应在人工、材料、设备、场地、装卸、运输、保管、施工安装等方面给予全力配合。</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5）发包人有权在施工过程中对因承包人原因，导致施工进度或施工质量或施工技术力量等不符合本合同约定或国家有关技术规范要求的工程项目，另行发包给第三方施工。其另行发包的工程费用从承包人合同总价中扣除，承包人不得有异议，且不得对发包人提出索赔，并应在人工、材料、设备、场地、装卸、运输、保管、施工安装等方面给予全力配合。</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（6）本工程不计赶工费。</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（7）合同价款包括的内容和综合单价详见：</w:t>
      </w:r>
    </w:p>
    <w:p>
      <w:pPr>
        <w:autoSpaceDE w:val="0"/>
        <w:autoSpaceDN w:val="0"/>
        <w:adjustRightInd w:val="0"/>
        <w:snapToGrid w:val="0"/>
        <w:spacing w:line="360" w:lineRule="auto"/>
        <w:ind w:left="420" w:leftChars="200" w:firstLine="352" w:firstLineChars="147"/>
        <w:rPr>
          <w:rFonts w:hint="eastAsia" w:ascii="新宋体" w:hAnsi="新宋体" w:eastAsia="新宋体" w:cs="新宋体"/>
          <w:sz w:val="24"/>
          <w:szCs w:val="24"/>
        </w:rPr>
      </w:pPr>
      <w:r>
        <w:rPr>
          <w:rFonts w:hint="eastAsia" w:ascii="新宋体" w:hAnsi="新宋体" w:eastAsia="新宋体" w:cs="新宋体"/>
          <w:sz w:val="24"/>
          <w:szCs w:val="24"/>
        </w:rPr>
        <w:t>①.经发包人确认的施工图；</w:t>
      </w:r>
    </w:p>
    <w:p>
      <w:pPr>
        <w:autoSpaceDE w:val="0"/>
        <w:autoSpaceDN w:val="0"/>
        <w:adjustRightInd w:val="0"/>
        <w:snapToGrid w:val="0"/>
        <w:spacing w:line="360" w:lineRule="auto"/>
        <w:ind w:left="420" w:leftChars="200" w:firstLine="352" w:firstLineChars="147"/>
        <w:rPr>
          <w:rFonts w:hint="eastAsia" w:ascii="新宋体" w:hAnsi="新宋体" w:eastAsia="新宋体" w:cs="新宋体"/>
          <w:sz w:val="24"/>
          <w:szCs w:val="24"/>
        </w:rPr>
      </w:pPr>
      <w:r>
        <w:rPr>
          <w:rFonts w:hint="eastAsia" w:ascii="新宋体" w:hAnsi="新宋体" w:eastAsia="新宋体" w:cs="新宋体"/>
          <w:sz w:val="24"/>
          <w:szCs w:val="24"/>
        </w:rPr>
        <w:t>②.</w:t>
      </w:r>
      <w:r>
        <w:rPr>
          <w:rFonts w:hint="eastAsia" w:ascii="新宋体" w:hAnsi="新宋体" w:eastAsia="新宋体" w:cs="新宋体"/>
          <w:sz w:val="24"/>
          <w:szCs w:val="24"/>
          <w:lang w:val="en-US" w:eastAsia="zh-CN"/>
        </w:rPr>
        <w:t>中标价工程量清单综合单价</w:t>
      </w:r>
      <w:r>
        <w:rPr>
          <w:rFonts w:hint="eastAsia" w:ascii="新宋体" w:hAnsi="新宋体" w:eastAsia="新宋体" w:cs="新宋体"/>
          <w:sz w:val="24"/>
          <w:szCs w:val="24"/>
        </w:rPr>
        <w:t>；</w:t>
      </w:r>
    </w:p>
    <w:p>
      <w:pPr>
        <w:autoSpaceDE w:val="0"/>
        <w:autoSpaceDN w:val="0"/>
        <w:adjustRightInd w:val="0"/>
        <w:snapToGrid w:val="0"/>
        <w:spacing w:line="360" w:lineRule="auto"/>
        <w:ind w:left="420" w:leftChars="200" w:firstLine="352" w:firstLineChars="147"/>
        <w:rPr>
          <w:rFonts w:hint="eastAsia" w:ascii="新宋体" w:hAnsi="新宋体" w:eastAsia="新宋体" w:cs="新宋体"/>
          <w:sz w:val="24"/>
          <w:szCs w:val="24"/>
          <w:u w:val="single"/>
        </w:rPr>
      </w:pPr>
      <w:r>
        <w:rPr>
          <w:rFonts w:hint="eastAsia" w:ascii="新宋体" w:hAnsi="新宋体" w:eastAsia="新宋体" w:cs="新宋体"/>
          <w:sz w:val="24"/>
          <w:szCs w:val="24"/>
        </w:rPr>
        <w:t>③.其他。</w:t>
      </w:r>
    </w:p>
    <w:p>
      <w:pPr>
        <w:pStyle w:val="7"/>
        <w:ind w:firstLine="482" w:firstLineChars="200"/>
        <w:rPr>
          <w:rFonts w:hint="eastAsia" w:ascii="新宋体" w:hAnsi="新宋体" w:eastAsia="新宋体" w:cs="新宋体"/>
          <w:kern w:val="0"/>
          <w:sz w:val="24"/>
          <w:szCs w:val="24"/>
        </w:rPr>
      </w:pPr>
      <w:bookmarkStart w:id="103" w:name="_Toc191594238"/>
      <w:bookmarkStart w:id="104" w:name="_Toc4573"/>
      <w:r>
        <w:rPr>
          <w:rFonts w:hint="eastAsia" w:ascii="新宋体" w:hAnsi="新宋体" w:eastAsia="新宋体" w:cs="新宋体"/>
          <w:kern w:val="0"/>
          <w:sz w:val="24"/>
          <w:szCs w:val="24"/>
        </w:rPr>
        <w:t>五、项目经理</w:t>
      </w:r>
      <w:bookmarkEnd w:id="103"/>
      <w:bookmarkEnd w:id="104"/>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承包人项目经理：</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，身份证号码：</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pPr>
        <w:pStyle w:val="2"/>
        <w:ind w:firstLine="210"/>
        <w:rPr>
          <w:rFonts w:hint="eastAsia" w:ascii="新宋体" w:hAnsi="新宋体" w:eastAsia="新宋体" w:cs="新宋体"/>
          <w:sz w:val="24"/>
          <w:szCs w:val="24"/>
        </w:rPr>
      </w:pPr>
    </w:p>
    <w:p>
      <w:pPr>
        <w:pStyle w:val="7"/>
        <w:ind w:firstLine="482" w:firstLineChars="200"/>
        <w:rPr>
          <w:rFonts w:hint="eastAsia" w:ascii="新宋体" w:hAnsi="新宋体" w:eastAsia="新宋体" w:cs="新宋体"/>
          <w:kern w:val="0"/>
          <w:sz w:val="24"/>
          <w:szCs w:val="24"/>
        </w:rPr>
      </w:pPr>
      <w:bookmarkStart w:id="105" w:name="_Toc191594239"/>
      <w:bookmarkStart w:id="106" w:name="_Toc721"/>
      <w:r>
        <w:rPr>
          <w:rFonts w:hint="eastAsia" w:ascii="新宋体" w:hAnsi="新宋体" w:eastAsia="新宋体" w:cs="新宋体"/>
          <w:kern w:val="0"/>
          <w:sz w:val="24"/>
          <w:szCs w:val="24"/>
        </w:rPr>
        <w:t>六、合同文件构成</w:t>
      </w:r>
      <w:bookmarkEnd w:id="105"/>
      <w:bookmarkEnd w:id="106"/>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本协议书与下列文件一起构成合同文件：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1、合同签订后经双方确认的有关本工程书面补充协议（如果有）；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2、合同签订后经双方确认的现场管理文件（如果有）；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3、中标通知书（如果有）；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4、投标函及其附录（如果有）；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5、专用合同条款及其附件；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6、通用合同条款；</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7、投标文件（如果有）；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8、招标文件，含招标工程量清单、公示的招标控制价，含发包人澄清、修改以及补充的文件及招标答疑纪要（如果有）；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9、技术标准和要求；</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10、图纸；</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11、已标价工程量清单或预算书；</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12、其他合同文件。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在合同订立及履行过程中形成的与合同有关的文件均构成合同文件组成部分。</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上述各项合同文件包括合同当事人就该项合同文件所作出的补充和修改，属于同一类内容的文件，应以最新签署的为准。专用合同条款及其附件须经合同当事人签字或盖章。</w:t>
      </w:r>
    </w:p>
    <w:p>
      <w:pPr>
        <w:pStyle w:val="7"/>
        <w:ind w:firstLine="482" w:firstLineChars="200"/>
        <w:rPr>
          <w:rFonts w:hint="eastAsia" w:ascii="新宋体" w:hAnsi="新宋体" w:eastAsia="新宋体" w:cs="新宋体"/>
          <w:kern w:val="0"/>
          <w:sz w:val="24"/>
          <w:szCs w:val="24"/>
        </w:rPr>
      </w:pPr>
      <w:bookmarkStart w:id="107" w:name="_Toc191594240"/>
      <w:bookmarkStart w:id="108" w:name="_Toc3351"/>
      <w:r>
        <w:rPr>
          <w:rFonts w:hint="eastAsia" w:ascii="新宋体" w:hAnsi="新宋体" w:eastAsia="新宋体" w:cs="新宋体"/>
          <w:kern w:val="0"/>
          <w:sz w:val="24"/>
          <w:szCs w:val="24"/>
        </w:rPr>
        <w:t>七、承诺</w:t>
      </w:r>
      <w:bookmarkEnd w:id="107"/>
      <w:bookmarkEnd w:id="108"/>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1.发包人承诺按照法律规定履行项目审批手续、筹集工程建设资金并按照合同约定的期限和方式支付合同价款。</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 xml:space="preserve">发包人委托的监理人：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监理人委派的监理工程师：</w:t>
      </w:r>
      <w:r>
        <w:rPr>
          <w:rFonts w:hint="eastAsia" w:ascii="新宋体" w:hAnsi="新宋体" w:eastAsia="新宋体" w:cs="新宋体"/>
          <w:sz w:val="24"/>
          <w:szCs w:val="24"/>
          <w:u w:val="single"/>
        </w:rPr>
        <w:t xml:space="preserve">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发包人派驻现场代表如下：</w:t>
      </w:r>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姓名：</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职务：</w:t>
      </w:r>
      <w:r>
        <w:rPr>
          <w:rFonts w:hint="eastAsia" w:ascii="新宋体" w:hAnsi="新宋体" w:eastAsia="新宋体" w:cs="新宋体"/>
          <w:sz w:val="24"/>
          <w:szCs w:val="24"/>
          <w:u w:val="single"/>
        </w:rPr>
        <w:t xml:space="preserve">  现场负责人  </w:t>
      </w:r>
      <w:r>
        <w:rPr>
          <w:rFonts w:hint="eastAsia" w:ascii="新宋体" w:hAnsi="新宋体" w:eastAsia="新宋体" w:cs="新宋体"/>
          <w:sz w:val="24"/>
          <w:szCs w:val="24"/>
        </w:rPr>
        <w:t xml:space="preserve">  负责现场的施工技术处理，质量、安全、进度和协调发包人现场签证。</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姓名：</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职务：</w:t>
      </w:r>
      <w:r>
        <w:rPr>
          <w:rFonts w:hint="eastAsia" w:ascii="新宋体" w:hAnsi="新宋体" w:eastAsia="新宋体" w:cs="新宋体"/>
          <w:sz w:val="24"/>
          <w:szCs w:val="24"/>
          <w:u w:val="single"/>
        </w:rPr>
        <w:t xml:space="preserve">  预算工程师  </w:t>
      </w:r>
      <w:r>
        <w:rPr>
          <w:rFonts w:hint="eastAsia" w:ascii="新宋体" w:hAnsi="新宋体" w:eastAsia="新宋体" w:cs="新宋体"/>
          <w:sz w:val="24"/>
          <w:szCs w:val="24"/>
        </w:rPr>
        <w:t xml:space="preserve"> 负责现场的签证、预结算和施工合同管理等。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姓名：</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职务：</w:t>
      </w:r>
      <w:r>
        <w:rPr>
          <w:rFonts w:hint="eastAsia" w:ascii="新宋体" w:hAnsi="新宋体" w:eastAsia="新宋体" w:cs="新宋体"/>
          <w:sz w:val="24"/>
          <w:szCs w:val="24"/>
          <w:u w:val="single"/>
        </w:rPr>
        <w:t xml:space="preserve">  设计工程师  </w:t>
      </w:r>
      <w:r>
        <w:rPr>
          <w:rFonts w:hint="eastAsia" w:ascii="新宋体" w:hAnsi="新宋体" w:eastAsia="新宋体" w:cs="新宋体"/>
          <w:sz w:val="24"/>
          <w:szCs w:val="24"/>
        </w:rPr>
        <w:t xml:space="preserve"> 负责项目的设计管理、设计变更等。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发包人派驻现场代表即为发包人现场代表或发包人代表，全权代表发包人负责本项目其职责范围内的所有工作。</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2.承包人承诺按照法律规定及合同约定组织完成工程施工，确保工程质量和安全，不进行转包及违法分包，并在缺陷责任期及保修期内承担相应的工程维修责任。履行本合同的全部义务。</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承包人派驻本工程的项目负责人：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，项目负责人资质等级：</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，项目负责人到职时间：</w:t>
      </w:r>
      <w:r>
        <w:rPr>
          <w:rFonts w:hint="eastAsia" w:ascii="新宋体" w:hAnsi="新宋体" w:eastAsia="新宋体" w:cs="新宋体"/>
          <w:sz w:val="24"/>
          <w:szCs w:val="24"/>
          <w:u w:val="single"/>
        </w:rPr>
        <w:t>合同签订后7日内</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承包人派驻本工程的项目技术负责人：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，项目技术负责人职称：</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，项目负责人到职时间：</w:t>
      </w:r>
      <w:r>
        <w:rPr>
          <w:rFonts w:hint="eastAsia" w:ascii="新宋体" w:hAnsi="新宋体" w:eastAsia="新宋体" w:cs="新宋体"/>
          <w:sz w:val="24"/>
          <w:szCs w:val="24"/>
          <w:u w:val="single"/>
        </w:rPr>
        <w:t>合同签订后7日内</w:t>
      </w:r>
      <w:r>
        <w:rPr>
          <w:rFonts w:hint="eastAsia" w:ascii="新宋体" w:hAnsi="新宋体" w:eastAsia="新宋体" w:cs="新宋体"/>
          <w:sz w:val="24"/>
          <w:szCs w:val="24"/>
        </w:rPr>
        <w:t>。</w:t>
      </w:r>
    </w:p>
    <w:p>
      <w:pPr>
        <w:pStyle w:val="7"/>
        <w:ind w:firstLine="482" w:firstLineChars="200"/>
        <w:rPr>
          <w:rFonts w:hint="eastAsia" w:ascii="新宋体" w:hAnsi="新宋体" w:eastAsia="新宋体" w:cs="新宋体"/>
          <w:kern w:val="0"/>
          <w:sz w:val="24"/>
          <w:szCs w:val="24"/>
        </w:rPr>
      </w:pPr>
      <w:bookmarkStart w:id="109" w:name="_Toc191594241"/>
      <w:bookmarkStart w:id="110" w:name="_Toc16915"/>
      <w:r>
        <w:rPr>
          <w:rFonts w:hint="eastAsia" w:ascii="新宋体" w:hAnsi="新宋体" w:eastAsia="新宋体" w:cs="新宋体"/>
          <w:kern w:val="0"/>
          <w:sz w:val="24"/>
          <w:szCs w:val="24"/>
        </w:rPr>
        <w:t>八、词语含义</w:t>
      </w:r>
      <w:bookmarkEnd w:id="109"/>
      <w:bookmarkEnd w:id="110"/>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本协议书中词语含义与第二部分通用合同条款中赋予的含义相同。</w:t>
      </w:r>
    </w:p>
    <w:p>
      <w:pPr>
        <w:pStyle w:val="7"/>
        <w:ind w:firstLine="482" w:firstLineChars="200"/>
        <w:rPr>
          <w:rFonts w:hint="eastAsia" w:ascii="新宋体" w:hAnsi="新宋体" w:eastAsia="新宋体" w:cs="新宋体"/>
          <w:kern w:val="0"/>
          <w:sz w:val="24"/>
          <w:szCs w:val="24"/>
        </w:rPr>
      </w:pPr>
      <w:bookmarkStart w:id="111" w:name="_Toc191594242"/>
      <w:bookmarkStart w:id="112" w:name="_Toc9767"/>
      <w:r>
        <w:rPr>
          <w:rFonts w:hint="eastAsia" w:ascii="新宋体" w:hAnsi="新宋体" w:eastAsia="新宋体" w:cs="新宋体"/>
          <w:kern w:val="0"/>
          <w:sz w:val="24"/>
          <w:szCs w:val="24"/>
        </w:rPr>
        <w:t>九、签订时间</w:t>
      </w:r>
      <w:bookmarkEnd w:id="111"/>
      <w:bookmarkEnd w:id="112"/>
      <w:r>
        <w:rPr>
          <w:rFonts w:hint="eastAsia" w:ascii="新宋体" w:hAnsi="新宋体" w:eastAsia="新宋体" w:cs="新宋体"/>
          <w:kern w:val="0"/>
          <w:sz w:val="24"/>
          <w:szCs w:val="24"/>
        </w:rPr>
        <w:t xml:space="preserve">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本合同于</w:t>
      </w:r>
      <w:r>
        <w:rPr>
          <w:rFonts w:hint="eastAsia" w:ascii="新宋体" w:hAnsi="新宋体" w:eastAsia="新宋体" w:cs="新宋体"/>
          <w:sz w:val="24"/>
          <w:szCs w:val="24"/>
          <w:u w:val="single"/>
        </w:rPr>
        <w:t xml:space="preserve">         年       月        日</w:t>
      </w:r>
      <w:r>
        <w:rPr>
          <w:rFonts w:hint="eastAsia" w:ascii="新宋体" w:hAnsi="新宋体" w:eastAsia="新宋体" w:cs="新宋体"/>
          <w:sz w:val="24"/>
          <w:szCs w:val="24"/>
        </w:rPr>
        <w:t>签订。</w:t>
      </w:r>
    </w:p>
    <w:p>
      <w:pPr>
        <w:pStyle w:val="7"/>
        <w:spacing w:line="360" w:lineRule="auto"/>
        <w:ind w:firstLine="482" w:firstLineChars="200"/>
        <w:rPr>
          <w:rFonts w:hint="eastAsia" w:ascii="新宋体" w:hAnsi="新宋体" w:eastAsia="新宋体" w:cs="新宋体"/>
          <w:kern w:val="0"/>
          <w:sz w:val="24"/>
          <w:szCs w:val="24"/>
        </w:rPr>
      </w:pPr>
      <w:bookmarkStart w:id="113" w:name="_Toc191594243"/>
      <w:bookmarkStart w:id="114" w:name="_Toc13695"/>
      <w:r>
        <w:rPr>
          <w:rFonts w:hint="eastAsia" w:ascii="新宋体" w:hAnsi="新宋体" w:eastAsia="新宋体" w:cs="新宋体"/>
          <w:kern w:val="0"/>
          <w:sz w:val="24"/>
          <w:szCs w:val="24"/>
        </w:rPr>
        <w:t>十、签订地点</w:t>
      </w:r>
      <w:bookmarkEnd w:id="113"/>
      <w:bookmarkEnd w:id="114"/>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本合同在</w:t>
      </w:r>
      <w:r>
        <w:rPr>
          <w:rFonts w:hint="eastAsia" w:ascii="新宋体" w:hAnsi="新宋体" w:eastAsia="新宋体" w:cs="新宋体"/>
          <w:sz w:val="24"/>
          <w:szCs w:val="24"/>
          <w:lang w:val="en-US" w:eastAsia="zh-CN"/>
        </w:rPr>
        <w:t>项目所在地</w:t>
      </w:r>
      <w:r>
        <w:rPr>
          <w:rFonts w:hint="eastAsia" w:ascii="新宋体" w:hAnsi="新宋体" w:eastAsia="新宋体" w:cs="新宋体"/>
          <w:sz w:val="24"/>
          <w:szCs w:val="24"/>
        </w:rPr>
        <w:t>签订。</w:t>
      </w:r>
    </w:p>
    <w:p>
      <w:pPr>
        <w:pStyle w:val="7"/>
        <w:spacing w:line="360" w:lineRule="auto"/>
        <w:ind w:firstLine="482" w:firstLineChars="200"/>
        <w:rPr>
          <w:rFonts w:hint="eastAsia" w:ascii="新宋体" w:hAnsi="新宋体" w:eastAsia="新宋体" w:cs="新宋体"/>
          <w:kern w:val="0"/>
          <w:sz w:val="24"/>
          <w:szCs w:val="24"/>
        </w:rPr>
      </w:pPr>
      <w:bookmarkStart w:id="115" w:name="_Toc191594244"/>
      <w:bookmarkStart w:id="116" w:name="_Toc18092"/>
      <w:r>
        <w:rPr>
          <w:rFonts w:hint="eastAsia" w:ascii="新宋体" w:hAnsi="新宋体" w:eastAsia="新宋体" w:cs="新宋体"/>
          <w:kern w:val="0"/>
          <w:sz w:val="24"/>
          <w:szCs w:val="24"/>
        </w:rPr>
        <w:t>十一、补充协议</w:t>
      </w:r>
      <w:bookmarkEnd w:id="115"/>
      <w:bookmarkEnd w:id="116"/>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合同未尽事宜，合同当事人另行签订补充协议，补充协议是合同的组成部分。</w:t>
      </w:r>
    </w:p>
    <w:p>
      <w:pPr>
        <w:pStyle w:val="7"/>
        <w:spacing w:line="360" w:lineRule="auto"/>
        <w:ind w:firstLine="482" w:firstLineChars="200"/>
        <w:rPr>
          <w:rFonts w:hint="eastAsia" w:ascii="新宋体" w:hAnsi="新宋体" w:eastAsia="新宋体" w:cs="新宋体"/>
          <w:kern w:val="0"/>
          <w:sz w:val="24"/>
          <w:szCs w:val="24"/>
        </w:rPr>
      </w:pPr>
      <w:bookmarkStart w:id="117" w:name="_Toc16310"/>
      <w:bookmarkStart w:id="118" w:name="_Toc191594245"/>
      <w:r>
        <w:rPr>
          <w:rFonts w:hint="eastAsia" w:ascii="新宋体" w:hAnsi="新宋体" w:eastAsia="新宋体" w:cs="新宋体"/>
          <w:kern w:val="0"/>
          <w:sz w:val="24"/>
          <w:szCs w:val="24"/>
        </w:rPr>
        <w:t>十二、合同生效</w:t>
      </w:r>
      <w:bookmarkEnd w:id="117"/>
      <w:bookmarkEnd w:id="118"/>
    </w:p>
    <w:p>
      <w:pPr>
        <w:autoSpaceDE w:val="0"/>
        <w:autoSpaceDN w:val="0"/>
        <w:adjustRightInd w:val="0"/>
        <w:snapToGrid w:val="0"/>
        <w:spacing w:line="360" w:lineRule="auto"/>
        <w:ind w:firstLine="484" w:firstLineChars="202"/>
        <w:rPr>
          <w:rFonts w:hint="eastAsia" w:ascii="新宋体" w:hAnsi="新宋体" w:eastAsia="新宋体" w:cs="新宋体"/>
          <w:b/>
          <w:bCs/>
          <w:sz w:val="24"/>
          <w:szCs w:val="24"/>
        </w:rPr>
      </w:pPr>
      <w:r>
        <w:rPr>
          <w:rFonts w:hint="eastAsia" w:ascii="新宋体" w:hAnsi="新宋体" w:eastAsia="新宋体" w:cs="新宋体"/>
          <w:sz w:val="24"/>
          <w:szCs w:val="24"/>
        </w:rPr>
        <w:t>本合同自双方签字盖章后生效。</w:t>
      </w:r>
    </w:p>
    <w:p>
      <w:pPr>
        <w:pStyle w:val="7"/>
        <w:spacing w:line="360" w:lineRule="auto"/>
        <w:ind w:firstLine="482" w:firstLineChars="200"/>
        <w:rPr>
          <w:rFonts w:hint="eastAsia" w:ascii="新宋体" w:hAnsi="新宋体" w:eastAsia="新宋体" w:cs="新宋体"/>
          <w:kern w:val="0"/>
          <w:sz w:val="24"/>
          <w:szCs w:val="24"/>
        </w:rPr>
      </w:pPr>
      <w:bookmarkStart w:id="119" w:name="_Toc191594246"/>
      <w:bookmarkStart w:id="120" w:name="_Toc20565"/>
      <w:r>
        <w:rPr>
          <w:rFonts w:hint="eastAsia" w:ascii="新宋体" w:hAnsi="新宋体" w:eastAsia="新宋体" w:cs="新宋体"/>
          <w:kern w:val="0"/>
          <w:sz w:val="24"/>
          <w:szCs w:val="24"/>
        </w:rPr>
        <w:t>十三、合同份数</w:t>
      </w:r>
      <w:bookmarkEnd w:id="119"/>
      <w:bookmarkEnd w:id="120"/>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本合同一式捌份，均具有同等法律效力，发包人执肆份，承包人执肆份。</w:t>
      </w:r>
    </w:p>
    <w:p>
      <w:pPr>
        <w:autoSpaceDE w:val="0"/>
        <w:autoSpaceDN w:val="0"/>
        <w:adjustRightInd w:val="0"/>
        <w:snapToGrid w:val="0"/>
        <w:spacing w:line="360" w:lineRule="auto"/>
        <w:rPr>
          <w:rFonts w:hint="eastAsia" w:ascii="新宋体" w:hAnsi="新宋体" w:eastAsia="新宋体" w:cs="新宋体"/>
          <w:sz w:val="24"/>
          <w:szCs w:val="24"/>
        </w:rPr>
      </w:pPr>
    </w:p>
    <w:p>
      <w:pPr>
        <w:autoSpaceDE w:val="0"/>
        <w:autoSpaceDN w:val="0"/>
        <w:adjustRightInd w:val="0"/>
        <w:snapToGri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（以下无正文）</w:t>
      </w:r>
    </w:p>
    <w:p>
      <w:pPr>
        <w:autoSpaceDE w:val="0"/>
        <w:autoSpaceDN w:val="0"/>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发包人：（公章）                            承包人：（公章）</w:t>
      </w:r>
    </w:p>
    <w:p>
      <w:pPr>
        <w:autoSpaceDE w:val="0"/>
        <w:autoSpaceDN w:val="0"/>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法定代表人（签字）：                         法定代表人（签字）：</w:t>
      </w:r>
    </w:p>
    <w:p>
      <w:pPr>
        <w:autoSpaceDE w:val="0"/>
        <w:autoSpaceDN w:val="0"/>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委托代理人（签字）：                         委托代理人（签字）：</w:t>
      </w:r>
    </w:p>
    <w:p>
      <w:pPr>
        <w:autoSpaceDE w:val="0"/>
        <w:autoSpaceDN w:val="0"/>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组织机构代码：                              组织机构代码：</w:t>
      </w:r>
    </w:p>
    <w:p>
      <w:pPr>
        <w:autoSpaceDE w:val="0"/>
        <w:autoSpaceDN w:val="0"/>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地址：                                      地址：</w:t>
      </w:r>
    </w:p>
    <w:p>
      <w:pPr>
        <w:autoSpaceDE w:val="0"/>
        <w:autoSpaceDN w:val="0"/>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邮政编码：                                  邮政编码：</w:t>
      </w:r>
    </w:p>
    <w:p>
      <w:pPr>
        <w:autoSpaceDE w:val="0"/>
        <w:autoSpaceDN w:val="0"/>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电话：                                      电话：</w:t>
      </w:r>
    </w:p>
    <w:p>
      <w:pPr>
        <w:autoSpaceDE w:val="0"/>
        <w:autoSpaceDN w:val="0"/>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传真：                                      传真：</w:t>
      </w:r>
    </w:p>
    <w:p>
      <w:pPr>
        <w:autoSpaceDE w:val="0"/>
        <w:autoSpaceDN w:val="0"/>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电子信箱：                                  电子信箱：</w:t>
      </w:r>
    </w:p>
    <w:p>
      <w:pPr>
        <w:autoSpaceDE w:val="0"/>
        <w:autoSpaceDN w:val="0"/>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开户银行：                                  开户银行：</w:t>
      </w:r>
    </w:p>
    <w:p>
      <w:pPr>
        <w:autoSpaceDE w:val="0"/>
        <w:autoSpaceDN w:val="0"/>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账号：                                      账号：</w:t>
      </w:r>
    </w:p>
    <w:p>
      <w:pPr>
        <w:pStyle w:val="109"/>
        <w:rPr>
          <w:rFonts w:hint="eastAsia" w:ascii="新宋体" w:hAnsi="新宋体" w:eastAsia="新宋体" w:cs="新宋体"/>
          <w:sz w:val="21"/>
          <w:szCs w:val="21"/>
        </w:rPr>
      </w:pPr>
    </w:p>
    <w:p>
      <w:pPr>
        <w:pStyle w:val="109"/>
        <w:rPr>
          <w:rFonts w:hint="eastAsia" w:ascii="新宋体" w:hAnsi="新宋体" w:eastAsia="新宋体" w:cs="新宋体"/>
          <w:sz w:val="21"/>
          <w:szCs w:val="21"/>
        </w:rPr>
      </w:pPr>
    </w:p>
    <w:p>
      <w:pPr>
        <w:autoSpaceDE w:val="0"/>
        <w:autoSpaceDN w:val="0"/>
        <w:adjustRightInd w:val="0"/>
        <w:snapToGrid w:val="0"/>
        <w:spacing w:line="360" w:lineRule="auto"/>
        <w:ind w:firstLine="210" w:firstLineChars="100"/>
        <w:rPr>
          <w:rFonts w:hint="eastAsia" w:ascii="新宋体" w:hAnsi="新宋体" w:eastAsia="新宋体" w:cs="新宋体"/>
          <w:sz w:val="21"/>
          <w:szCs w:val="21"/>
        </w:rPr>
        <w:sectPr>
          <w:footerReference r:id="rId12" w:type="default"/>
          <w:pgSz w:w="11906" w:h="16838"/>
          <w:pgMar w:top="1134" w:right="1134" w:bottom="1134" w:left="1134" w:header="851" w:footer="850" w:gutter="0"/>
          <w:cols w:space="720" w:num="1"/>
        </w:sectPr>
      </w:pPr>
    </w:p>
    <w:p>
      <w:pPr>
        <w:pStyle w:val="6"/>
        <w:jc w:val="center"/>
        <w:rPr>
          <w:rFonts w:hint="eastAsia" w:ascii="新宋体" w:hAnsi="新宋体" w:eastAsia="新宋体" w:cs="新宋体"/>
          <w:sz w:val="28"/>
          <w:szCs w:val="28"/>
        </w:rPr>
      </w:pPr>
      <w:bookmarkStart w:id="121" w:name="_Toc191594247"/>
      <w:bookmarkStart w:id="122" w:name="_Toc26359"/>
      <w:r>
        <w:rPr>
          <w:rFonts w:hint="eastAsia" w:ascii="新宋体" w:hAnsi="新宋体" w:eastAsia="新宋体" w:cs="新宋体"/>
          <w:sz w:val="28"/>
          <w:szCs w:val="28"/>
        </w:rPr>
        <w:t>第二部分 通用合同条件</w:t>
      </w:r>
      <w:bookmarkEnd w:id="121"/>
      <w:bookmarkEnd w:id="122"/>
    </w:p>
    <w:p>
      <w:pPr>
        <w:rPr>
          <w:rFonts w:hint="eastAsia" w:ascii="新宋体" w:hAnsi="新宋体" w:eastAsia="新宋体" w:cs="新宋体"/>
          <w:sz w:val="21"/>
          <w:szCs w:val="21"/>
        </w:rPr>
      </w:pPr>
    </w:p>
    <w:p>
      <w:pPr>
        <w:pStyle w:val="3"/>
        <w:autoSpaceDE w:val="0"/>
        <w:autoSpaceDN w:val="0"/>
        <w:spacing w:before="0" w:after="0" w:line="360" w:lineRule="auto"/>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通用合同条款直接引用《建设工程施工合同（示范文本）》（</w:t>
      </w:r>
      <w:r>
        <w:rPr>
          <w:rFonts w:hint="eastAsia" w:ascii="仿宋" w:hAnsi="仿宋" w:eastAsia="仿宋" w:cs="仿宋"/>
          <w:kern w:val="0"/>
          <w:sz w:val="24"/>
          <w:szCs w:val="24"/>
          <w:lang w:val="en-US" w:eastAsia="zh-CN"/>
        </w:rPr>
        <w:t>G</w:t>
      </w:r>
      <w:r>
        <w:rPr>
          <w:rFonts w:hint="eastAsia" w:ascii="仿宋" w:hAnsi="仿宋" w:eastAsia="仿宋" w:cs="仿宋"/>
          <w:kern w:val="0"/>
          <w:sz w:val="24"/>
          <w:szCs w:val="24"/>
          <w:lang w:eastAsia="zh-CN"/>
        </w:rPr>
        <w:t>F-2017-0201）第二部分“通用合同条款”内容。此略。</w:t>
      </w:r>
    </w:p>
    <w:p>
      <w:pPr>
        <w:pStyle w:val="7"/>
        <w:rPr>
          <w:rFonts w:hint="eastAsia" w:ascii="新宋体" w:hAnsi="新宋体" w:eastAsia="新宋体" w:cs="新宋体"/>
          <w:sz w:val="24"/>
          <w:szCs w:val="24"/>
        </w:rPr>
      </w:pPr>
    </w:p>
    <w:p>
      <w:pPr>
        <w:rPr>
          <w:rFonts w:hint="eastAsia" w:ascii="新宋体" w:hAnsi="新宋体" w:eastAsia="新宋体" w:cs="新宋体"/>
          <w:sz w:val="21"/>
          <w:szCs w:val="21"/>
        </w:rPr>
      </w:pPr>
    </w:p>
    <w:p>
      <w:pPr>
        <w:pStyle w:val="7"/>
        <w:rPr>
          <w:rFonts w:hint="eastAsia" w:ascii="新宋体" w:hAnsi="新宋体" w:eastAsia="新宋体" w:cs="新宋体"/>
          <w:sz w:val="21"/>
          <w:szCs w:val="21"/>
        </w:rPr>
      </w:pPr>
    </w:p>
    <w:p>
      <w:pPr>
        <w:rPr>
          <w:rFonts w:hint="eastAsia" w:ascii="新宋体" w:hAnsi="新宋体" w:eastAsia="新宋体" w:cs="新宋体"/>
          <w:sz w:val="21"/>
          <w:szCs w:val="21"/>
        </w:rPr>
      </w:pPr>
    </w:p>
    <w:p>
      <w:pPr>
        <w:pStyle w:val="7"/>
        <w:rPr>
          <w:rFonts w:hint="eastAsia" w:ascii="新宋体" w:hAnsi="新宋体" w:eastAsia="新宋体" w:cs="新宋体"/>
          <w:sz w:val="21"/>
          <w:szCs w:val="21"/>
        </w:rPr>
      </w:pPr>
    </w:p>
    <w:p>
      <w:pPr>
        <w:rPr>
          <w:rFonts w:hint="eastAsia" w:ascii="新宋体" w:hAnsi="新宋体" w:eastAsia="新宋体" w:cs="新宋体"/>
          <w:sz w:val="21"/>
          <w:szCs w:val="21"/>
        </w:rPr>
      </w:pPr>
    </w:p>
    <w:p>
      <w:pPr>
        <w:pStyle w:val="7"/>
        <w:rPr>
          <w:rFonts w:hint="eastAsia" w:ascii="新宋体" w:hAnsi="新宋体" w:eastAsia="新宋体" w:cs="新宋体"/>
          <w:sz w:val="21"/>
          <w:szCs w:val="21"/>
        </w:rPr>
      </w:pPr>
    </w:p>
    <w:p>
      <w:pPr>
        <w:rPr>
          <w:rFonts w:hint="eastAsia" w:ascii="新宋体" w:hAnsi="新宋体" w:eastAsia="新宋体" w:cs="新宋体"/>
          <w:sz w:val="21"/>
          <w:szCs w:val="21"/>
        </w:rPr>
      </w:pPr>
    </w:p>
    <w:p>
      <w:pPr>
        <w:pStyle w:val="7"/>
        <w:rPr>
          <w:rFonts w:hint="eastAsia" w:ascii="新宋体" w:hAnsi="新宋体" w:eastAsia="新宋体" w:cs="新宋体"/>
          <w:sz w:val="21"/>
          <w:szCs w:val="21"/>
        </w:rPr>
      </w:pPr>
    </w:p>
    <w:p>
      <w:pPr>
        <w:rPr>
          <w:rFonts w:hint="eastAsia" w:ascii="新宋体" w:hAnsi="新宋体" w:eastAsia="新宋体" w:cs="新宋体"/>
          <w:sz w:val="21"/>
          <w:szCs w:val="21"/>
        </w:rPr>
      </w:pPr>
    </w:p>
    <w:p>
      <w:pPr>
        <w:pStyle w:val="7"/>
        <w:rPr>
          <w:rFonts w:hint="eastAsia" w:ascii="新宋体" w:hAnsi="新宋体" w:eastAsia="新宋体" w:cs="新宋体"/>
          <w:sz w:val="21"/>
          <w:szCs w:val="21"/>
        </w:rPr>
      </w:pPr>
    </w:p>
    <w:p>
      <w:pPr>
        <w:rPr>
          <w:rFonts w:hint="eastAsia" w:ascii="新宋体" w:hAnsi="新宋体" w:eastAsia="新宋体" w:cs="新宋体"/>
          <w:sz w:val="21"/>
          <w:szCs w:val="21"/>
        </w:rPr>
      </w:pPr>
    </w:p>
    <w:p>
      <w:pPr>
        <w:pStyle w:val="7"/>
        <w:rPr>
          <w:rFonts w:hint="eastAsia" w:ascii="新宋体" w:hAnsi="新宋体" w:eastAsia="新宋体" w:cs="新宋体"/>
          <w:sz w:val="21"/>
          <w:szCs w:val="21"/>
        </w:rPr>
      </w:pPr>
    </w:p>
    <w:p>
      <w:pPr>
        <w:rPr>
          <w:rFonts w:hint="eastAsia" w:ascii="新宋体" w:hAnsi="新宋体" w:eastAsia="新宋体" w:cs="新宋体"/>
          <w:sz w:val="21"/>
          <w:szCs w:val="21"/>
        </w:rPr>
      </w:pPr>
      <w:r>
        <w:rPr>
          <w:rFonts w:hint="eastAsia" w:ascii="新宋体" w:hAnsi="新宋体" w:eastAsia="新宋体" w:cs="新宋体"/>
          <w:sz w:val="21"/>
          <w:szCs w:val="21"/>
        </w:rPr>
        <w:br w:type="page"/>
      </w:r>
    </w:p>
    <w:p>
      <w:pPr>
        <w:rPr>
          <w:rFonts w:hint="eastAsia"/>
        </w:rPr>
      </w:pPr>
    </w:p>
    <w:p>
      <w:pPr>
        <w:pStyle w:val="6"/>
        <w:jc w:val="center"/>
        <w:rPr>
          <w:rFonts w:hint="eastAsia" w:ascii="新宋体" w:hAnsi="新宋体" w:eastAsia="新宋体" w:cs="新宋体"/>
          <w:kern w:val="0"/>
          <w:sz w:val="28"/>
          <w:szCs w:val="28"/>
        </w:rPr>
      </w:pPr>
      <w:bookmarkStart w:id="123" w:name="_Toc191594268"/>
      <w:bookmarkStart w:id="124" w:name="_Toc22148"/>
      <w:r>
        <w:rPr>
          <w:rFonts w:hint="eastAsia" w:ascii="新宋体" w:hAnsi="新宋体" w:eastAsia="新宋体" w:cs="新宋体"/>
          <w:kern w:val="0"/>
          <w:sz w:val="28"/>
          <w:szCs w:val="28"/>
        </w:rPr>
        <w:t>第三部分 专用合同条款</w:t>
      </w:r>
      <w:bookmarkEnd w:id="123"/>
      <w:bookmarkEnd w:id="124"/>
    </w:p>
    <w:p>
      <w:pPr>
        <w:pStyle w:val="7"/>
        <w:ind w:firstLine="482" w:firstLineChars="200"/>
        <w:rPr>
          <w:rFonts w:hint="eastAsia" w:ascii="新宋体" w:hAnsi="新宋体" w:eastAsia="新宋体" w:cs="新宋体"/>
          <w:kern w:val="0"/>
          <w:sz w:val="24"/>
          <w:szCs w:val="24"/>
        </w:rPr>
      </w:pPr>
      <w:bookmarkStart w:id="125" w:name="_Toc1710"/>
      <w:bookmarkStart w:id="126" w:name="_Toc191594269"/>
      <w:r>
        <w:rPr>
          <w:rFonts w:hint="eastAsia" w:ascii="新宋体" w:hAnsi="新宋体" w:eastAsia="新宋体" w:cs="新宋体"/>
          <w:bCs w:val="0"/>
          <w:sz w:val="24"/>
          <w:szCs w:val="24"/>
        </w:rPr>
        <w:t>第1条、</w:t>
      </w:r>
      <w:r>
        <w:rPr>
          <w:rFonts w:hint="eastAsia" w:ascii="新宋体" w:hAnsi="新宋体" w:eastAsia="新宋体" w:cs="新宋体"/>
          <w:kern w:val="0"/>
          <w:sz w:val="24"/>
          <w:szCs w:val="24"/>
        </w:rPr>
        <w:t>一般约定</w:t>
      </w:r>
      <w:bookmarkEnd w:id="125"/>
      <w:bookmarkEnd w:id="126"/>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1.1 词语定义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highlight w:val="none"/>
        </w:rPr>
        <w:t>1.1.</w:t>
      </w:r>
      <w:r>
        <w:rPr>
          <w:rFonts w:hint="eastAsia" w:ascii="新宋体" w:hAnsi="新宋体" w:eastAsia="新宋体" w:cs="新宋体"/>
          <w:sz w:val="24"/>
          <w:szCs w:val="24"/>
          <w:highlight w:val="none"/>
          <w:lang w:val="en-US" w:eastAsia="zh-CN"/>
        </w:rPr>
        <w:t>1</w:t>
      </w:r>
      <w:r>
        <w:rPr>
          <w:rFonts w:hint="eastAsia" w:ascii="新宋体" w:hAnsi="新宋体" w:eastAsia="新宋体" w:cs="新宋体"/>
          <w:sz w:val="24"/>
          <w:szCs w:val="24"/>
          <w:highlight w:val="none"/>
        </w:rPr>
        <w:t xml:space="preserve"> </w:t>
      </w:r>
      <w:r>
        <w:rPr>
          <w:rFonts w:hint="eastAsia" w:ascii="新宋体" w:hAnsi="新宋体" w:eastAsia="新宋体" w:cs="新宋体"/>
          <w:sz w:val="24"/>
          <w:szCs w:val="24"/>
        </w:rPr>
        <w:t>发包人现场代表：指发包人派驻施工场地代表发包人履行本合同的工程管理人员，在本合同中也叫做发包人派驻现场代表或发包人代表，其具体职权由发包人在本合同相应条款中明确。</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1.1.2 财评中心：财评中心全称为长沙市雨花区财政预决算(投资)评审中心，在本合同也叫做区财评中心或区财政投资评审中心或区财评或财评。因财评中心为本合同工程资金的监管方，主要职责为对财政投资项目资金的监管和评审。</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 xml:space="preserve"> 审计局：全称为长沙市雨花区审计局，在本合同中也叫区审计局或审计局，审计局为本合同工程资金的监管方，主要职责是对财政投资项目的资金进行监管和审计。</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1.1.</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 xml:space="preserve"> 总承包服务费：本施工合同标段范围主体建安工程总承包人为配合协调发包人进行的本合同变配电路由工程进行管理、服务以及施工现场管理、配合、竣工资料汇总整理等服务所需的全部费用。</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1.1.5 工程量清单：载明建设工程分部分项工程项目、措施项目、其他项目的名称和相应数量以及规费、税金项目等内容的明细清单。</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1.1.</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 xml:space="preserve"> 现场签证：发包人现场代表与承包人项目负责人就施工过程中涉及的责任事件所作的签认证明。</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1.1.</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 xml:space="preserve"> 索赔：在工程合同履行过程中，合同当事人一方因非己方的原因而遭受损失，按合同约定或法律法规规定应由对方承担责任，从而向对方提出补偿或赔偿的要求。</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1.1.</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工程配套费：本合同承包人利用主体建安工程总承包人的脚手架、施工及生活用水用电接驳点前的管网、垂直运输机械、因承包人施工引起的结构表面修补、临时设施的使用、建筑垃圾的清理外运等等服务所需的全部费用。</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重新定义的词语：</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1.1.</w:t>
      </w:r>
      <w:r>
        <w:rPr>
          <w:rFonts w:hint="eastAsia" w:ascii="新宋体" w:hAnsi="新宋体" w:eastAsia="新宋体" w:cs="新宋体"/>
          <w:sz w:val="24"/>
          <w:szCs w:val="24"/>
          <w:lang w:val="en-US" w:eastAsia="zh-CN"/>
        </w:rPr>
        <w:t>8.1</w:t>
      </w:r>
      <w:r>
        <w:rPr>
          <w:rFonts w:hint="eastAsia" w:ascii="新宋体" w:hAnsi="新宋体" w:eastAsia="新宋体" w:cs="新宋体"/>
          <w:sz w:val="24"/>
          <w:szCs w:val="24"/>
        </w:rPr>
        <w:t xml:space="preserve"> 费用：指为履行合同所发生的或将要发生的所有合理开支，包括成本、管理费和应分摊的其他费用，还包括利润、税金及风险金等。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合同文件的优先顺序</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合同文件组成及优先顺序为：</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.2.1</w:t>
      </w:r>
      <w:r>
        <w:rPr>
          <w:rFonts w:hint="eastAsia" w:ascii="新宋体" w:hAnsi="新宋体" w:eastAsia="新宋体" w:cs="新宋体"/>
          <w:sz w:val="24"/>
          <w:szCs w:val="24"/>
        </w:rPr>
        <w:t>合同签订后经双方确认的有关本工程书面补充协议（如果有）；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1.2.2</w:t>
      </w:r>
      <w:r>
        <w:rPr>
          <w:rFonts w:hint="eastAsia" w:ascii="新宋体" w:hAnsi="新宋体" w:eastAsia="新宋体" w:cs="新宋体"/>
          <w:sz w:val="24"/>
          <w:szCs w:val="24"/>
        </w:rPr>
        <w:t>合同签订后经双方确认的现场管理文件（如果有）；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1.2.3</w:t>
      </w:r>
      <w:r>
        <w:rPr>
          <w:rFonts w:hint="eastAsia" w:ascii="新宋体" w:hAnsi="新宋体" w:eastAsia="新宋体" w:cs="新宋体"/>
          <w:sz w:val="24"/>
          <w:szCs w:val="24"/>
        </w:rPr>
        <w:t>合同协议书；</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1.2.4</w:t>
      </w:r>
      <w:r>
        <w:rPr>
          <w:rFonts w:hint="eastAsia" w:ascii="新宋体" w:hAnsi="新宋体" w:eastAsia="新宋体" w:cs="新宋体"/>
          <w:sz w:val="24"/>
          <w:szCs w:val="24"/>
        </w:rPr>
        <w:t>中标通知书（如果有）；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1.2.5</w:t>
      </w:r>
      <w:r>
        <w:rPr>
          <w:rFonts w:hint="eastAsia" w:ascii="新宋体" w:hAnsi="新宋体" w:eastAsia="新宋体" w:cs="新宋体"/>
          <w:sz w:val="24"/>
          <w:szCs w:val="24"/>
        </w:rPr>
        <w:t>投标函及其附录（如果有）；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1.2.6</w:t>
      </w:r>
      <w:r>
        <w:rPr>
          <w:rFonts w:hint="eastAsia" w:ascii="新宋体" w:hAnsi="新宋体" w:eastAsia="新宋体" w:cs="新宋体"/>
          <w:sz w:val="24"/>
          <w:szCs w:val="24"/>
        </w:rPr>
        <w:t>专用合同条款及其附件；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1.2.7</w:t>
      </w:r>
      <w:r>
        <w:rPr>
          <w:rFonts w:hint="eastAsia" w:ascii="新宋体" w:hAnsi="新宋体" w:eastAsia="新宋体" w:cs="新宋体"/>
          <w:sz w:val="24"/>
          <w:szCs w:val="24"/>
        </w:rPr>
        <w:t>通用合同条款；</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1.2.8</w:t>
      </w:r>
      <w:r>
        <w:rPr>
          <w:rFonts w:hint="eastAsia" w:ascii="新宋体" w:hAnsi="新宋体" w:eastAsia="新宋体" w:cs="新宋体"/>
          <w:sz w:val="24"/>
          <w:szCs w:val="24"/>
        </w:rPr>
        <w:t>投标文件（如果有）；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1.2.9</w:t>
      </w:r>
      <w:r>
        <w:rPr>
          <w:rFonts w:hint="eastAsia" w:ascii="新宋体" w:hAnsi="新宋体" w:eastAsia="新宋体" w:cs="新宋体"/>
          <w:sz w:val="24"/>
          <w:szCs w:val="24"/>
        </w:rPr>
        <w:t>招标文件，含招标工程量清单、公示的招标控制价，含发包人澄清、修改以及补充的文件及招标答疑纪要（如果有）；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1.2.10</w:t>
      </w:r>
      <w:r>
        <w:rPr>
          <w:rFonts w:hint="eastAsia" w:ascii="新宋体" w:hAnsi="新宋体" w:eastAsia="新宋体" w:cs="新宋体"/>
          <w:sz w:val="24"/>
          <w:szCs w:val="24"/>
        </w:rPr>
        <w:t>技术标准和要求；</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1.2.11</w:t>
      </w:r>
      <w:r>
        <w:rPr>
          <w:rFonts w:hint="eastAsia" w:ascii="新宋体" w:hAnsi="新宋体" w:eastAsia="新宋体" w:cs="新宋体"/>
          <w:sz w:val="24"/>
          <w:szCs w:val="24"/>
        </w:rPr>
        <w:t>图纸；</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1.2.12</w:t>
      </w:r>
      <w:r>
        <w:rPr>
          <w:rFonts w:hint="eastAsia" w:ascii="新宋体" w:hAnsi="新宋体" w:eastAsia="新宋体" w:cs="新宋体"/>
          <w:sz w:val="24"/>
          <w:szCs w:val="24"/>
        </w:rPr>
        <w:t>、已标价工程量清单或预算书；</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1.2.13</w:t>
      </w:r>
      <w:r>
        <w:rPr>
          <w:rFonts w:hint="eastAsia" w:ascii="新宋体" w:hAnsi="新宋体" w:eastAsia="新宋体" w:cs="新宋体"/>
          <w:sz w:val="24"/>
          <w:szCs w:val="24"/>
        </w:rPr>
        <w:t>其他合同文件。</w:t>
      </w:r>
    </w:p>
    <w:p>
      <w:pPr>
        <w:autoSpaceDE w:val="0"/>
        <w:autoSpaceDN w:val="0"/>
        <w:adjustRightInd w:val="0"/>
        <w:snapToGrid w:val="0"/>
        <w:spacing w:line="360" w:lineRule="auto"/>
        <w:ind w:firstLine="487" w:firstLineChars="202"/>
        <w:rPr>
          <w:rFonts w:hint="eastAsia" w:ascii="新宋体" w:hAnsi="新宋体" w:eastAsia="新宋体" w:cs="新宋体"/>
          <w:b/>
          <w:sz w:val="24"/>
          <w:szCs w:val="24"/>
        </w:rPr>
      </w:pPr>
      <w:r>
        <w:rPr>
          <w:rFonts w:hint="eastAsia" w:ascii="新宋体" w:hAnsi="新宋体" w:eastAsia="新宋体" w:cs="新宋体"/>
          <w:b/>
          <w:sz w:val="24"/>
          <w:szCs w:val="24"/>
        </w:rPr>
        <w:t>1.</w:t>
      </w:r>
      <w:r>
        <w:rPr>
          <w:rFonts w:hint="eastAsia" w:ascii="新宋体" w:hAnsi="新宋体" w:eastAsia="新宋体" w:cs="新宋体"/>
          <w:b/>
          <w:sz w:val="24"/>
          <w:szCs w:val="24"/>
          <w:lang w:val="en-US" w:eastAsia="zh-CN"/>
        </w:rPr>
        <w:t>2</w:t>
      </w:r>
      <w:r>
        <w:rPr>
          <w:rFonts w:hint="eastAsia" w:ascii="新宋体" w:hAnsi="新宋体" w:eastAsia="新宋体" w:cs="新宋体"/>
          <w:b/>
          <w:sz w:val="24"/>
          <w:szCs w:val="24"/>
        </w:rPr>
        <w:t>图纸和承包人文件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.1图纸的提供和交底</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发包人向承包人提供图纸的期限：</w:t>
      </w:r>
      <w:r>
        <w:rPr>
          <w:rFonts w:hint="eastAsia" w:ascii="新宋体" w:hAnsi="新宋体" w:eastAsia="新宋体" w:cs="新宋体"/>
          <w:sz w:val="24"/>
          <w:szCs w:val="24"/>
          <w:u w:val="single"/>
          <w:lang w:eastAsia="zh-CN"/>
        </w:rPr>
        <w:t>图纸开工前提供，标准和规范文件资料由承包人自行筹集</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发包人向承包人提供图纸的数量</w:t>
      </w:r>
      <w:r>
        <w:rPr>
          <w:rFonts w:hint="eastAsia" w:ascii="新宋体" w:hAnsi="新宋体" w:eastAsia="新宋体" w:cs="新宋体"/>
          <w:b/>
          <w:sz w:val="24"/>
          <w:szCs w:val="24"/>
          <w:u w:val="single"/>
        </w:rPr>
        <w:t xml:space="preserve"> </w:t>
      </w:r>
      <w:r>
        <w:rPr>
          <w:rFonts w:hint="eastAsia" w:ascii="新宋体" w:hAnsi="新宋体" w:eastAsia="新宋体" w:cs="新宋体"/>
          <w:b w:val="0"/>
          <w:bCs/>
          <w:sz w:val="24"/>
          <w:szCs w:val="24"/>
          <w:u w:val="single"/>
          <w:lang w:eastAsia="zh-CN"/>
        </w:rPr>
        <w:t>开工前提供一套图纸，如需另行增加图纸，承包人需通过发包人向设计院购买（承包人应交晒图成本费用）或自行复制（费用自理）</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.3 图纸的错误</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补充或修改图纸的权限：</w:t>
      </w:r>
      <w:r>
        <w:rPr>
          <w:rFonts w:hint="eastAsia" w:ascii="新宋体" w:hAnsi="新宋体" w:eastAsia="新宋体" w:cs="新宋体"/>
          <w:sz w:val="24"/>
          <w:szCs w:val="24"/>
          <w:u w:val="single"/>
        </w:rPr>
        <w:t>所有需要补充或修改的图纸的认可和实施，在取得原设计院及相关部门认可后，必须经发包人现场代表及监理同意，并按发包人对现场管理的制度要求，由发包人相应的现场代表及监理签字认可后才可施工，否则由此造成的一切后果均由承包人承担。</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补充或修改的图纸，监理人和发包人签发给承包人的时间：</w:t>
      </w:r>
      <w:r>
        <w:rPr>
          <w:rFonts w:hint="eastAsia" w:ascii="新宋体" w:hAnsi="新宋体" w:eastAsia="新宋体" w:cs="新宋体"/>
          <w:sz w:val="24"/>
          <w:szCs w:val="24"/>
          <w:u w:val="single"/>
        </w:rPr>
        <w:t>按发包人现场代表的要求。</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.4 承包人文件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lang w:eastAsia="zh"/>
        </w:rPr>
      </w:pPr>
      <w:r>
        <w:rPr>
          <w:rFonts w:hint="eastAsia" w:ascii="新宋体" w:hAnsi="新宋体" w:eastAsia="新宋体" w:cs="新宋体"/>
          <w:sz w:val="24"/>
          <w:szCs w:val="24"/>
          <w:lang w:eastAsia="zh"/>
        </w:rPr>
        <w:t>(1)施工组织设计;</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eastAsia="zh"/>
        </w:rPr>
        <w:t>(2)招标文件规定需要承包人提交的文件;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承包人提供的文件的期限为：</w:t>
      </w:r>
      <w:r>
        <w:rPr>
          <w:rFonts w:hint="eastAsia" w:ascii="新宋体" w:hAnsi="新宋体" w:eastAsia="新宋体" w:cs="新宋体"/>
          <w:sz w:val="24"/>
          <w:szCs w:val="24"/>
          <w:u w:val="single"/>
          <w:lang w:eastAsia="zh"/>
        </w:rPr>
        <w:t>中标通知书签发后10个日历</w:t>
      </w:r>
      <w:r>
        <w:rPr>
          <w:rFonts w:hint="eastAsia" w:ascii="新宋体" w:hAnsi="新宋体" w:eastAsia="新宋体" w:cs="新宋体"/>
          <w:sz w:val="24"/>
          <w:szCs w:val="24"/>
          <w:u w:val="single"/>
          <w:lang w:eastAsia="zh-CN"/>
        </w:rPr>
        <w:t>天</w:t>
      </w:r>
      <w:r>
        <w:rPr>
          <w:rFonts w:hint="eastAsia" w:ascii="新宋体" w:hAnsi="新宋体" w:eastAsia="新宋体" w:cs="新宋体"/>
          <w:sz w:val="24"/>
          <w:szCs w:val="24"/>
          <w:u w:val="single"/>
          <w:lang w:eastAsia="zh"/>
        </w:rPr>
        <w:t>内</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承包人提供的文件的数量为：</w:t>
      </w:r>
      <w:r>
        <w:rPr>
          <w:rFonts w:hint="eastAsia" w:ascii="新宋体" w:hAnsi="新宋体" w:eastAsia="新宋体" w:cs="新宋体"/>
          <w:sz w:val="24"/>
          <w:szCs w:val="24"/>
          <w:u w:val="single"/>
          <w:lang w:eastAsia="zh"/>
        </w:rPr>
        <w:t>各2份</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承包人提供的文件的形式为：</w:t>
      </w:r>
      <w:r>
        <w:rPr>
          <w:rFonts w:hint="eastAsia" w:ascii="新宋体" w:hAnsi="新宋体" w:eastAsia="新宋体" w:cs="新宋体"/>
          <w:sz w:val="24"/>
          <w:szCs w:val="24"/>
          <w:u w:val="single"/>
          <w:lang w:eastAsia="zh"/>
        </w:rPr>
        <w:t>纸质盖章版2份，光盘2份</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联络</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.1发包人和承包人应当在</w:t>
      </w:r>
      <w:r>
        <w:rPr>
          <w:rFonts w:hint="eastAsia" w:ascii="新宋体" w:hAnsi="新宋体" w:eastAsia="新宋体" w:cs="新宋体"/>
          <w:sz w:val="24"/>
          <w:szCs w:val="24"/>
          <w:u w:val="single"/>
        </w:rPr>
        <w:t>7</w:t>
      </w:r>
      <w:r>
        <w:rPr>
          <w:rFonts w:hint="eastAsia" w:ascii="新宋体" w:hAnsi="新宋体" w:eastAsia="新宋体" w:cs="新宋体"/>
          <w:sz w:val="24"/>
          <w:szCs w:val="24"/>
        </w:rPr>
        <w:t>天内将与合同有关的通知、批准、证明、证书、指示、指令、要求、请求、同意、意见、确定和决定等书面函件送达对方当事人。</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.2发包人接收文件的地点：</w:t>
      </w:r>
      <w:r>
        <w:rPr>
          <w:rFonts w:hint="eastAsia" w:ascii="新宋体" w:hAnsi="新宋体" w:eastAsia="新宋体" w:cs="新宋体"/>
          <w:sz w:val="24"/>
          <w:szCs w:val="24"/>
          <w:u w:val="single"/>
        </w:rPr>
        <w:t>发包人现场办公室</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发包人指定的接收人为：</w:t>
      </w:r>
      <w:r>
        <w:rPr>
          <w:rFonts w:hint="eastAsia" w:ascii="新宋体" w:hAnsi="新宋体" w:eastAsia="新宋体" w:cs="新宋体"/>
          <w:sz w:val="24"/>
          <w:szCs w:val="24"/>
          <w:u w:val="single"/>
        </w:rPr>
        <w:t xml:space="preserve">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承包人接收文件的地点：</w:t>
      </w:r>
      <w:r>
        <w:rPr>
          <w:rFonts w:hint="eastAsia" w:ascii="新宋体" w:hAnsi="新宋体" w:eastAsia="新宋体" w:cs="新宋体"/>
          <w:sz w:val="24"/>
          <w:szCs w:val="24"/>
          <w:u w:val="single"/>
        </w:rPr>
        <w:t>承包人现场办公室</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承包人指定的接收人为：</w:t>
      </w:r>
      <w:r>
        <w:rPr>
          <w:rFonts w:hint="eastAsia" w:ascii="新宋体" w:hAnsi="新宋体" w:eastAsia="新宋体" w:cs="新宋体"/>
          <w:sz w:val="24"/>
          <w:szCs w:val="24"/>
          <w:u w:val="single"/>
        </w:rPr>
        <w:t xml:space="preserve">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监理人接收文件的地点：</w:t>
      </w:r>
      <w:r>
        <w:rPr>
          <w:rFonts w:hint="eastAsia" w:ascii="新宋体" w:hAnsi="新宋体" w:eastAsia="新宋体" w:cs="新宋体"/>
          <w:sz w:val="24"/>
          <w:szCs w:val="24"/>
          <w:u w:val="single"/>
        </w:rPr>
        <w:t>监理人现场办公室</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监理人指定的接收人为：</w:t>
      </w:r>
      <w:r>
        <w:rPr>
          <w:rFonts w:hint="eastAsia" w:ascii="新宋体" w:hAnsi="新宋体" w:eastAsia="新宋体" w:cs="新宋体"/>
          <w:sz w:val="24"/>
          <w:szCs w:val="24"/>
          <w:u w:val="single"/>
        </w:rPr>
        <w:t xml:space="preserve">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交通运输</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4.1</w:t>
      </w:r>
      <w:r>
        <w:rPr>
          <w:rFonts w:hint="eastAsia" w:ascii="新宋体" w:hAnsi="新宋体" w:eastAsia="新宋体" w:cs="新宋体"/>
          <w:sz w:val="24"/>
          <w:szCs w:val="24"/>
        </w:rPr>
        <w:t>场内交通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关于场外交通和场内交通的边界的约定：</w:t>
      </w:r>
      <w:r>
        <w:rPr>
          <w:rFonts w:hint="eastAsia" w:ascii="新宋体" w:hAnsi="新宋体" w:eastAsia="新宋体" w:cs="新宋体"/>
          <w:sz w:val="24"/>
          <w:szCs w:val="24"/>
          <w:u w:val="single"/>
        </w:rPr>
        <w:t>按施工图红线</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关于发包人向承包人免费提供满足工程施工需要的场内道路和交通设施的约定：施工现场内除运输主干道外的道路（含其他施工临时道路） 由承包人临时负责修建、维修、养护和管理等，并承担所有费用。施工现场内所有主干道路、其他临时道路等根据发包人批准的施工组织设计确定，承包人修建的场内临时道路和交通设施应免费提供给发包人和监理人使用。发包人确保场内外交通顺畅。施工场地出入口的临时道路维修、养护和管理由承包人负责，并由承包人承担该部分费用。</w:t>
      </w:r>
    </w:p>
    <w:p>
      <w:pPr>
        <w:pStyle w:val="7"/>
        <w:ind w:firstLine="482" w:firstLineChars="200"/>
        <w:rPr>
          <w:rFonts w:hint="eastAsia" w:ascii="新宋体" w:hAnsi="新宋体" w:eastAsia="新宋体" w:cs="新宋体"/>
          <w:kern w:val="0"/>
          <w:sz w:val="24"/>
          <w:szCs w:val="24"/>
        </w:rPr>
      </w:pPr>
      <w:bookmarkStart w:id="127" w:name="_Toc28201"/>
      <w:bookmarkStart w:id="128" w:name="_Toc191594270"/>
      <w:r>
        <w:rPr>
          <w:rFonts w:hint="eastAsia" w:ascii="新宋体" w:hAnsi="新宋体" w:eastAsia="新宋体" w:cs="新宋体"/>
          <w:kern w:val="0"/>
          <w:sz w:val="24"/>
          <w:szCs w:val="24"/>
        </w:rPr>
        <w:t>第2条、发包人</w:t>
      </w:r>
      <w:bookmarkEnd w:id="127"/>
      <w:bookmarkEnd w:id="128"/>
    </w:p>
    <w:p>
      <w:pPr>
        <w:autoSpaceDE w:val="0"/>
        <w:autoSpaceDN w:val="0"/>
        <w:adjustRightInd w:val="0"/>
        <w:snapToGrid w:val="0"/>
        <w:spacing w:line="360" w:lineRule="auto"/>
        <w:ind w:firstLine="484" w:firstLineChars="202"/>
        <w:rPr>
          <w:rFonts w:hint="eastAsia" w:ascii="新宋体" w:hAnsi="新宋体" w:eastAsia="新宋体" w:cs="新宋体"/>
          <w:b/>
          <w:bCs/>
          <w:sz w:val="24"/>
          <w:szCs w:val="24"/>
        </w:rPr>
      </w:pPr>
      <w:r>
        <w:rPr>
          <w:rFonts w:hint="eastAsia" w:ascii="新宋体" w:hAnsi="新宋体" w:eastAsia="新宋体" w:cs="新宋体"/>
          <w:sz w:val="24"/>
          <w:szCs w:val="24"/>
        </w:rPr>
        <w:t>发包人有权在施工过程中对因承包人原因，导致施工进度或施工质量或施工技术力量等不符合本合同约定或国家有关技术规范要求的工程项目，另行发包给第三方施工。其另行发包的工程费用从承包人合同总价中扣除，承包人不得有异议，且不得对发包人提出索赔，并应在人工、材料、设备、场地、装卸、运输、保管、施工安装等方面给予全力配合。</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发包人代表</w:t>
      </w:r>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发包人代表：</w:t>
      </w:r>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姓名：</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职务：</w:t>
      </w:r>
      <w:r>
        <w:rPr>
          <w:rFonts w:hint="eastAsia" w:ascii="新宋体" w:hAnsi="新宋体" w:eastAsia="新宋体" w:cs="新宋体"/>
          <w:sz w:val="24"/>
          <w:szCs w:val="24"/>
          <w:u w:val="single"/>
        </w:rPr>
        <w:t xml:space="preserve"> 项目负责人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姓名：</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职务：</w:t>
      </w:r>
      <w:r>
        <w:rPr>
          <w:rFonts w:hint="eastAsia" w:ascii="新宋体" w:hAnsi="新宋体" w:eastAsia="新宋体" w:cs="新宋体"/>
          <w:sz w:val="24"/>
          <w:szCs w:val="24"/>
          <w:u w:val="single"/>
        </w:rPr>
        <w:t xml:space="preserve"> 预算工程师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姓名：</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职务：</w:t>
      </w:r>
      <w:r>
        <w:rPr>
          <w:rFonts w:hint="eastAsia" w:ascii="新宋体" w:hAnsi="新宋体" w:eastAsia="新宋体" w:cs="新宋体"/>
          <w:sz w:val="24"/>
          <w:szCs w:val="24"/>
          <w:u w:val="single"/>
        </w:rPr>
        <w:t xml:space="preserve">  设计工程师  </w:t>
      </w:r>
      <w:r>
        <w:rPr>
          <w:rFonts w:hint="eastAsia" w:ascii="新宋体" w:hAnsi="新宋体" w:eastAsia="新宋体" w:cs="新宋体"/>
          <w:sz w:val="24"/>
          <w:szCs w:val="24"/>
        </w:rPr>
        <w:t xml:space="preserve">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发包人对发包人代表的授权范围如下：</w:t>
      </w:r>
      <w:r>
        <w:rPr>
          <w:rFonts w:hint="eastAsia" w:ascii="新宋体" w:hAnsi="新宋体" w:eastAsia="新宋体" w:cs="新宋体"/>
          <w:sz w:val="24"/>
          <w:szCs w:val="24"/>
          <w:u w:val="single"/>
        </w:rPr>
        <w:t>代表发包人履行本合同的工程管理</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施工现场、施工条件和基础资料的提供</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.1提供施工现场</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关于发包人移交施工现场的期限要求：</w:t>
      </w:r>
      <w:r>
        <w:rPr>
          <w:rFonts w:hint="eastAsia" w:ascii="新宋体" w:hAnsi="新宋体" w:eastAsia="新宋体" w:cs="新宋体"/>
          <w:sz w:val="24"/>
          <w:szCs w:val="24"/>
          <w:u w:val="single"/>
        </w:rPr>
        <w:t>开工前七天</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资金来源证明及支付担保</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发包人提供资金来源证明的期限要求：</w:t>
      </w:r>
      <w:r>
        <w:rPr>
          <w:rFonts w:hint="eastAsia" w:ascii="新宋体" w:hAnsi="新宋体" w:eastAsia="新宋体" w:cs="新宋体"/>
          <w:sz w:val="24"/>
          <w:szCs w:val="24"/>
          <w:u w:val="single"/>
        </w:rPr>
        <w:t>无</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发包人是否提供支付担保：</w:t>
      </w:r>
      <w:r>
        <w:rPr>
          <w:rFonts w:hint="eastAsia" w:ascii="新宋体" w:hAnsi="新宋体" w:eastAsia="新宋体" w:cs="新宋体"/>
          <w:sz w:val="24"/>
          <w:szCs w:val="24"/>
          <w:u w:val="single"/>
        </w:rPr>
        <w:t>无</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发包人提供支付担保的形式：</w:t>
      </w:r>
      <w:r>
        <w:rPr>
          <w:rFonts w:hint="eastAsia" w:ascii="新宋体" w:hAnsi="新宋体" w:eastAsia="新宋体" w:cs="新宋体"/>
          <w:sz w:val="24"/>
          <w:szCs w:val="24"/>
          <w:u w:val="single"/>
        </w:rPr>
        <w:t>无</w:t>
      </w:r>
      <w:r>
        <w:rPr>
          <w:rFonts w:hint="eastAsia" w:ascii="新宋体" w:hAnsi="新宋体" w:eastAsia="新宋体" w:cs="新宋体"/>
          <w:sz w:val="24"/>
          <w:szCs w:val="24"/>
        </w:rPr>
        <w:t>。</w:t>
      </w:r>
    </w:p>
    <w:p>
      <w:pPr>
        <w:pStyle w:val="7"/>
        <w:ind w:firstLine="482" w:firstLineChars="200"/>
        <w:rPr>
          <w:rFonts w:hint="eastAsia" w:ascii="新宋体" w:hAnsi="新宋体" w:eastAsia="新宋体" w:cs="新宋体"/>
          <w:kern w:val="0"/>
          <w:sz w:val="24"/>
          <w:szCs w:val="24"/>
        </w:rPr>
      </w:pPr>
      <w:bookmarkStart w:id="129" w:name="_Toc12925"/>
      <w:bookmarkStart w:id="130" w:name="_Toc191594271"/>
      <w:r>
        <w:rPr>
          <w:rFonts w:hint="eastAsia" w:ascii="新宋体" w:hAnsi="新宋体" w:eastAsia="新宋体" w:cs="新宋体"/>
          <w:kern w:val="0"/>
          <w:sz w:val="24"/>
          <w:szCs w:val="24"/>
        </w:rPr>
        <w:t>第3条、承包人</w:t>
      </w:r>
      <w:bookmarkEnd w:id="129"/>
      <w:bookmarkEnd w:id="130"/>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3.1 承包人的一般义务</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3.1.1</w:t>
      </w:r>
      <w:r>
        <w:rPr>
          <w:rFonts w:hint="eastAsia" w:ascii="新宋体" w:hAnsi="新宋体" w:eastAsia="新宋体" w:cs="新宋体"/>
          <w:sz w:val="24"/>
          <w:szCs w:val="24"/>
        </w:rPr>
        <w:t>承包人提交竣工资料的约定：</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承包人提交的竣工资料的内容：</w:t>
      </w:r>
      <w:r>
        <w:rPr>
          <w:rFonts w:hint="eastAsia" w:ascii="新宋体" w:hAnsi="新宋体" w:eastAsia="新宋体" w:cs="新宋体"/>
          <w:sz w:val="24"/>
          <w:szCs w:val="24"/>
          <w:u w:val="single"/>
        </w:rPr>
        <w:t>详见专用合同条款第21条补充条款第（2）款</w:t>
      </w:r>
      <w:r>
        <w:rPr>
          <w:rFonts w:hint="eastAsia" w:ascii="新宋体" w:hAnsi="新宋体" w:eastAsia="新宋体" w:cs="新宋体"/>
          <w:sz w:val="24"/>
          <w:szCs w:val="24"/>
        </w:rPr>
        <w:t>。</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承包人需要提交的竣工资料套数：</w:t>
      </w:r>
      <w:r>
        <w:rPr>
          <w:rFonts w:hint="eastAsia" w:ascii="新宋体" w:hAnsi="新宋体" w:eastAsia="新宋体" w:cs="新宋体"/>
          <w:sz w:val="24"/>
          <w:szCs w:val="24"/>
          <w:u w:val="single"/>
        </w:rPr>
        <w:t>详见专用合同条款第21条补充条款第（2）款</w:t>
      </w:r>
      <w:r>
        <w:rPr>
          <w:rFonts w:hint="eastAsia" w:ascii="新宋体" w:hAnsi="新宋体" w:eastAsia="新宋体" w:cs="新宋体"/>
          <w:sz w:val="24"/>
          <w:szCs w:val="24"/>
        </w:rPr>
        <w:t>。</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承包人提交的竣工资料的费用承担：</w:t>
      </w:r>
      <w:r>
        <w:rPr>
          <w:rFonts w:hint="eastAsia" w:ascii="新宋体" w:hAnsi="新宋体" w:eastAsia="新宋体" w:cs="新宋体"/>
          <w:sz w:val="24"/>
          <w:szCs w:val="24"/>
          <w:u w:val="single"/>
        </w:rPr>
        <w:t>由承包人承担</w:t>
      </w:r>
      <w:r>
        <w:rPr>
          <w:rFonts w:hint="eastAsia" w:ascii="新宋体" w:hAnsi="新宋体" w:eastAsia="新宋体" w:cs="新宋体"/>
          <w:sz w:val="24"/>
          <w:szCs w:val="24"/>
        </w:rPr>
        <w:t>。</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承包人提交的竣工资料移交时间：</w:t>
      </w:r>
      <w:r>
        <w:rPr>
          <w:rFonts w:hint="eastAsia" w:ascii="新宋体" w:hAnsi="新宋体" w:eastAsia="新宋体" w:cs="新宋体"/>
          <w:sz w:val="24"/>
          <w:szCs w:val="24"/>
          <w:u w:val="single"/>
        </w:rPr>
        <w:t>详见专用合同条款第21条补充条款第（2）款</w:t>
      </w:r>
      <w:r>
        <w:rPr>
          <w:rFonts w:hint="eastAsia" w:ascii="新宋体" w:hAnsi="新宋体" w:eastAsia="新宋体" w:cs="新宋体"/>
          <w:sz w:val="24"/>
          <w:szCs w:val="24"/>
        </w:rPr>
        <w:t>。</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sz w:val="24"/>
          <w:szCs w:val="24"/>
        </w:rPr>
        <w:t>承包人提交的竣工资料形式要求：</w:t>
      </w:r>
      <w:r>
        <w:rPr>
          <w:rFonts w:hint="eastAsia" w:ascii="新宋体" w:hAnsi="新宋体" w:eastAsia="新宋体" w:cs="新宋体"/>
          <w:sz w:val="24"/>
          <w:szCs w:val="24"/>
          <w:u w:val="single"/>
        </w:rPr>
        <w:t>详见专用合同条款第21条补充条款第（2）款</w:t>
      </w:r>
      <w:r>
        <w:rPr>
          <w:rFonts w:hint="eastAsia" w:ascii="新宋体" w:hAnsi="新宋体" w:eastAsia="新宋体" w:cs="新宋体"/>
          <w:sz w:val="24"/>
          <w:szCs w:val="24"/>
        </w:rPr>
        <w:t>。</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lang w:val="en-US" w:eastAsia="zh-CN"/>
        </w:rPr>
        <w:t>3.1.2</w:t>
      </w:r>
      <w:r>
        <w:rPr>
          <w:rFonts w:hint="eastAsia" w:ascii="新宋体" w:hAnsi="新宋体" w:eastAsia="新宋体" w:cs="新宋体"/>
          <w:bCs/>
          <w:sz w:val="24"/>
          <w:szCs w:val="24"/>
        </w:rPr>
        <w:t>承包人除完成合同通用条款规定的任务和履行合同约定的义务外，还应完成的工作和履行的其他义务：</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全面履行合同约定的义务，按合同要求的质量和工期以及施工图纸、设计变更单、图纸会审纪要、施工及验收规范完成本工程的施工。为加强现场组织协调、工程质量和进度控制、安全文明施工管理，承包人应成立本工程项目部。</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2）开工前对施工图纸认真核查，积极配合发包人组织的施工图纸交底及会审工作，指出图纸上任何不符施工常规、惯例或规范之处，以及设计图纸中错、漏、碰问题，并做好各系统管线的综合平衡工作。</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3）开工前应向监理人提供有关人员上岗证、有关设备合格证年审证等证件。</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4）承包人在签订合同之前应查看施工场地及周围的环境，掌握所有与工程施工有关或对施工有影响的情况，如地质土壤情况、水源、当地气候情况、道路、交通流量、劳动力的提供范围和周围居民等。发包人将施工场地移交给承包人后，承包人应对施工场地上发生的一切负责（包括施工安全、环境污染、由于承包人原因造成的扰民和民扰），若发生非不可抗力或非因发包人指令原因而影响施工导致工期拖延及财产损失的，由承包人承担一切责任，且工期不予顺延。</w:t>
      </w:r>
    </w:p>
    <w:p>
      <w:pPr>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5）承包人应自己负责协调施工所需的全部场内临时道路和交通设施的使用并且所有费用都包含在合同单价内，承包人不得对此进行任何签证和索赔。</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6）采取措施避免工程施工对施工场地周围地下管线及市政设施造成破坏。如果在现场挖掘土方工作的过程中，发现电线、水管管道，或者其他公共设施，承包人应立即停止挖掘工作，并及时报告发包人或专门机构。承包人根据有关指示，负责修理被承包人破坏的公共设施，并恢复原状，费用由承包人承担。</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7）保护好施工场地周围地下管线和邻近建筑物、构筑物（含文物保护建筑）、古树名木等，费用由承包人承担。</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8）在施工场地内，按工程和安全需要提供施工使用的照明、看守、围栏和警卫。承包人未履行上述义务造成工程、财产和人身伤害，由承包人承担责任及所发生的费用。</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9）施工过程应由承包人办理的一切证件（包括夜间施工证等）由承包人及时办理。如发生扰民和民扰，承包人应妥善处理，所产生的费用和责任由承包人承担。</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10）遵守地方政府和有关部门及本项目特殊施工区域情况对施工场地交通和施工噪音以及环境保护和安全生产等管理规定，按规定办理有关手续，由此发生的费用和产生的责任由承包人承担，承包人并应以书面形式知会发包人、监理人。</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11）严格遵守有关环境保护法律法规，加强施工现场的环境管理，在施工过程中严格落实粉尘、废水等污染防治措施及生态保护、水土保持措施。由此发生的费用、罚款和产生的责任由承包人负责。</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12）保证施工场地清洁卫生符合长沙市有关规定的要求，负责建筑垃圾的清理和外运，负责做好门前三清工作，包括由于工程施工而使用的市政道路整修、清理。工程完工后，因工程施工所留下的临时便道、各类材料均应全部清理干净。</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13）施工过程中，承包人应严格按《建设工程安全生产管理条例》和省、市、区有关建设工程现场安全文明施工管理办法及检查评定标准等文件执行，搞好文明施工，树立企业形象。如达不到文明工地标准，发包人有权勒令承包人停工整改，并相应给予违约经济处罚。</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14）施工过程中，承包人须做好施工记录、隐蔽工程记录，汇集施工技术资料，包括摄影、录像资料。负责做好施工现场安全保卫和施工现场的组织管理工作，创建文明施工工地，实行标准化管理。</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15）施工过程中，承包人不得对工程设计擅自进行变更。因承包人擅自变更设计发生的费用和由此导致发包人的损失，由承包人承担，且延误的工期不予顺延。</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16）实行《月报》制度。承包人应在每月二十五日将《月报》报送发包人和监理人，《月报》包括次月施工进度计划和当月工作总结。月施工进度计划必须具体、详细，必须按本合同约定的进度要求编制。</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17）承包人代表、项目技术负责人必须参加发包人组织的每周工作例会，因故不能参加的，应提前4小时向发包人提出申请并在获得发包人批准后方可缺席。</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18）参加各类施工协调、配合会，有义务配合解决由于施工场地交叉作业引起的问题，服从发包人及监理人现场总协调作出的决定。本工程有关给排水、供配电、天然气、军缆等综合管线部门进场施工时，承包人有义务予以配合。</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19）承包人应对其暂估价材料、工程设备分包人和暂估价专业工程分包人提供承包人作为总承包人的总承包服务，包括提供全面配合、管理及配套工程服务等。承包人负责管理参与其承包范围内本工程的所有分包人。承包人在工程承包施工范围内就本工程所有与承包人签订分包合同的分包人的工程质量、进度、安全、造价、环保等方面对发包人全面负责，任何分包人的过失，承包人将向发包人承担由此而造成的一切损失。</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20）承包人应主动协调好与当地村组（或社区）、政府及其职能部门、新闻媒介等相关方面的关系，并承担由承包人自身原因所发生的相关费用。</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21）对工地作全面的看管以防盗窃、损坏。分包人、监理人、与发包人单独签订合同的其它承包人以及发包人在其自管区域内的物料采用自行保管、承包人负责监管的模式。</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22）在施工过程中，承包人必须遵守发包人和监理人制定的管理制度。及时执行发包人或监理人发出的任何指令。</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23）已完工程、未完工程及竣工验收后工程，在竣工验收后30个工作日内的成品保护、照管、维护工作及费用承担：均由承包人负责，并承担一切费用；</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24）严格按投标文件中《</w:t>
      </w:r>
      <w:r>
        <w:rPr>
          <w:rFonts w:hint="eastAsia" w:ascii="新宋体" w:hAnsi="新宋体" w:eastAsia="新宋体" w:cs="新宋体"/>
          <w:sz w:val="24"/>
          <w:szCs w:val="24"/>
        </w:rPr>
        <w:t>承包人用于本工程施工的机械设备表</w:t>
      </w:r>
      <w:r>
        <w:rPr>
          <w:rFonts w:hint="eastAsia" w:ascii="新宋体" w:hAnsi="新宋体" w:eastAsia="新宋体" w:cs="新宋体"/>
          <w:bCs/>
          <w:sz w:val="24"/>
          <w:szCs w:val="24"/>
        </w:rPr>
        <w:t>》承诺的主要进场设备进场施工。承包人设备退场应经发包人代表和总监理工程师书面同意。</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25）承包人应在全部工程移交证书签发后7天内，将经监理人审查和发包人同意在保修期内继续工作和使用以外的人员、工具、施工设备撤离施工场地，并拆除临时设施，清理和平整临时征用的施工用地，做好环境恢复工作；保修期满时，撤离所有人员和不属于发包人所有的工具和施工设备。所有的清理与处理工作都应依法进行，并不得影响项目的正常运行。</w:t>
      </w:r>
    </w:p>
    <w:p>
      <w:pPr>
        <w:adjustRightInd w:val="0"/>
        <w:snapToGrid w:val="0"/>
        <w:spacing w:line="360" w:lineRule="auto"/>
        <w:ind w:firstLine="480" w:firstLineChars="200"/>
        <w:rPr>
          <w:rFonts w:hint="eastAsia" w:ascii="新宋体" w:hAnsi="新宋体" w:eastAsia="新宋体" w:cs="新宋体"/>
          <w:bCs/>
          <w:sz w:val="24"/>
          <w:szCs w:val="24"/>
          <w:lang w:eastAsia="zh-CN"/>
        </w:rPr>
      </w:pPr>
      <w:r>
        <w:rPr>
          <w:rFonts w:hint="eastAsia" w:ascii="新宋体" w:hAnsi="新宋体" w:eastAsia="新宋体" w:cs="新宋体"/>
          <w:bCs/>
          <w:sz w:val="24"/>
          <w:szCs w:val="24"/>
        </w:rPr>
        <w:t>26）</w:t>
      </w:r>
      <w:r>
        <w:rPr>
          <w:rFonts w:hint="eastAsia" w:ascii="新宋体" w:hAnsi="新宋体" w:eastAsia="新宋体" w:cs="新宋体"/>
          <w:bCs/>
          <w:sz w:val="24"/>
          <w:szCs w:val="24"/>
          <w:lang w:eastAsia="zh-CN"/>
        </w:rPr>
        <w:t>运输超大件或超重件</w:t>
      </w:r>
      <w:r>
        <w:rPr>
          <w:rFonts w:hint="eastAsia" w:ascii="新宋体" w:hAnsi="新宋体" w:eastAsia="新宋体" w:cs="新宋体"/>
          <w:bCs/>
          <w:sz w:val="24"/>
          <w:szCs w:val="24"/>
        </w:rPr>
        <w:t>应由承包人负责向交通管理部门办理申请手续</w:t>
      </w:r>
      <w:r>
        <w:rPr>
          <w:rFonts w:hint="eastAsia" w:ascii="新宋体" w:hAnsi="新宋体" w:eastAsia="新宋体" w:cs="新宋体"/>
          <w:bCs/>
          <w:sz w:val="24"/>
          <w:szCs w:val="24"/>
          <w:lang w:eastAsia="zh-CN"/>
        </w:rPr>
        <w:t>，所需的道路和桥梁临时加固改造费用和其他有关费用由</w:t>
      </w:r>
      <w:r>
        <w:rPr>
          <w:rFonts w:hint="eastAsia" w:ascii="新宋体" w:hAnsi="新宋体" w:eastAsia="新宋体" w:cs="新宋体"/>
          <w:bCs/>
          <w:sz w:val="24"/>
          <w:szCs w:val="24"/>
          <w:lang w:eastAsia="zh"/>
        </w:rPr>
        <w:t>承包人</w:t>
      </w:r>
      <w:r>
        <w:rPr>
          <w:rFonts w:hint="eastAsia" w:ascii="新宋体" w:hAnsi="新宋体" w:eastAsia="新宋体" w:cs="新宋体"/>
          <w:bCs/>
          <w:sz w:val="24"/>
          <w:szCs w:val="24"/>
          <w:lang w:eastAsia="zh-CN"/>
        </w:rPr>
        <w:t>承担。</w:t>
      </w:r>
    </w:p>
    <w:p>
      <w:pPr>
        <w:adjustRightInd w:val="0"/>
        <w:snapToGrid w:val="0"/>
        <w:spacing w:line="360" w:lineRule="auto"/>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27）自行解决和负责施工场地的临时设施、管线，自行负责从</w:t>
      </w:r>
      <w:r>
        <w:rPr>
          <w:rFonts w:hint="eastAsia" w:ascii="新宋体" w:hAnsi="新宋体" w:eastAsia="新宋体" w:cs="新宋体"/>
          <w:bCs/>
          <w:sz w:val="24"/>
          <w:szCs w:val="24"/>
          <w:lang w:val="en-US" w:eastAsia="zh-CN"/>
        </w:rPr>
        <w:t>发包人</w:t>
      </w:r>
      <w:r>
        <w:rPr>
          <w:rFonts w:hint="eastAsia" w:ascii="新宋体" w:hAnsi="新宋体" w:eastAsia="新宋体" w:cs="新宋体"/>
          <w:bCs/>
          <w:sz w:val="24"/>
          <w:szCs w:val="24"/>
        </w:rPr>
        <w:t>指定的水电接驳点接驳施工用水用电。其水、电设置点的装表、维护、管理费用由承包人负责，水、电的单价以政府供水、供电部门实际收费单价加发包人认可的损耗分摊进行计算，由</w:t>
      </w:r>
      <w:r>
        <w:rPr>
          <w:rFonts w:hint="eastAsia" w:ascii="新宋体" w:hAnsi="新宋体" w:eastAsia="新宋体" w:cs="新宋体"/>
          <w:bCs/>
          <w:sz w:val="24"/>
          <w:szCs w:val="24"/>
          <w:lang w:val="en-US" w:eastAsia="zh-CN"/>
        </w:rPr>
        <w:t>发</w:t>
      </w:r>
      <w:r>
        <w:rPr>
          <w:rFonts w:hint="eastAsia" w:ascii="新宋体" w:hAnsi="新宋体" w:eastAsia="新宋体" w:cs="新宋体"/>
          <w:bCs/>
          <w:sz w:val="24"/>
          <w:szCs w:val="24"/>
        </w:rPr>
        <w:t>包人向承包人收取。承包人负责完成由设置点起至施工区域内的水、电、通讯线路的架设及自身专用通道的修建和维护。</w:t>
      </w:r>
    </w:p>
    <w:p>
      <w:pPr>
        <w:autoSpaceDE w:val="0"/>
        <w:autoSpaceDN w:val="0"/>
        <w:adjustRightInd w:val="0"/>
        <w:snapToGrid w:val="0"/>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sz w:val="24"/>
          <w:szCs w:val="24"/>
        </w:rPr>
        <w:t>3.2项目经理</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姓    名：</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身份证号：</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建造师执业资格等级：</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建造师注册证书号：</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安全生产考核合格证书号：</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联系电话：</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电子信箱：</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通信地址：</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3.3承包人人员</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承包人提交项目管理机构及施工现场管理人员安排报告的期限：</w:t>
      </w:r>
      <w:r>
        <w:rPr>
          <w:rFonts w:hint="eastAsia" w:ascii="新宋体" w:hAnsi="新宋体" w:eastAsia="新宋体" w:cs="新宋体"/>
          <w:sz w:val="24"/>
          <w:szCs w:val="24"/>
          <w:u w:val="single"/>
        </w:rPr>
        <w:t>开工后七天内</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分包</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.1 分包的一般约定</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承包人不得以劳务分包的名义转包或违法分包工程。</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.2分包的确定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下列材料、设备、工程或工作，在事先得到发包人书面同意后，可由承包人分包给第三人</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（1）暂估价材料、工程设备：由发包人确定品牌及价格，材料、工程设备具体情况以工程量清单和合同有关条款约定。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（2）暂估价专业工程：由发包人确定分包人及分包价格，具体详见工程量清单和合同有关条款约定。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3）如果发包人有理由认为承包人在合同工期内不能完成施工任务、工程施工投入达不到合同规定等情况时，发包人有权对该事项或工程另行发包给第三方承包。其另行发包的工程费用从承包人合同总价中扣除，承包人不得有异议，且不得对发包人提出索赔，并应在人工、材料、设备、场地、装卸、运输、保管、施工安装等方面给予全力配合。</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分包合同签订前，承包人必须将分包合同报发包人审核，经发包人书面同意后，才可签订分包合同；分包合同签订后</w:t>
      </w:r>
      <w:r>
        <w:rPr>
          <w:rFonts w:hint="eastAsia" w:ascii="新宋体" w:hAnsi="新宋体" w:eastAsia="新宋体" w:cs="新宋体"/>
          <w:sz w:val="24"/>
          <w:szCs w:val="24"/>
          <w:u w:val="single"/>
        </w:rPr>
        <w:t xml:space="preserve"> 3 </w:t>
      </w:r>
      <w:r>
        <w:rPr>
          <w:rFonts w:hint="eastAsia" w:ascii="新宋体" w:hAnsi="新宋体" w:eastAsia="新宋体" w:cs="新宋体"/>
          <w:sz w:val="24"/>
          <w:szCs w:val="24"/>
        </w:rPr>
        <w:t>天内，承包人必须将分包合同原件壹份报送发包人备案。</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工程照管与成品、半成品保护</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承包人负责照管工程及工程相关的材料、工程设备的起始时间：</w:t>
      </w:r>
      <w:r>
        <w:rPr>
          <w:rFonts w:hint="eastAsia" w:ascii="新宋体" w:hAnsi="新宋体" w:eastAsia="新宋体" w:cs="新宋体"/>
          <w:sz w:val="24"/>
          <w:szCs w:val="24"/>
          <w:u w:val="single"/>
        </w:rPr>
        <w:t>开工之日起</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履约担保</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承包人是否提供履约担保：</w:t>
      </w:r>
      <w:r>
        <w:rPr>
          <w:rFonts w:hint="eastAsia" w:ascii="新宋体" w:hAnsi="新宋体" w:eastAsia="新宋体" w:cs="新宋体"/>
          <w:sz w:val="24"/>
          <w:szCs w:val="24"/>
          <w:u w:val="single"/>
          <w:lang w:val="en-US" w:eastAsia="zh-CN"/>
        </w:rPr>
        <w:t>/</w:t>
      </w:r>
      <w:r>
        <w:rPr>
          <w:rFonts w:hint="eastAsia" w:ascii="新宋体" w:hAnsi="新宋体" w:eastAsia="新宋体" w:cs="新宋体"/>
          <w:sz w:val="24"/>
          <w:szCs w:val="24"/>
          <w:u w:val="single"/>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承包人提供履约担保的形式、金额及期限的约定：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履约担保的形式：</w:t>
      </w:r>
      <w:r>
        <w:rPr>
          <w:rFonts w:hint="eastAsia" w:ascii="新宋体" w:hAnsi="新宋体" w:eastAsia="新宋体" w:cs="新宋体"/>
          <w:sz w:val="24"/>
          <w:szCs w:val="24"/>
          <w:u w:val="single"/>
          <w:lang w:val="en-US" w:eastAsia="zh-CN"/>
        </w:rPr>
        <w:t>/</w:t>
      </w:r>
      <w:r>
        <w:rPr>
          <w:rFonts w:hint="eastAsia" w:ascii="新宋体" w:hAnsi="新宋体" w:eastAsia="新宋体" w:cs="新宋体"/>
          <w:sz w:val="24"/>
          <w:szCs w:val="24"/>
          <w:u w:val="single"/>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履约担保的金额：</w:t>
      </w:r>
      <w:r>
        <w:rPr>
          <w:rFonts w:hint="eastAsia" w:ascii="新宋体" w:hAnsi="新宋体" w:eastAsia="新宋体" w:cs="新宋体"/>
          <w:sz w:val="24"/>
          <w:szCs w:val="24"/>
          <w:u w:val="single"/>
          <w:lang w:val="en-US" w:eastAsia="zh-CN"/>
        </w:rPr>
        <w:t>/</w:t>
      </w:r>
      <w:r>
        <w:rPr>
          <w:rFonts w:hint="eastAsia" w:ascii="新宋体" w:hAnsi="新宋体" w:eastAsia="新宋体" w:cs="新宋体"/>
          <w:sz w:val="24"/>
          <w:szCs w:val="24"/>
          <w:u w:val="single"/>
        </w:rPr>
        <w:t>。</w:t>
      </w:r>
    </w:p>
    <w:p>
      <w:pPr>
        <w:pStyle w:val="7"/>
        <w:spacing w:line="360" w:lineRule="auto"/>
        <w:ind w:firstLine="482" w:firstLineChars="200"/>
        <w:rPr>
          <w:rFonts w:hint="eastAsia" w:ascii="新宋体" w:hAnsi="新宋体" w:eastAsia="新宋体" w:cs="新宋体"/>
          <w:sz w:val="24"/>
          <w:szCs w:val="24"/>
        </w:rPr>
      </w:pPr>
      <w:bookmarkStart w:id="131" w:name="_Toc191594272"/>
      <w:bookmarkStart w:id="132" w:name="_Toc3362"/>
      <w:r>
        <w:rPr>
          <w:rFonts w:hint="eastAsia" w:ascii="新宋体" w:hAnsi="新宋体" w:eastAsia="新宋体" w:cs="新宋体"/>
          <w:sz w:val="24"/>
          <w:szCs w:val="24"/>
        </w:rPr>
        <w:t>第4条、监理人</w:t>
      </w:r>
      <w:bookmarkEnd w:id="131"/>
      <w:bookmarkEnd w:id="132"/>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4.1监理人的一般规定</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本项目的施工监理单位为：</w:t>
      </w:r>
      <w:r>
        <w:rPr>
          <w:rFonts w:hint="eastAsia" w:ascii="新宋体" w:hAnsi="新宋体" w:eastAsia="新宋体" w:cs="新宋体"/>
          <w:sz w:val="24"/>
          <w:szCs w:val="24"/>
          <w:u w:val="single"/>
        </w:rPr>
        <w:t xml:space="preserve">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关于监理人的监理内容：</w:t>
      </w:r>
      <w:r>
        <w:rPr>
          <w:rFonts w:hint="eastAsia" w:ascii="新宋体" w:hAnsi="新宋体" w:eastAsia="新宋体" w:cs="新宋体"/>
          <w:sz w:val="24"/>
          <w:szCs w:val="24"/>
          <w:u w:val="single"/>
        </w:rPr>
        <w:t>按监理合同约定</w:t>
      </w:r>
      <w:r>
        <w:rPr>
          <w:rFonts w:hint="eastAsia" w:ascii="新宋体" w:hAnsi="新宋体" w:eastAsia="新宋体" w:cs="新宋体"/>
          <w:sz w:val="24"/>
          <w:szCs w:val="24"/>
        </w:rPr>
        <w:t>。</w:t>
      </w:r>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关于监理人的监理权限：</w:t>
      </w:r>
      <w:r>
        <w:rPr>
          <w:rFonts w:hint="eastAsia" w:ascii="新宋体" w:hAnsi="新宋体" w:eastAsia="新宋体" w:cs="新宋体"/>
          <w:sz w:val="24"/>
          <w:szCs w:val="24"/>
          <w:u w:val="single"/>
        </w:rPr>
        <w:t>按监理合同约定</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关于监理人在施工现场的办公场所、生活场所的提供和费用承担的约定：</w:t>
      </w:r>
      <w:r>
        <w:rPr>
          <w:rFonts w:hint="eastAsia" w:ascii="新宋体" w:hAnsi="新宋体" w:eastAsia="新宋体" w:cs="新宋体"/>
          <w:sz w:val="24"/>
          <w:szCs w:val="24"/>
          <w:u w:val="single"/>
        </w:rPr>
        <w:t>承包人提供现场办公室，其他物质和费用由监理人承担。</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4.2监理人员</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监理人员名单详见发包人通知。</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商定或确定</w:t>
      </w:r>
    </w:p>
    <w:p>
      <w:pPr>
        <w:autoSpaceDE w:val="0"/>
        <w:autoSpaceDN w:val="0"/>
        <w:adjustRightInd w:val="0"/>
        <w:snapToGrid w:val="0"/>
        <w:spacing w:line="360" w:lineRule="auto"/>
        <w:ind w:firstLine="484" w:firstLineChars="202"/>
        <w:rPr>
          <w:rFonts w:hint="eastAsia" w:ascii="新宋体" w:hAnsi="新宋体" w:eastAsia="新宋体" w:cs="新宋体"/>
          <w:b/>
          <w:bCs/>
          <w:sz w:val="24"/>
          <w:szCs w:val="24"/>
        </w:rPr>
      </w:pPr>
      <w:r>
        <w:rPr>
          <w:rFonts w:hint="eastAsia" w:ascii="新宋体" w:hAnsi="新宋体" w:eastAsia="新宋体" w:cs="新宋体"/>
          <w:sz w:val="24"/>
          <w:szCs w:val="24"/>
          <w:u w:val="single"/>
        </w:rPr>
        <w:t>合同约定总监理工程师应按照本款对任何事项进行商定或确定时，总监理工程师应与合同当事人协商，尽量达成一致。不能达成一致的，按第20条的约定处理。</w:t>
      </w:r>
    </w:p>
    <w:p>
      <w:pPr>
        <w:pStyle w:val="7"/>
        <w:spacing w:line="360" w:lineRule="auto"/>
        <w:ind w:firstLine="482" w:firstLineChars="200"/>
        <w:rPr>
          <w:rFonts w:hint="eastAsia" w:ascii="新宋体" w:hAnsi="新宋体" w:eastAsia="新宋体" w:cs="新宋体"/>
          <w:sz w:val="24"/>
          <w:szCs w:val="24"/>
        </w:rPr>
      </w:pPr>
      <w:bookmarkStart w:id="133" w:name="_Toc191594273"/>
      <w:bookmarkStart w:id="134" w:name="_Toc32388"/>
      <w:r>
        <w:rPr>
          <w:rFonts w:hint="eastAsia" w:ascii="新宋体" w:hAnsi="新宋体" w:eastAsia="新宋体" w:cs="新宋体"/>
          <w:sz w:val="24"/>
          <w:szCs w:val="24"/>
        </w:rPr>
        <w:t>第5条、工程质量</w:t>
      </w:r>
      <w:bookmarkEnd w:id="133"/>
      <w:bookmarkEnd w:id="134"/>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5.1质量要求</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工程质量验收标准的约定：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lang w:eastAsia="zh"/>
        </w:rPr>
      </w:pPr>
      <w:r>
        <w:rPr>
          <w:rFonts w:hint="eastAsia" w:ascii="新宋体" w:hAnsi="新宋体" w:eastAsia="新宋体" w:cs="新宋体"/>
          <w:sz w:val="24"/>
          <w:szCs w:val="24"/>
          <w:u w:val="single"/>
          <w:lang w:eastAsia="zh"/>
        </w:rPr>
        <w:t>(1)本工程中光伏组件的</w:t>
      </w:r>
      <w:r>
        <w:rPr>
          <w:rFonts w:hint="eastAsia" w:ascii="新宋体" w:hAnsi="新宋体" w:eastAsia="新宋体" w:cs="新宋体"/>
          <w:sz w:val="24"/>
          <w:szCs w:val="24"/>
          <w:u w:val="single"/>
          <w:lang w:eastAsia="zh-CN"/>
        </w:rPr>
        <w:t>材料工艺质保</w:t>
      </w:r>
      <w:r>
        <w:rPr>
          <w:rFonts w:hint="eastAsia" w:ascii="新宋体" w:hAnsi="新宋体" w:eastAsia="新宋体" w:cs="新宋体"/>
          <w:sz w:val="24"/>
          <w:szCs w:val="24"/>
          <w:u w:val="single"/>
          <w:lang w:eastAsia="zh"/>
        </w:rPr>
        <w:t>10年，光伏组件功率质保25年（衰减率首年不高于1%；每年不高于0.4%），逆变器质量保修期五年，其它主要设备设施的质保年限详见</w:t>
      </w:r>
      <w:r>
        <w:rPr>
          <w:rFonts w:hint="eastAsia" w:ascii="新宋体" w:hAnsi="新宋体" w:eastAsia="新宋体" w:cs="新宋体"/>
          <w:sz w:val="24"/>
          <w:szCs w:val="24"/>
          <w:u w:val="single"/>
          <w:lang w:eastAsia="zh-CN"/>
        </w:rPr>
        <w:t>施工</w:t>
      </w:r>
      <w:r>
        <w:rPr>
          <w:rFonts w:hint="eastAsia" w:ascii="新宋体" w:hAnsi="新宋体" w:eastAsia="新宋体" w:cs="新宋体"/>
          <w:sz w:val="24"/>
          <w:szCs w:val="24"/>
          <w:u w:val="single"/>
          <w:lang w:eastAsia="zh"/>
        </w:rPr>
        <w:t>技术规格书要求，施工内容的保修期执行国务院《建设工程质量管理条例》第40条的规定，没有细列的项目按照国家有关规定和项目合同</w:t>
      </w:r>
      <w:r>
        <w:rPr>
          <w:rFonts w:hint="eastAsia" w:ascii="新宋体" w:hAnsi="新宋体" w:eastAsia="新宋体" w:cs="新宋体"/>
          <w:sz w:val="24"/>
          <w:szCs w:val="24"/>
          <w:u w:val="single"/>
          <w:lang w:eastAsia="zh-CN"/>
        </w:rPr>
        <w:t>施工</w:t>
      </w:r>
      <w:r>
        <w:rPr>
          <w:rFonts w:hint="eastAsia" w:ascii="新宋体" w:hAnsi="新宋体" w:eastAsia="新宋体" w:cs="新宋体"/>
          <w:sz w:val="24"/>
          <w:szCs w:val="24"/>
          <w:u w:val="single"/>
          <w:lang w:eastAsia="zh"/>
        </w:rPr>
        <w:t>技术</w:t>
      </w:r>
      <w:r>
        <w:rPr>
          <w:rFonts w:hint="eastAsia" w:ascii="新宋体" w:hAnsi="新宋体" w:eastAsia="新宋体" w:cs="新宋体"/>
          <w:sz w:val="24"/>
          <w:szCs w:val="24"/>
          <w:u w:val="single"/>
          <w:lang w:eastAsia="zh-CN"/>
        </w:rPr>
        <w:t>规格</w:t>
      </w:r>
      <w:r>
        <w:rPr>
          <w:rFonts w:hint="eastAsia" w:ascii="新宋体" w:hAnsi="新宋体" w:eastAsia="新宋体" w:cs="新宋体"/>
          <w:sz w:val="24"/>
          <w:szCs w:val="24"/>
          <w:u w:val="single"/>
          <w:lang w:eastAsia="zh"/>
        </w:rPr>
        <w:t>书执行，国家没有相关规定的按两年执行。</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lang w:eastAsia="zh"/>
        </w:rPr>
      </w:pPr>
      <w:r>
        <w:rPr>
          <w:rFonts w:hint="eastAsia" w:ascii="新宋体" w:hAnsi="新宋体" w:eastAsia="新宋体" w:cs="新宋体"/>
          <w:sz w:val="24"/>
          <w:szCs w:val="24"/>
          <w:u w:val="single"/>
          <w:lang w:eastAsia="zh"/>
        </w:rPr>
        <w:t>(2)本工程缺陷责任期为两年。缺陷责任期满后，承包人仍应对本工程承担质量保证责任。</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lang w:eastAsia="zh"/>
        </w:rPr>
        <w:t>(3)其他质量标准和要求详见合同</w:t>
      </w:r>
      <w:r>
        <w:rPr>
          <w:rFonts w:hint="eastAsia" w:ascii="新宋体" w:hAnsi="新宋体" w:eastAsia="新宋体" w:cs="新宋体"/>
          <w:sz w:val="24"/>
          <w:szCs w:val="24"/>
          <w:u w:val="single"/>
          <w:lang w:eastAsia="zh-CN"/>
        </w:rPr>
        <w:t>施工</w:t>
      </w:r>
      <w:r>
        <w:rPr>
          <w:rFonts w:hint="eastAsia" w:ascii="新宋体" w:hAnsi="新宋体" w:eastAsia="新宋体" w:cs="新宋体"/>
          <w:sz w:val="24"/>
          <w:szCs w:val="24"/>
          <w:u w:val="single"/>
          <w:lang w:eastAsia="zh"/>
        </w:rPr>
        <w:t>技术规格书。</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关于工程奖项的约定：</w:t>
      </w:r>
      <w:r>
        <w:rPr>
          <w:rFonts w:hint="eastAsia" w:ascii="新宋体" w:hAnsi="新宋体" w:eastAsia="新宋体" w:cs="新宋体"/>
          <w:sz w:val="24"/>
          <w:szCs w:val="24"/>
          <w:u w:val="single"/>
        </w:rPr>
        <w:t>无</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5.2承包人的质量管理</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5.2.1承包人向监理人报送工程质量保证措施文件的时间约定：</w:t>
      </w:r>
      <w:r>
        <w:rPr>
          <w:rFonts w:hint="eastAsia" w:ascii="新宋体" w:hAnsi="新宋体" w:eastAsia="新宋体" w:cs="新宋体"/>
          <w:sz w:val="24"/>
          <w:szCs w:val="24"/>
          <w:u w:val="single"/>
        </w:rPr>
        <w:t>本合同签订后14日内，承包人应同时将工程质量保证措施文件报送发包人。</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5.2.</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监理人的质量检查和检验</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监理人对工程部位及其施工工艺，材料和工程设备进行检查和检验地点的约定：</w:t>
      </w:r>
      <w:r>
        <w:rPr>
          <w:rFonts w:hint="eastAsia" w:ascii="新宋体" w:hAnsi="新宋体" w:eastAsia="新宋体" w:cs="新宋体"/>
          <w:sz w:val="24"/>
          <w:szCs w:val="24"/>
          <w:u w:val="single"/>
        </w:rPr>
        <w:t>施工现场、制造地点、加工地点等。</w:t>
      </w:r>
    </w:p>
    <w:p>
      <w:pPr>
        <w:pStyle w:val="7"/>
        <w:spacing w:line="360" w:lineRule="auto"/>
        <w:ind w:firstLine="482" w:firstLineChars="200"/>
        <w:rPr>
          <w:rFonts w:hint="eastAsia" w:ascii="新宋体" w:hAnsi="新宋体" w:eastAsia="新宋体" w:cs="新宋体"/>
          <w:sz w:val="24"/>
          <w:szCs w:val="24"/>
        </w:rPr>
      </w:pPr>
      <w:bookmarkStart w:id="135" w:name="_Toc32225"/>
      <w:bookmarkStart w:id="136" w:name="_Toc191594274"/>
      <w:r>
        <w:rPr>
          <w:rFonts w:hint="eastAsia" w:ascii="新宋体" w:hAnsi="新宋体" w:eastAsia="新宋体" w:cs="新宋体"/>
          <w:sz w:val="24"/>
          <w:szCs w:val="24"/>
        </w:rPr>
        <w:t>第6条、安全文明施工与环境保护</w:t>
      </w:r>
      <w:bookmarkEnd w:id="135"/>
      <w:bookmarkEnd w:id="136"/>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6.1关于绿色施工安全防护措施项目费支付比例和支付期限的约定：</w:t>
      </w:r>
      <w:r>
        <w:rPr>
          <w:rFonts w:hint="eastAsia" w:ascii="新宋体" w:hAnsi="新宋体" w:eastAsia="新宋体" w:cs="新宋体"/>
          <w:sz w:val="24"/>
          <w:szCs w:val="24"/>
          <w:u w:val="single"/>
        </w:rPr>
        <w:t>按政府相关规定</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sz w:val="24"/>
          <w:szCs w:val="24"/>
        </w:rPr>
      </w:pPr>
      <w:r>
        <w:rPr>
          <w:rFonts w:hint="eastAsia" w:ascii="新宋体" w:hAnsi="新宋体" w:eastAsia="新宋体" w:cs="新宋体"/>
          <w:b w:val="0"/>
          <w:bCs w:val="0"/>
          <w:kern w:val="0"/>
          <w:sz w:val="24"/>
          <w:szCs w:val="24"/>
          <w:lang w:val="en-US" w:eastAsia="zh-CN"/>
        </w:rPr>
        <w:t>6.2</w:t>
      </w:r>
      <w:r>
        <w:rPr>
          <w:rFonts w:hint="eastAsia" w:ascii="新宋体" w:hAnsi="新宋体" w:eastAsia="新宋体" w:cs="新宋体"/>
          <w:b w:val="0"/>
          <w:bCs w:val="0"/>
          <w:kern w:val="0"/>
          <w:sz w:val="24"/>
          <w:szCs w:val="24"/>
          <w:lang w:eastAsia="zh-CN"/>
        </w:rPr>
        <w:t>合同当事人对文明施工的要求：(1)承包人应对本合同工程的安全文明施工负责，签订安全生产管理责任书，履行安全生产责任。承包人在本项目实施过程中如未按国家安全生产管理相关规范、规定以及发包人、施工合同要求进行安全生产管理则承包人向发包人支付相应违约金，违约金金额按本合同附件《施工安全管理违约处理办法》执行；(2)以下安全文明施工内容产生的费用均已包含在承包人的绿色施工安全防护措施费中，发包人不再另行支付:①承包人须严格执行长沙市施工扬尘污染防治“六个100%”要求及长沙其他关于文明施工要求。施工时如遇政府部门下发最新政策要求，按最新政策要求执行。参照长沙市政府“六个百分百”内容要求:建筑工地周边100%围蔽:物料堆放100%覆盖;出入车辆100%冲洗;施工现场地面100%硬化:拆迁工地100%湿法作业:渣土车辆100%密闭运输。②承包人要多维度视频监控、施工安全监管、工程质量监督，确保全面监管覆盖。③扬尘污染防治费、用工实名管理费:本次合同已包含扬尘污染防治费和用工实名管理费。</w:t>
      </w:r>
    </w:p>
    <w:p>
      <w:pPr>
        <w:pStyle w:val="7"/>
        <w:spacing w:line="360" w:lineRule="auto"/>
        <w:ind w:firstLine="482" w:firstLineChars="200"/>
        <w:rPr>
          <w:rFonts w:hint="eastAsia" w:ascii="新宋体" w:hAnsi="新宋体" w:eastAsia="新宋体" w:cs="新宋体"/>
          <w:sz w:val="24"/>
          <w:szCs w:val="24"/>
        </w:rPr>
      </w:pPr>
      <w:bookmarkStart w:id="137" w:name="_Toc191594275"/>
      <w:bookmarkStart w:id="138" w:name="_Toc16113"/>
      <w:r>
        <w:rPr>
          <w:rFonts w:hint="eastAsia" w:ascii="新宋体" w:hAnsi="新宋体" w:eastAsia="新宋体" w:cs="新宋体"/>
          <w:sz w:val="24"/>
          <w:szCs w:val="24"/>
        </w:rPr>
        <w:t>第7条、工期和进度</w:t>
      </w:r>
      <w:bookmarkEnd w:id="137"/>
      <w:bookmarkEnd w:id="138"/>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7.1施工组织设计</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施工组织设计的提交和修改</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承包人提交详细施工组织设计的期限的约定：</w:t>
      </w:r>
      <w:r>
        <w:rPr>
          <w:rFonts w:hint="eastAsia" w:ascii="新宋体" w:hAnsi="新宋体" w:eastAsia="新宋体" w:cs="新宋体"/>
          <w:sz w:val="24"/>
          <w:szCs w:val="24"/>
          <w:u w:val="single"/>
        </w:rPr>
        <w:t>开工后七天内</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发包人和监理人在收到详细的施工组织设计后确认或提出修改意见的期限：</w:t>
      </w:r>
      <w:r>
        <w:rPr>
          <w:rFonts w:hint="eastAsia" w:ascii="新宋体" w:hAnsi="新宋体" w:eastAsia="新宋体" w:cs="新宋体"/>
          <w:sz w:val="24"/>
          <w:szCs w:val="24"/>
          <w:u w:val="single"/>
        </w:rPr>
        <w:t>收到文件后七天内</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7.2施工进度计划</w:t>
      </w:r>
    </w:p>
    <w:p>
      <w:pPr>
        <w:autoSpaceDE w:val="0"/>
        <w:autoSpaceDN w:val="0"/>
        <w:adjustRightInd w:val="0"/>
        <w:snapToGrid w:val="0"/>
        <w:spacing w:line="360" w:lineRule="auto"/>
        <w:ind w:firstLine="480" w:firstLineChars="200"/>
        <w:rPr>
          <w:rFonts w:hint="eastAsia" w:ascii="新宋体" w:hAnsi="新宋体" w:eastAsia="新宋体" w:cs="新宋体"/>
          <w:sz w:val="24"/>
          <w:szCs w:val="24"/>
          <w:lang w:eastAsia="zh"/>
        </w:rPr>
      </w:pPr>
      <w:r>
        <w:rPr>
          <w:rFonts w:hint="eastAsia" w:ascii="新宋体" w:hAnsi="新宋体" w:eastAsia="新宋体" w:cs="新宋体"/>
          <w:b w:val="0"/>
          <w:bCs w:val="0"/>
          <w:kern w:val="0"/>
          <w:sz w:val="24"/>
          <w:szCs w:val="24"/>
          <w:lang w:val="en-US" w:eastAsia="zh"/>
        </w:rPr>
        <w:t>(1)</w:t>
      </w:r>
      <w:r>
        <w:rPr>
          <w:rFonts w:hint="eastAsia" w:ascii="新宋体" w:hAnsi="新宋体" w:eastAsia="新宋体" w:cs="新宋体"/>
          <w:b w:val="0"/>
          <w:bCs w:val="0"/>
          <w:kern w:val="0"/>
          <w:sz w:val="24"/>
          <w:szCs w:val="24"/>
          <w:lang w:eastAsia="zh"/>
        </w:rPr>
        <w:t>中标通知书下达后15个日历天内</w:t>
      </w:r>
      <w:r>
        <w:rPr>
          <w:rFonts w:hint="eastAsia" w:ascii="新宋体" w:hAnsi="新宋体" w:eastAsia="新宋体" w:cs="新宋体"/>
          <w:b w:val="0"/>
          <w:bCs w:val="0"/>
          <w:kern w:val="0"/>
          <w:sz w:val="24"/>
          <w:szCs w:val="24"/>
          <w:lang w:val="en-US" w:eastAsia="zh"/>
        </w:rPr>
        <w:t>,</w:t>
      </w:r>
      <w:r>
        <w:rPr>
          <w:rFonts w:hint="eastAsia" w:ascii="新宋体" w:hAnsi="新宋体" w:eastAsia="新宋体" w:cs="新宋体"/>
          <w:sz w:val="24"/>
          <w:szCs w:val="24"/>
          <w:lang w:eastAsia="zh"/>
        </w:rPr>
        <w:t>提交设备选型方案并提交发包人审批，方案包含系统品牌供货商的确定、设备清单（含设备规格、品牌厂家、材质、性能参数、质保期内的备品备件等）；</w:t>
      </w:r>
    </w:p>
    <w:p>
      <w:pPr>
        <w:numPr>
          <w:ilvl w:val="0"/>
          <w:numId w:val="0"/>
        </w:numPr>
        <w:autoSpaceDE w:val="0"/>
        <w:autoSpaceDN w:val="0"/>
        <w:adjustRightInd w:val="0"/>
        <w:snapToGrid w:val="0"/>
        <w:spacing w:line="360" w:lineRule="auto"/>
        <w:ind w:left="480" w:firstLine="0" w:firstLineChars="0"/>
        <w:rPr>
          <w:rFonts w:hint="eastAsia"/>
          <w:sz w:val="24"/>
          <w:szCs w:val="24"/>
        </w:rPr>
      </w:pPr>
      <w:r>
        <w:rPr>
          <w:rFonts w:hint="eastAsia" w:ascii="新宋体" w:hAnsi="新宋体" w:eastAsia="新宋体" w:cs="新宋体"/>
          <w:b w:val="0"/>
          <w:bCs w:val="0"/>
          <w:kern w:val="0"/>
          <w:sz w:val="24"/>
          <w:szCs w:val="24"/>
          <w:lang w:val="en-US" w:eastAsia="zh-CN"/>
        </w:rPr>
        <w:t>(2)</w:t>
      </w:r>
      <w:r>
        <w:rPr>
          <w:rFonts w:hint="eastAsia" w:ascii="新宋体" w:hAnsi="新宋体" w:eastAsia="新宋体" w:cs="新宋体"/>
          <w:b w:val="0"/>
          <w:bCs w:val="0"/>
          <w:kern w:val="0"/>
          <w:sz w:val="24"/>
          <w:szCs w:val="24"/>
          <w:lang w:eastAsia="zh"/>
        </w:rPr>
        <w:t>承包人配合设计单位完成施工图深化设计并提交发包人审批。</w:t>
      </w:r>
    </w:p>
    <w:p>
      <w:pPr>
        <w:autoSpaceDE w:val="0"/>
        <w:autoSpaceDN w:val="0"/>
        <w:adjustRightInd w:val="0"/>
        <w:snapToGrid w:val="0"/>
        <w:spacing w:line="360" w:lineRule="auto"/>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
        </w:rPr>
        <w:t>(3)</w:t>
      </w:r>
      <w:r>
        <w:rPr>
          <w:rFonts w:hint="eastAsia" w:ascii="新宋体" w:hAnsi="新宋体" w:eastAsia="新宋体" w:cs="新宋体"/>
          <w:sz w:val="24"/>
          <w:szCs w:val="24"/>
          <w:lang w:eastAsia="zh"/>
        </w:rPr>
        <w:t>施工图完成审核后10个日历</w:t>
      </w:r>
      <w:r>
        <w:rPr>
          <w:rFonts w:hint="eastAsia" w:ascii="新宋体" w:hAnsi="新宋体" w:eastAsia="新宋体" w:cs="新宋体"/>
          <w:sz w:val="24"/>
          <w:szCs w:val="24"/>
          <w:lang w:eastAsia="zh-CN"/>
        </w:rPr>
        <w:t>天</w:t>
      </w:r>
      <w:r>
        <w:rPr>
          <w:rFonts w:hint="eastAsia" w:ascii="新宋体" w:hAnsi="新宋体" w:eastAsia="新宋体" w:cs="新宋体"/>
          <w:sz w:val="24"/>
          <w:szCs w:val="24"/>
          <w:lang w:eastAsia="zh"/>
        </w:rPr>
        <w:t>内</w:t>
      </w:r>
      <w:r>
        <w:rPr>
          <w:rFonts w:hint="eastAsia" w:ascii="新宋体" w:hAnsi="新宋体" w:eastAsia="新宋体" w:cs="新宋体"/>
          <w:sz w:val="24"/>
          <w:szCs w:val="24"/>
          <w:lang w:eastAsia="zh-CN"/>
        </w:rPr>
        <w:t>承包人</w:t>
      </w:r>
      <w:r>
        <w:rPr>
          <w:rFonts w:hint="eastAsia" w:ascii="新宋体" w:hAnsi="新宋体" w:eastAsia="新宋体" w:cs="新宋体"/>
          <w:sz w:val="24"/>
          <w:szCs w:val="24"/>
          <w:lang w:eastAsia="zh"/>
        </w:rPr>
        <w:t>提交详细的施工进度计划和施工方案报</w:t>
      </w:r>
      <w:r>
        <w:rPr>
          <w:rFonts w:hint="eastAsia" w:ascii="新宋体" w:hAnsi="新宋体" w:eastAsia="新宋体" w:cs="新宋体"/>
          <w:sz w:val="24"/>
          <w:szCs w:val="24"/>
          <w:lang w:eastAsia="zh-CN"/>
        </w:rPr>
        <w:t>发包人</w:t>
      </w:r>
      <w:r>
        <w:rPr>
          <w:rFonts w:hint="eastAsia" w:ascii="新宋体" w:hAnsi="新宋体" w:eastAsia="新宋体" w:cs="新宋体"/>
          <w:sz w:val="24"/>
          <w:szCs w:val="24"/>
          <w:lang w:eastAsia="zh"/>
        </w:rPr>
        <w:t>审批；开工报告签发之日起</w:t>
      </w:r>
      <w:r>
        <w:rPr>
          <w:rFonts w:hint="eastAsia" w:ascii="新宋体" w:hAnsi="新宋体" w:eastAsia="新宋体" w:cs="新宋体"/>
          <w:sz w:val="24"/>
          <w:szCs w:val="24"/>
          <w:lang w:eastAsia="zh-CN"/>
        </w:rPr>
        <w:t>7</w:t>
      </w:r>
      <w:r>
        <w:rPr>
          <w:rFonts w:hint="eastAsia" w:ascii="新宋体" w:hAnsi="新宋体" w:eastAsia="新宋体" w:cs="新宋体"/>
          <w:sz w:val="24"/>
          <w:szCs w:val="24"/>
          <w:lang w:eastAsia="zh"/>
        </w:rPr>
        <w:t>0个日历天内完成设备调试验收（含供电局的并网验收）。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测量放线</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发包人通过监理人向承包人提供测量基准点、基准线和水准点及其书面资料的期限：</w:t>
      </w:r>
      <w:r>
        <w:rPr>
          <w:rFonts w:hint="eastAsia" w:ascii="新宋体" w:hAnsi="新宋体" w:eastAsia="新宋体" w:cs="新宋体"/>
          <w:sz w:val="24"/>
          <w:szCs w:val="24"/>
          <w:u w:val="single"/>
        </w:rPr>
        <w:t>开工日期前七天</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工期延误</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因承包人原因导致工期延误</w:t>
      </w:r>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因承包人原因造成工期延误，逾期竣工违约金的计算方法为：</w:t>
      </w:r>
      <w:r>
        <w:rPr>
          <w:rFonts w:hint="eastAsia" w:ascii="新宋体" w:hAnsi="新宋体" w:eastAsia="新宋体" w:cs="新宋体"/>
          <w:sz w:val="24"/>
          <w:szCs w:val="24"/>
          <w:u w:val="single"/>
        </w:rPr>
        <w:t xml:space="preserve">每延误一天，承包人按2万元/天向发包人支付惩罚性违约金。承包人支付逾期竣工违约金，不免除承包人继续完成工程及修补缺陷的义务。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因承包人原因造成工期延误，逾期竣工违约金的上限：</w:t>
      </w:r>
      <w:r>
        <w:rPr>
          <w:rFonts w:hint="eastAsia" w:ascii="新宋体" w:hAnsi="新宋体" w:eastAsia="新宋体" w:cs="新宋体"/>
          <w:sz w:val="24"/>
          <w:szCs w:val="24"/>
          <w:u w:val="single"/>
        </w:rPr>
        <w:t>合同价的5%，承包人承担的违约责任达到违约金上限时，发包人有权解除本合同</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7.6不利物质条件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不利物质条件的其他情形和有关约定：</w:t>
      </w:r>
      <w:r>
        <w:rPr>
          <w:rFonts w:hint="eastAsia" w:ascii="新宋体" w:hAnsi="新宋体" w:eastAsia="新宋体" w:cs="新宋体"/>
          <w:sz w:val="24"/>
          <w:szCs w:val="24"/>
          <w:u w:val="single"/>
        </w:rPr>
        <w:t>无</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7.7异常恶劣的气候条件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发包人和承包人同意以下情形视为异常恶劣的气候条件：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(1）持续降雨24小时且降雨量大于200mm；</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(2）十级以上大风灾害；</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(3）日气温超过40摄氏度的高温持续超过2天；</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(4）日气温低于零下5摄氏度的严寒持续超过3天；</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(5）造成工程损坏的冰雹和大雪灾害：任何6小时内持续降雪量超过300mm；</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(6）其它异常恶劣气候灾害。</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上述风、雨、雪、冰雹、气温等均以工程当地湖南省气象部门测定公布的数据为准。</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7.8暂停施工</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承包人未经发包人同意均不得停工，如承包人擅自停工,每停工一天，视为承包人延期一天，承包人需按专用合同条款第7.5.2款约定的工期违约金计算方法向发包人支付违约金，且该项违约金不受承包工程总造价的5%的限制，同时发包人有权对承包人追究除工期违约金以外的其他违约责任，承包人须接受。</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7.9提前竣工的奖励</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7.9.2提前竣工的奖励：</w:t>
      </w:r>
      <w:r>
        <w:rPr>
          <w:rFonts w:hint="eastAsia" w:ascii="新宋体" w:hAnsi="新宋体" w:eastAsia="新宋体" w:cs="新宋体"/>
          <w:sz w:val="24"/>
          <w:szCs w:val="24"/>
          <w:u w:val="single"/>
        </w:rPr>
        <w:t>无</w:t>
      </w:r>
      <w:r>
        <w:rPr>
          <w:rFonts w:hint="eastAsia" w:ascii="新宋体" w:hAnsi="新宋体" w:eastAsia="新宋体" w:cs="新宋体"/>
          <w:sz w:val="24"/>
          <w:szCs w:val="24"/>
        </w:rPr>
        <w:t>。</w:t>
      </w:r>
    </w:p>
    <w:p>
      <w:pPr>
        <w:pStyle w:val="7"/>
        <w:numPr>
          <w:ilvl w:val="0"/>
          <w:numId w:val="0"/>
        </w:numPr>
        <w:spacing w:line="360" w:lineRule="auto"/>
        <w:rPr>
          <w:rFonts w:hint="eastAsia" w:ascii="新宋体" w:hAnsi="新宋体" w:eastAsia="新宋体" w:cs="新宋体"/>
          <w:sz w:val="24"/>
          <w:szCs w:val="24"/>
        </w:rPr>
      </w:pPr>
      <w:bookmarkStart w:id="139" w:name="_Toc191594276"/>
      <w:bookmarkStart w:id="140" w:name="_Toc20793"/>
      <w:r>
        <w:rPr>
          <w:rFonts w:hint="eastAsia" w:ascii="新宋体" w:hAnsi="新宋体" w:eastAsia="新宋体" w:cs="新宋体"/>
          <w:sz w:val="24"/>
          <w:szCs w:val="24"/>
          <w:lang w:val="en-US" w:eastAsia="zh-CN"/>
        </w:rPr>
        <w:t xml:space="preserve">   第8条 </w:t>
      </w:r>
      <w:r>
        <w:rPr>
          <w:rFonts w:hint="eastAsia" w:ascii="新宋体" w:hAnsi="新宋体" w:eastAsia="新宋体" w:cs="新宋体"/>
          <w:sz w:val="24"/>
          <w:szCs w:val="24"/>
        </w:rPr>
        <w:t>材料与设备</w:t>
      </w:r>
      <w:bookmarkEnd w:id="139"/>
      <w:bookmarkEnd w:id="140"/>
      <w:r>
        <w:rPr>
          <w:rFonts w:hint="eastAsia" w:ascii="新宋体" w:hAnsi="新宋体" w:eastAsia="新宋体" w:cs="新宋体"/>
          <w:sz w:val="24"/>
          <w:szCs w:val="24"/>
        </w:rPr>
        <w:t xml:space="preserve"> </w:t>
      </w:r>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承包人应按合同约定，将各项材料和设备的供货人及品种、技术要求、规格、数量和供货时间等报送发包人批准。承包人应向发包人提交其负责提供的材料和设备的质量证明文件，并满足合同约定的质量标准。承包人应按照合同约定的品牌、规格选择材料和设备，若需更换，应报发包人核准。如果承包人擅自选用其他品牌及规格，承包人必须进行更换，并承担由此造成的返工等一切损失。</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对承包人提供的材料和工程设备，承包人应会同监理人及发包人进行检验和交货验收，查验材料合格证明和产品合格证书，并按合同约定和监理人及发包人指示，进行材料的抽样检验和工程设备的检验测试，检验和测试结果应提交监理人，所需费用由承包人承担。</w:t>
      </w:r>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（2）发包人视工程具体情况，可以要求承包人在施工过程中更换相关材料或设备，对更换部分的价格变化按合同约定的有关规定执行。如果对承包人造成影响，应对承包人的工期和费用进行相应补偿。</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（3）暂估价材料、工程设备：承包人在采购该等材料、工程设备时，必须按发包人</w:t>
      </w:r>
      <w:r>
        <w:rPr>
          <w:rFonts w:hint="eastAsia" w:ascii="新宋体" w:hAnsi="新宋体" w:eastAsia="新宋体" w:cs="新宋体"/>
          <w:sz w:val="24"/>
          <w:szCs w:val="24"/>
          <w:lang w:val="en-US" w:eastAsia="zh-CN"/>
        </w:rPr>
        <w:t>成本管理</w:t>
      </w:r>
      <w:r>
        <w:rPr>
          <w:rFonts w:hint="eastAsia" w:ascii="新宋体" w:hAnsi="新宋体" w:eastAsia="新宋体" w:cs="新宋体"/>
          <w:sz w:val="24"/>
          <w:szCs w:val="24"/>
        </w:rPr>
        <w:t>的程序要求，书面报发包人</w:t>
      </w:r>
      <w:r>
        <w:rPr>
          <w:rFonts w:hint="eastAsia" w:ascii="新宋体" w:hAnsi="新宋体" w:eastAsia="新宋体" w:cs="新宋体"/>
          <w:sz w:val="24"/>
          <w:szCs w:val="24"/>
          <w:lang w:val="en-US" w:eastAsia="zh-CN"/>
        </w:rPr>
        <w:t>成本管理部</w:t>
      </w:r>
      <w:r>
        <w:rPr>
          <w:rFonts w:hint="eastAsia" w:ascii="新宋体" w:hAnsi="新宋体" w:eastAsia="新宋体" w:cs="新宋体"/>
          <w:sz w:val="24"/>
          <w:szCs w:val="24"/>
        </w:rPr>
        <w:t>确定品牌和价格，经发包人</w:t>
      </w:r>
      <w:r>
        <w:rPr>
          <w:rFonts w:hint="eastAsia" w:ascii="新宋体" w:hAnsi="新宋体" w:eastAsia="新宋体" w:cs="新宋体"/>
          <w:sz w:val="24"/>
          <w:szCs w:val="24"/>
          <w:lang w:val="en-US" w:eastAsia="zh-CN"/>
        </w:rPr>
        <w:t>成本管理部</w:t>
      </w:r>
      <w:r>
        <w:rPr>
          <w:rFonts w:hint="eastAsia" w:ascii="新宋体" w:hAnsi="新宋体" w:eastAsia="新宋体" w:cs="新宋体"/>
          <w:sz w:val="24"/>
          <w:szCs w:val="24"/>
        </w:rPr>
        <w:t>书面确定后，才可采购。否则在办理结算时，发包人将从合同总价中扣除该等材料、工程设备的金额，并不计算该等材料、工程设备的任何费用。</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暂估价材料、工程设备使用前必须征得发包人</w:t>
      </w:r>
      <w:r>
        <w:rPr>
          <w:rFonts w:hint="eastAsia" w:ascii="新宋体" w:hAnsi="新宋体" w:eastAsia="新宋体" w:cs="新宋体"/>
          <w:sz w:val="24"/>
          <w:szCs w:val="24"/>
          <w:lang w:val="en-US" w:eastAsia="zh-CN"/>
        </w:rPr>
        <w:t>设计部</w:t>
      </w:r>
      <w:r>
        <w:rPr>
          <w:rFonts w:hint="eastAsia" w:ascii="新宋体" w:hAnsi="新宋体" w:eastAsia="新宋体" w:cs="新宋体"/>
          <w:sz w:val="24"/>
          <w:szCs w:val="24"/>
        </w:rPr>
        <w:t>、工程部的书面同意，否则发包人可以拒绝上述材料、工程设备用于本合同工程，如果已经使用，承包人必须无偿拆除并承担发包人由此遭受的损失，工期不得顺延。</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（4）其他未作品牌范围指定的材料、工程设备：发包人原则上不指定，由承包人自行采购，但是采购前，须将品牌、规格、型号、合格证、产品样本等相关资料报送发包人、监理人审批确认。</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 承包人采购的本合同工程主要材料和工程设备进场经过监理人、发包人验收认可后方可使用于本工程。监理人、发包人对材料、工程设备验收包括但不限于以下方面：</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①材料、工程设备的出厂合格证、检验证、设备清单、备品备件、原厂商提供的保修单等有关资料文件；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②材料、工程设备的购销合同、发票等；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③能证明材料、工程设备为原厂、正厂产品的证明文件；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④按国家规范对材料、工程设备进行抽检，发包人对材料、工程设备质量有异议可以直接送检有异议的材料、工程设备，经检验，如果送检的材料、工程设备符合招标文件要求，检验费用由发包人承担；如果送检的材料、工程设备不符合招标文件要求，检验费用、重新采购费用及发包人的损失均由承包人承担；所有不符合要求的材料、工程设备将被退货，施工中如果部分已使用，使用部分由承包人自行拆除，由此造成的损失由承包人自行承担，并且工期不得顺延。</w:t>
      </w:r>
    </w:p>
    <w:p>
      <w:pPr>
        <w:numPr>
          <w:ilvl w:val="0"/>
          <w:numId w:val="5"/>
        </w:numPr>
        <w:autoSpaceDE w:val="0"/>
        <w:autoSpaceDN w:val="0"/>
        <w:adjustRightInd w:val="0"/>
        <w:snapToGrid w:val="0"/>
        <w:spacing w:line="360" w:lineRule="auto"/>
        <w:ind w:firstLine="487" w:firstLineChars="202"/>
        <w:rPr>
          <w:rFonts w:hint="eastAsia" w:ascii="新宋体" w:hAnsi="新宋体" w:eastAsia="新宋体" w:cs="新宋体"/>
          <w:b/>
          <w:bCs/>
          <w:sz w:val="24"/>
          <w:szCs w:val="24"/>
        </w:rPr>
      </w:pPr>
      <w:r>
        <w:rPr>
          <w:rFonts w:hint="eastAsia" w:ascii="新宋体" w:hAnsi="新宋体" w:eastAsia="新宋体" w:cs="新宋体"/>
          <w:b/>
          <w:bCs/>
          <w:sz w:val="24"/>
          <w:szCs w:val="24"/>
        </w:rPr>
        <w:t>发包人提供的材料和工程设备</w:t>
      </w:r>
    </w:p>
    <w:p>
      <w:pPr>
        <w:autoSpaceDE w:val="0"/>
        <w:autoSpaceDN w:val="0"/>
        <w:adjustRightInd w:val="0"/>
        <w:snapToGrid w:val="0"/>
        <w:spacing w:line="360" w:lineRule="auto"/>
        <w:ind w:firstLine="720" w:firstLineChars="300"/>
        <w:rPr>
          <w:rFonts w:hint="eastAsia" w:ascii="新宋体" w:hAnsi="新宋体" w:eastAsia="新宋体" w:cs="新宋体"/>
          <w:sz w:val="24"/>
          <w:szCs w:val="24"/>
        </w:rPr>
      </w:pPr>
      <w:r>
        <w:rPr>
          <w:rFonts w:hint="eastAsia" w:ascii="新宋体" w:hAnsi="新宋体" w:eastAsia="新宋体" w:cs="新宋体"/>
          <w:sz w:val="24"/>
          <w:szCs w:val="24"/>
        </w:rPr>
        <w:t>发包人不提供材料和工程设备。</w:t>
      </w:r>
    </w:p>
    <w:p>
      <w:pPr>
        <w:rPr>
          <w:rFonts w:hint="eastAsia" w:ascii="新宋体" w:hAnsi="新宋体" w:eastAsia="新宋体" w:cs="新宋体"/>
          <w:sz w:val="24"/>
          <w:szCs w:val="24"/>
        </w:rPr>
      </w:pP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8.8施工设备和临时设施</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8.8.1承包人提供的施工设备和临时设施</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关于修建临时设施费用承担的约定：施工现场内除运输主干道路外</w:t>
      </w:r>
      <w:r>
        <w:rPr>
          <w:rFonts w:hint="eastAsia" w:ascii="新宋体" w:hAnsi="新宋体" w:eastAsia="新宋体" w:cs="新宋体"/>
          <w:sz w:val="24"/>
          <w:szCs w:val="24"/>
          <w:u w:val="single"/>
        </w:rPr>
        <w:t>用于施工的临时设施费用均包含在合同价中，非施工的临时设施谁使用谁承担费用</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8.8.2发包人提供的施工设备和临时设施</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发包人提供的施工设备和临时设施的约定：</w:t>
      </w:r>
      <w:r>
        <w:rPr>
          <w:rFonts w:hint="eastAsia" w:ascii="新宋体" w:hAnsi="新宋体" w:eastAsia="新宋体" w:cs="新宋体"/>
          <w:sz w:val="24"/>
          <w:szCs w:val="24"/>
          <w:u w:val="single"/>
        </w:rPr>
        <w:t>不提供。</w:t>
      </w:r>
    </w:p>
    <w:p>
      <w:pPr>
        <w:pStyle w:val="7"/>
        <w:spacing w:line="360" w:lineRule="auto"/>
        <w:ind w:firstLine="482" w:firstLineChars="200"/>
        <w:rPr>
          <w:rFonts w:hint="eastAsia" w:ascii="新宋体" w:hAnsi="新宋体" w:eastAsia="新宋体" w:cs="新宋体"/>
          <w:sz w:val="24"/>
          <w:szCs w:val="24"/>
        </w:rPr>
      </w:pPr>
      <w:bookmarkStart w:id="141" w:name="_Toc191594277"/>
      <w:bookmarkStart w:id="142" w:name="_Toc8489"/>
      <w:r>
        <w:rPr>
          <w:rFonts w:hint="eastAsia" w:ascii="新宋体" w:hAnsi="新宋体" w:eastAsia="新宋体" w:cs="新宋体"/>
          <w:sz w:val="24"/>
          <w:szCs w:val="24"/>
        </w:rPr>
        <w:t>第9条、试验与检验</w:t>
      </w:r>
      <w:bookmarkEnd w:id="141"/>
      <w:bookmarkEnd w:id="142"/>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建筑材料、构配件、工程设备和工程的试验和检验</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由承包人对建筑材料、构配件、工程设备和工程试验和检验的种类、项目有：</w:t>
      </w:r>
      <w:r>
        <w:rPr>
          <w:rFonts w:hint="eastAsia" w:ascii="新宋体" w:hAnsi="新宋体" w:eastAsia="新宋体" w:cs="新宋体"/>
          <w:sz w:val="24"/>
          <w:szCs w:val="24"/>
          <w:u w:val="single"/>
        </w:rPr>
        <w:t>按国家、省、市建设行政主管等相关部门现行的有关规定。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应由监理人与承包人共同对建筑材料、构配件、工程设备和工程试验和检验的种类、项目有：</w:t>
      </w:r>
      <w:r>
        <w:rPr>
          <w:rFonts w:hint="eastAsia" w:ascii="新宋体" w:hAnsi="新宋体" w:eastAsia="新宋体" w:cs="新宋体"/>
          <w:sz w:val="24"/>
          <w:szCs w:val="24"/>
          <w:u w:val="single"/>
        </w:rPr>
        <w:t>按国家、省、市建设行政主管等相关部门现行的有关规定。</w:t>
      </w:r>
    </w:p>
    <w:p>
      <w:pPr>
        <w:autoSpaceDE w:val="0"/>
        <w:autoSpaceDN w:val="0"/>
        <w:adjustRightInd w:val="0"/>
        <w:snapToGrid w:val="0"/>
        <w:spacing w:line="360" w:lineRule="auto"/>
        <w:ind w:firstLine="487" w:firstLineChars="202"/>
        <w:rPr>
          <w:rFonts w:hint="eastAsia" w:ascii="新宋体" w:hAnsi="新宋体" w:eastAsia="新宋体" w:cs="新宋体"/>
          <w:sz w:val="24"/>
          <w:szCs w:val="24"/>
          <w:u w:val="single"/>
        </w:rPr>
      </w:pPr>
      <w:r>
        <w:rPr>
          <w:rFonts w:hint="eastAsia" w:ascii="新宋体" w:hAnsi="新宋体" w:eastAsia="新宋体" w:cs="新宋体"/>
          <w:b/>
          <w:sz w:val="24"/>
          <w:szCs w:val="24"/>
          <w:u w:val="single"/>
        </w:rPr>
        <w:t>9.5工程质量试验</w:t>
      </w:r>
      <w:r>
        <w:rPr>
          <w:rFonts w:hint="eastAsia" w:ascii="新宋体" w:hAnsi="新宋体" w:eastAsia="新宋体" w:cs="新宋体"/>
          <w:b/>
          <w:bCs/>
          <w:sz w:val="24"/>
          <w:szCs w:val="24"/>
          <w:u w:val="single"/>
        </w:rPr>
        <w:t>与检验</w:t>
      </w:r>
      <w:r>
        <w:rPr>
          <w:rFonts w:hint="eastAsia" w:ascii="新宋体" w:hAnsi="新宋体" w:eastAsia="新宋体" w:cs="新宋体"/>
          <w:b/>
          <w:sz w:val="24"/>
          <w:szCs w:val="24"/>
          <w:u w:val="single"/>
        </w:rPr>
        <w:t>费用</w:t>
      </w:r>
    </w:p>
    <w:p>
      <w:pPr>
        <w:autoSpaceDE w:val="0"/>
        <w:autoSpaceDN w:val="0"/>
        <w:adjustRightInd w:val="0"/>
        <w:snapToGrid w:val="0"/>
        <w:spacing w:line="360" w:lineRule="auto"/>
        <w:ind w:firstLine="484" w:firstLineChars="202"/>
        <w:rPr>
          <w:rFonts w:hint="eastAsia" w:ascii="新宋体" w:hAnsi="新宋体" w:eastAsia="新宋体" w:cs="新宋体"/>
          <w:b/>
          <w:sz w:val="24"/>
          <w:szCs w:val="24"/>
          <w:u w:val="single"/>
        </w:rPr>
      </w:pPr>
      <w:r>
        <w:rPr>
          <w:rFonts w:hint="eastAsia" w:ascii="新宋体" w:hAnsi="新宋体" w:eastAsia="新宋体" w:cs="新宋体"/>
          <w:sz w:val="24"/>
          <w:szCs w:val="24"/>
        </w:rPr>
        <w:t>工程质量</w:t>
      </w:r>
      <w:r>
        <w:rPr>
          <w:rFonts w:hint="eastAsia" w:ascii="新宋体" w:hAnsi="新宋体" w:eastAsia="新宋体" w:cs="新宋体"/>
          <w:b/>
          <w:sz w:val="24"/>
          <w:szCs w:val="24"/>
          <w:u w:val="single"/>
        </w:rPr>
        <w:t>试验</w:t>
      </w:r>
      <w:r>
        <w:rPr>
          <w:rFonts w:hint="eastAsia" w:ascii="新宋体" w:hAnsi="新宋体" w:eastAsia="新宋体" w:cs="新宋体"/>
          <w:b/>
          <w:bCs/>
          <w:sz w:val="24"/>
          <w:szCs w:val="24"/>
        </w:rPr>
        <w:t>与</w:t>
      </w:r>
      <w:r>
        <w:rPr>
          <w:rFonts w:hint="eastAsia" w:ascii="新宋体" w:hAnsi="新宋体" w:eastAsia="新宋体" w:cs="新宋体"/>
          <w:b/>
          <w:bCs/>
          <w:sz w:val="24"/>
          <w:szCs w:val="24"/>
          <w:u w:val="single"/>
        </w:rPr>
        <w:t>检验</w:t>
      </w:r>
      <w:r>
        <w:rPr>
          <w:rFonts w:hint="eastAsia" w:ascii="新宋体" w:hAnsi="新宋体" w:eastAsia="新宋体" w:cs="新宋体"/>
          <w:sz w:val="24"/>
          <w:szCs w:val="24"/>
        </w:rPr>
        <w:t>费用的约定：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以下费用由承包人承担：</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（1）承包人根据合同约定或监理人指示设立的现场的试验人员、试验设备器材、进行检验试验所耗用的材料以及其他必要的试验条件所需费用；</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（2）按照设计要求或监理人指示进行的现场工艺试验费用或对建筑及建筑安装物进行鉴定检查发生的费用；</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（3）其他如对材料、构件等检验试验费用。</w:t>
      </w:r>
    </w:p>
    <w:p>
      <w:pPr>
        <w:pStyle w:val="7"/>
        <w:spacing w:line="360" w:lineRule="auto"/>
        <w:ind w:firstLine="482" w:firstLineChars="200"/>
        <w:rPr>
          <w:rFonts w:hint="eastAsia" w:ascii="新宋体" w:hAnsi="新宋体" w:eastAsia="新宋体" w:cs="新宋体"/>
          <w:sz w:val="24"/>
          <w:szCs w:val="24"/>
        </w:rPr>
      </w:pPr>
      <w:bookmarkStart w:id="143" w:name="_Toc191594278"/>
      <w:bookmarkStart w:id="144" w:name="_Toc18289"/>
      <w:r>
        <w:rPr>
          <w:rFonts w:hint="eastAsia" w:ascii="新宋体" w:hAnsi="新宋体" w:eastAsia="新宋体" w:cs="新宋体"/>
          <w:sz w:val="24"/>
          <w:szCs w:val="24"/>
        </w:rPr>
        <w:t>第10条、变更</w:t>
      </w:r>
      <w:bookmarkEnd w:id="143"/>
      <w:bookmarkEnd w:id="144"/>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u w:val="dotted"/>
        </w:rPr>
      </w:pPr>
      <w:r>
        <w:rPr>
          <w:rFonts w:hint="eastAsia" w:ascii="新宋体" w:hAnsi="新宋体" w:eastAsia="新宋体" w:cs="新宋体"/>
          <w:bCs/>
          <w:sz w:val="24"/>
          <w:szCs w:val="24"/>
        </w:rPr>
        <w:t>变更的范围和内容的约定：</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（1）取消合同中任何一项工作，但被取消的工作不能转由发包人或其他人实施；</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（2）改变合同中任何一项工作的质量或其他特性；</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（3）改变合同工程的基线、标高、位置或尺寸；</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（4）改变合同中任何一项工作的施工时间或改变已批准的施工工艺或顺序；</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（5）增加或减少合同中所包括的部分工作的数量，为完成工程需要追加的额外工作等。</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（6）为便于施工和管理，发包人有权调整、重新划分发包范围交界位置的部分配合工作。</w:t>
      </w:r>
    </w:p>
    <w:p>
      <w:pPr>
        <w:spacing w:line="36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10.3变更程序</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10.3.4变更指示</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（1）提出变更申请：设计单位、监理单位、发包人、承包人中任意一方提出变更申请；</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（2）初步方案确定：</w:t>
      </w:r>
      <w:r>
        <w:rPr>
          <w:rFonts w:hint="eastAsia" w:ascii="新宋体" w:hAnsi="新宋体" w:eastAsia="新宋体" w:cs="新宋体"/>
          <w:bCs/>
          <w:sz w:val="24"/>
          <w:szCs w:val="24"/>
          <w:lang w:eastAsia="zh-CN"/>
        </w:rPr>
        <w:t>建设单位</w:t>
      </w:r>
      <w:r>
        <w:rPr>
          <w:rFonts w:hint="eastAsia" w:ascii="新宋体" w:hAnsi="新宋体" w:eastAsia="新宋体" w:cs="新宋体"/>
          <w:bCs/>
          <w:sz w:val="24"/>
          <w:szCs w:val="24"/>
        </w:rPr>
        <w:t>组织召集区财评、设计部、成本管理部、设计单位、监理单位等单位或部门对变更理由、技术方案等进行审查并进行优化论证，参与确定是否变更及拟变更的初步方案（必要时由设计单位出具初步变更设计草案）；</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3）工程洽商(变更)审批表：承包人根据初步方案填写、呈报工程洽商(变更)审批表，计算拟变更的工程量，附工程洽商（变更）预计增加(减少)预算书（工程量计算式及套价文件均需提供电子文档），成本管理部按合同规定的变更估价原则初步审核变更价格，根据变更估算金额大小，按雨政办发【2019】17号文件及雨财评综字【2019】8号文件确定审批程序；</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（4）正式变更设计或施工方案确认：工程洽商(变更)审批通过后，由设计单位出具正式的变更图或发包人批准确定正式的施工方案，承包人根据变更图或</w:t>
      </w:r>
      <w:r>
        <w:rPr>
          <w:rFonts w:hint="eastAsia" w:ascii="新宋体" w:hAnsi="新宋体" w:eastAsia="新宋体" w:cs="新宋体"/>
          <w:sz w:val="24"/>
          <w:szCs w:val="24"/>
        </w:rPr>
        <w:t>正式的施工</w:t>
      </w:r>
      <w:r>
        <w:rPr>
          <w:rFonts w:hint="eastAsia" w:ascii="新宋体" w:hAnsi="新宋体" w:eastAsia="新宋体" w:cs="新宋体"/>
          <w:bCs/>
          <w:sz w:val="24"/>
          <w:szCs w:val="24"/>
        </w:rPr>
        <w:t>方案施工；</w:t>
      </w:r>
    </w:p>
    <w:p>
      <w:pPr>
        <w:autoSpaceDE w:val="0"/>
        <w:autoSpaceDN w:val="0"/>
        <w:adjustRightInd w:val="0"/>
        <w:snapToGrid w:val="0"/>
        <w:spacing w:line="360" w:lineRule="auto"/>
        <w:ind w:firstLine="484" w:firstLineChars="202"/>
        <w:rPr>
          <w:rFonts w:hint="eastAsia" w:ascii="新宋体" w:hAnsi="新宋体" w:eastAsia="新宋体" w:cs="新宋体"/>
          <w:bCs/>
          <w:sz w:val="24"/>
          <w:szCs w:val="24"/>
        </w:rPr>
      </w:pPr>
      <w:r>
        <w:rPr>
          <w:rFonts w:hint="eastAsia" w:ascii="新宋体" w:hAnsi="新宋体" w:eastAsia="新宋体" w:cs="新宋体"/>
          <w:bCs/>
          <w:sz w:val="24"/>
          <w:szCs w:val="24"/>
        </w:rPr>
        <w:t>（5）工程洽商(变更)工程量的确认：经确认的洽商（变更）内容在实施过程中，承包人需及时通知相关各方参与做好签证，并做好影像资料记录，洽商（变更）的最终工程量及价格按合同有关条款的规定由区财评在结算时审定。</w:t>
      </w:r>
    </w:p>
    <w:p>
      <w:pPr>
        <w:spacing w:line="360" w:lineRule="auto"/>
        <w:ind w:firstLine="480" w:firstLineChars="200"/>
        <w:rPr>
          <w:rFonts w:hint="eastAsia" w:ascii="新宋体" w:hAnsi="新宋体" w:eastAsia="新宋体" w:cs="新宋体"/>
          <w:sz w:val="24"/>
          <w:szCs w:val="24"/>
        </w:rPr>
      </w:pPr>
    </w:p>
    <w:p>
      <w:pPr>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sz w:val="24"/>
          <w:szCs w:val="24"/>
        </w:rPr>
        <w:t>10.4变更估价</w:t>
      </w:r>
    </w:p>
    <w:p>
      <w:pPr>
        <w:spacing w:line="36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10.4.1变更估价原则</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因变更及签证引起的价格调整按本款的约定处理。</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10.4.1.1</w:t>
      </w:r>
      <w:r>
        <w:rPr>
          <w:rFonts w:hint="eastAsia" w:ascii="新宋体" w:hAnsi="新宋体" w:eastAsia="新宋体" w:cs="新宋体"/>
          <w:spacing w:val="-4"/>
          <w:sz w:val="24"/>
          <w:szCs w:val="24"/>
        </w:rPr>
        <w:t>因工程变更</w:t>
      </w:r>
      <w:r>
        <w:rPr>
          <w:rFonts w:hint="eastAsia" w:ascii="新宋体" w:hAnsi="新宋体" w:eastAsia="新宋体" w:cs="新宋体"/>
          <w:sz w:val="24"/>
          <w:szCs w:val="24"/>
        </w:rPr>
        <w:t>及签证</w:t>
      </w:r>
      <w:r>
        <w:rPr>
          <w:rFonts w:hint="eastAsia" w:ascii="新宋体" w:hAnsi="新宋体" w:eastAsia="新宋体" w:cs="新宋体"/>
          <w:spacing w:val="-4"/>
          <w:sz w:val="24"/>
          <w:szCs w:val="24"/>
        </w:rPr>
        <w:t>引起已标价工程量清单项目或其他工程数量发生变化时，其相应的综合单价按下列</w:t>
      </w:r>
      <w:r>
        <w:rPr>
          <w:rFonts w:hint="eastAsia" w:ascii="新宋体" w:hAnsi="新宋体" w:eastAsia="新宋体" w:cs="新宋体"/>
          <w:spacing w:val="-10"/>
          <w:sz w:val="24"/>
          <w:szCs w:val="24"/>
        </w:rPr>
        <w:t>规定调整：</w:t>
      </w:r>
    </w:p>
    <w:p>
      <w:pPr>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（1）投标报价工程清单中有适用综合单价的按投标报价工程量清单综合单价；</w:t>
      </w:r>
    </w:p>
    <w:p>
      <w:pPr>
        <w:spacing w:line="360" w:lineRule="auto"/>
        <w:ind w:firstLine="240" w:firstLineChars="100"/>
        <w:rPr>
          <w:rFonts w:hint="eastAsia" w:ascii="新宋体" w:hAnsi="新宋体" w:eastAsia="新宋体" w:cs="新宋体"/>
          <w:sz w:val="24"/>
          <w:szCs w:val="24"/>
          <w:u w:val="single"/>
        </w:rPr>
      </w:pPr>
      <w:r>
        <w:rPr>
          <w:rFonts w:hint="eastAsia" w:ascii="新宋体" w:hAnsi="新宋体" w:eastAsia="新宋体" w:cs="新宋体"/>
          <w:sz w:val="24"/>
          <w:szCs w:val="24"/>
        </w:rPr>
        <w:t>（2）投标报价</w:t>
      </w:r>
      <w:r>
        <w:rPr>
          <w:rFonts w:hint="eastAsia" w:ascii="新宋体" w:hAnsi="新宋体" w:eastAsia="新宋体" w:cs="新宋体"/>
          <w:spacing w:val="-4"/>
          <w:sz w:val="24"/>
          <w:szCs w:val="24"/>
        </w:rPr>
        <w:t>工程清单中无适用综合单价的时，其综合单价应重新组价，重新组价的原则：</w:t>
      </w:r>
    </w:p>
    <w:p>
      <w:pPr>
        <w:spacing w:line="360" w:lineRule="auto"/>
        <w:ind w:firstLine="464" w:firstLineChars="200"/>
        <w:rPr>
          <w:rFonts w:hint="eastAsia" w:ascii="新宋体" w:hAnsi="新宋体" w:eastAsia="新宋体" w:cs="新宋体"/>
          <w:sz w:val="24"/>
          <w:szCs w:val="24"/>
          <w:u w:val="single"/>
        </w:rPr>
      </w:pPr>
      <w:r>
        <w:rPr>
          <w:rFonts w:hint="eastAsia" w:ascii="新宋体" w:hAnsi="新宋体" w:eastAsia="新宋体" w:cs="新宋体"/>
          <w:spacing w:val="-4"/>
          <w:sz w:val="24"/>
          <w:szCs w:val="24"/>
        </w:rPr>
        <w:t>计价方式采用湘建价〔2020〕56号关于印发2020《湖南省建设工程计价办法》、湘建价[2022]146号文及相关的解释补充文件计价，根据雨</w:t>
      </w:r>
      <w:r>
        <w:rPr>
          <w:rFonts w:hint="eastAsia" w:ascii="新宋体" w:hAnsi="新宋体" w:eastAsia="新宋体" w:cs="新宋体"/>
          <w:spacing w:val="-4"/>
          <w:sz w:val="24"/>
          <w:szCs w:val="24"/>
          <w:lang w:val="en-US" w:eastAsia="zh-CN"/>
        </w:rPr>
        <w:t>财</w:t>
      </w:r>
      <w:r>
        <w:rPr>
          <w:rFonts w:hint="eastAsia" w:ascii="新宋体" w:hAnsi="新宋体" w:eastAsia="新宋体" w:cs="新宋体"/>
          <w:spacing w:val="-4"/>
          <w:sz w:val="24"/>
          <w:szCs w:val="24"/>
        </w:rPr>
        <w:t>发[</w:t>
      </w:r>
      <w:r>
        <w:rPr>
          <w:rFonts w:hint="eastAsia" w:ascii="新宋体" w:hAnsi="新宋体" w:eastAsia="新宋体" w:cs="新宋体"/>
          <w:spacing w:val="-4"/>
          <w:sz w:val="24"/>
          <w:szCs w:val="24"/>
          <w:lang w:val="en-US" w:eastAsia="zh-CN"/>
        </w:rPr>
        <w:t>2025</w:t>
      </w:r>
      <w:r>
        <w:rPr>
          <w:rFonts w:hint="eastAsia" w:ascii="新宋体" w:hAnsi="新宋体" w:eastAsia="新宋体" w:cs="新宋体"/>
          <w:spacing w:val="-4"/>
          <w:sz w:val="24"/>
          <w:szCs w:val="24"/>
        </w:rPr>
        <w:t>]</w:t>
      </w:r>
      <w:r>
        <w:rPr>
          <w:rFonts w:hint="eastAsia" w:ascii="新宋体" w:hAnsi="新宋体" w:eastAsia="新宋体" w:cs="新宋体"/>
          <w:spacing w:val="-4"/>
          <w:sz w:val="24"/>
          <w:szCs w:val="24"/>
          <w:lang w:val="en-US" w:eastAsia="zh-CN"/>
        </w:rPr>
        <w:t>2</w:t>
      </w:r>
      <w:r>
        <w:rPr>
          <w:rFonts w:hint="eastAsia" w:ascii="新宋体" w:hAnsi="新宋体" w:eastAsia="新宋体" w:cs="新宋体"/>
          <w:spacing w:val="-4"/>
          <w:sz w:val="24"/>
          <w:szCs w:val="24"/>
        </w:rPr>
        <w:t>号文，总价优惠率为招标控制价编制优惠率</w:t>
      </w:r>
      <w:r>
        <w:rPr>
          <w:rFonts w:hint="eastAsia" w:ascii="新宋体" w:hAnsi="新宋体" w:eastAsia="新宋体" w:cs="新宋体"/>
          <w:spacing w:val="-4"/>
          <w:sz w:val="24"/>
          <w:szCs w:val="24"/>
          <w:lang w:val="en-US" w:eastAsia="zh-CN"/>
        </w:rPr>
        <w:t>+</w:t>
      </w:r>
      <w:r>
        <w:rPr>
          <w:rFonts w:hint="eastAsia" w:ascii="新宋体" w:hAnsi="新宋体" w:eastAsia="新宋体" w:cs="新宋体"/>
          <w:spacing w:val="-4"/>
          <w:sz w:val="24"/>
          <w:szCs w:val="24"/>
        </w:rPr>
        <w:t>总投标优惠率</w:t>
      </w:r>
      <w:r>
        <w:rPr>
          <w:rFonts w:hint="eastAsia" w:ascii="新宋体" w:hAnsi="新宋体" w:eastAsia="新宋体" w:cs="新宋体"/>
          <w:spacing w:val="-4"/>
          <w:sz w:val="24"/>
          <w:szCs w:val="24"/>
          <w:lang w:val="en-US" w:eastAsia="zh-CN"/>
        </w:rPr>
        <w:t>之和</w:t>
      </w:r>
      <w:r>
        <w:rPr>
          <w:rFonts w:hint="eastAsia" w:ascii="新宋体" w:hAnsi="新宋体" w:eastAsia="新宋体" w:cs="新宋体"/>
          <w:spacing w:val="-4"/>
          <w:sz w:val="24"/>
          <w:szCs w:val="24"/>
        </w:rPr>
        <w:t>（计算投标优惠率时扣除不可预见费和暂估价部分），但发包人确认的材料（含工程设备）价格不参与优惠。</w:t>
      </w:r>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其中材料（含工程设备）、机械台班价格取定原则：按施工同期长沙市雨花区有关部门发布的政府投资工程材料定价文件发布的材料价格。长沙市雨花区有关部门发布的政府投资工程材料定价文件也没有的材料价格，则按施工同期发布的《长沙建设造价》材料预算价格。长沙市雨花区有关部门发布的政府投资工程材料定价文件、《长沙建设造价》均有价格的，则优先采用长沙市雨花区有关部门发布的政府投资工程材料定价文件发布的价格。施工同期《长沙建设造价》材料预算价格及长沙市雨花区有关部门发布的政府投资工程材料定价文件均没有发布价格的新增主要材料（含工程设备）、机械台班，由承包人将该主要材料（含工程设备）、机械台班价格及相关资料报监理人、发包人和财评中心评审工程师评审后，以该评审结果作为该主要材料的计价依据。</w:t>
      </w:r>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人工费取定原则：按施工同期相关政策文件及长沙市雨花区相关文件规定执行。</w:t>
      </w:r>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以上取费费率如遇政策性调整，则结算时按施工同期相应的政策文件进行调整。</w:t>
      </w:r>
    </w:p>
    <w:p>
      <w:pPr>
        <w:spacing w:line="360" w:lineRule="auto"/>
        <w:rPr>
          <w:rFonts w:hint="eastAsia" w:ascii="新宋体" w:hAnsi="新宋体" w:eastAsia="新宋体" w:cs="新宋体"/>
          <w:sz w:val="24"/>
          <w:szCs w:val="24"/>
          <w:u w:val="single"/>
        </w:rPr>
      </w:pPr>
      <w:r>
        <w:rPr>
          <w:rFonts w:hint="eastAsia" w:ascii="新宋体" w:hAnsi="新宋体" w:eastAsia="新宋体" w:cs="新宋体"/>
          <w:sz w:val="24"/>
          <w:szCs w:val="24"/>
        </w:rPr>
        <w:t xml:space="preserve">   </w:t>
      </w:r>
      <w:r>
        <w:rPr>
          <w:rFonts w:hint="eastAsia" w:ascii="新宋体" w:hAnsi="新宋体" w:eastAsia="新宋体" w:cs="新宋体"/>
          <w:sz w:val="24"/>
          <w:szCs w:val="24"/>
          <w:u w:val="single"/>
        </w:rPr>
        <w:t>按以上条件重新组合的综合单价报发包人成本管理部工程师审核，财评中心审定。</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（3）当工程量变更后减少了工程量或取消了该项目时，其单价采用原单价核减工程造价。</w:t>
      </w:r>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 xml:space="preserve">10.4.1.2 </w:t>
      </w:r>
      <w:r>
        <w:rPr>
          <w:rFonts w:hint="eastAsia" w:ascii="新宋体" w:hAnsi="新宋体" w:eastAsia="新宋体" w:cs="新宋体"/>
          <w:sz w:val="24"/>
          <w:szCs w:val="24"/>
          <w:u w:val="single"/>
        </w:rPr>
        <w:t>措施项目费用变更估价原则：</w:t>
      </w:r>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（1）</w:t>
      </w:r>
      <w:r>
        <w:rPr>
          <w:rFonts w:hint="eastAsia" w:ascii="新宋体" w:hAnsi="新宋体" w:eastAsia="新宋体" w:cs="新宋体"/>
          <w:sz w:val="24"/>
          <w:szCs w:val="24"/>
          <w:u w:val="single"/>
        </w:rPr>
        <w:t>能够计量部分的措施项目费按本合同专用条款第10.4.1.1条规定计算。</w:t>
      </w:r>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（2）</w:t>
      </w:r>
      <w:r>
        <w:rPr>
          <w:rFonts w:hint="eastAsia" w:ascii="新宋体" w:hAnsi="新宋体" w:eastAsia="新宋体" w:cs="新宋体"/>
          <w:spacing w:val="-4"/>
          <w:sz w:val="24"/>
          <w:szCs w:val="24"/>
        </w:rPr>
        <w:t>不能够计量部分以实际发生变更后的实体清单项目与措施清单项目为计算基础，计价程序按投标时相应的计价程序，</w:t>
      </w:r>
      <w:r>
        <w:rPr>
          <w:rFonts w:hint="eastAsia" w:ascii="新宋体" w:hAnsi="新宋体" w:eastAsia="新宋体" w:cs="新宋体"/>
          <w:sz w:val="24"/>
          <w:szCs w:val="24"/>
          <w:u w:val="single"/>
        </w:rPr>
        <w:t>优惠费率为招标控制价编制优惠率</w:t>
      </w:r>
      <w:r>
        <w:rPr>
          <w:rFonts w:hint="eastAsia" w:ascii="新宋体" w:hAnsi="新宋体" w:eastAsia="新宋体" w:cs="新宋体"/>
          <w:sz w:val="24"/>
          <w:szCs w:val="24"/>
          <w:u w:val="single"/>
          <w:lang w:val="en-US" w:eastAsia="zh-CN"/>
        </w:rPr>
        <w:t>+</w:t>
      </w:r>
      <w:r>
        <w:rPr>
          <w:rFonts w:hint="eastAsia" w:ascii="新宋体" w:hAnsi="新宋体" w:eastAsia="新宋体" w:cs="新宋体"/>
          <w:sz w:val="24"/>
          <w:szCs w:val="24"/>
          <w:u w:val="single"/>
        </w:rPr>
        <w:t>总投标优惠率</w:t>
      </w:r>
      <w:r>
        <w:rPr>
          <w:rFonts w:hint="eastAsia" w:ascii="新宋体" w:hAnsi="新宋体" w:eastAsia="新宋体" w:cs="新宋体"/>
          <w:sz w:val="24"/>
          <w:szCs w:val="24"/>
          <w:u w:val="single"/>
          <w:lang w:val="en-US" w:eastAsia="zh-CN"/>
        </w:rPr>
        <w:t>之和</w:t>
      </w:r>
      <w:r>
        <w:rPr>
          <w:rFonts w:hint="eastAsia" w:ascii="新宋体" w:hAnsi="新宋体" w:eastAsia="新宋体" w:cs="新宋体"/>
          <w:sz w:val="24"/>
          <w:szCs w:val="24"/>
          <w:u w:val="single"/>
        </w:rPr>
        <w:t>（计算投标优惠率时扣除不可预见费和暂估价部分）</w:t>
      </w:r>
      <w:r>
        <w:rPr>
          <w:rFonts w:hint="eastAsia" w:ascii="新宋体" w:hAnsi="新宋体" w:eastAsia="新宋体" w:cs="新宋体"/>
          <w:b/>
          <w:bCs/>
          <w:sz w:val="24"/>
          <w:szCs w:val="24"/>
          <w:u w:val="single"/>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10.7暂估价</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10.7.1依法必须招标的暂估价项目</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对于依法必须招标的暂估价材料、工程设备和暂估价专业工程实行招标时，发包人和承包人权利义务约定如下：</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发包人的权利和义务：</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（1）发包人有权在施工过程中对除工程量清单所列暂估价的材料、工程设备和暂估价专业工程外的其余承包人承包范围内的材料、工程设备和专业工程项目，增列为暂估价材料、工程设备和暂估价专业工程。</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（2）发包人有权确定暂估价材料、工程设备的品牌、价格以及暂估专业工程的施工队伍及承包价格。</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3）发包人有权审核招标代理公司与承包人签订的合同，承包人与招标代理公司签订的招标代理合同必须要经发包人审核、签字、批准后才可签订。发包人有权审核招标文件、评标评准、评标办法等所有招标代理公司编制的全套招标文件，且招标代理公司发出的所有文件必须要经发包人审核、签字、批准后才可对外发出。</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（4）发包人工程师有权作为发包人的评标专家参与暂估价材料、工程设备和暂估价专业工程的资格审查和评标。</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（5）发包人有权审核承包人与分包人签订的分包合同，分包合同必须要经发包人审核、签字、批准后才可签订。</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（6）暂估价项的工程造价控制价或工程合理价必须由发包人提供，或由承包人提供，但必须经发包人审核确定。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发包人有义务向承包人支付暂估价的材料费、工程设备费和专业工程费。分包人的合同价款应由承包人向分包人支付，如果承包人不向分包人支付，发包人无需取得承包人同意可以直接支付给分包人，并从承包人的工程总造价中扣除，且承包人必须提供合法的财务手续。</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（8）发包人有义务为承包人确定分包人、管理分包人提供有关配合工作。但是发包人不承担承包人因分包招标、签订分包合同、工程质量、施工安全、分包合同价款所带来的任何法律上的责任和义务。</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dotted"/>
        </w:rPr>
      </w:pPr>
      <w:r>
        <w:rPr>
          <w:rFonts w:hint="eastAsia" w:ascii="新宋体" w:hAnsi="新宋体" w:eastAsia="新宋体" w:cs="新宋体"/>
          <w:sz w:val="24"/>
          <w:szCs w:val="24"/>
        </w:rPr>
        <w:t>承包人的权利和义务：</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（1）承包人有权确定招标代理公司，但是必须在确定前征得发包人同意。</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（2）由承包人与招标代理公司签订招标代理合同，但是必须在签订前报发包人批准。</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（3）承包人有权确定中标人，依据发包人确定的价格自主采购质量合格的产品。</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（4）由承包人与各分包人签订分包合同，但是必须在签订前报发包人批准。</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（5）承包人有权对招标文件、评标评准、评标办法等所有招标代理公司编制的全套招标文件进行审核，但是在招标文件对外发出前必须报发包人批准；</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（6）承包人不得作为建设单位或业主方的评标专家参与暂估价材料、工程设备和专业工程的审查和评标。</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（7）承包人如果拒绝对分包人付款，事先必须要征得发包人同意，否则发包人无需取得承包人同意可以直接支付给分包人，并从承包人的工程总造价中扣除，且承包人必须提供合法的财务手续。</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8）承包人如果拒绝对招标代理公司支付招标代理费，事先必须要征得发包人同意，否则发包人无需取得承包人同意可以直接支付给招标代理公司，并从承包人的工程总造价中扣除，且承包人必须提供合法的财务手续。</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（9）承包人有义务为主组织分包招标的全部工作，并提供分包合同及相关文件资料报发包人批准。</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10）承包人应对其暂估价材料、工程设备分包人和暂估价专业工程分包人提供承包人作为总承包人的总承包服务，包括提供全面配合、管理及配套工程服务等。承包人负责管理参与其承包范围内本工程的所有分包人。承包人在工程承包施工范围内就本工程所有分包人的工程质量、进度、安全、造价、环保等方面对发包人全面负责。</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（11）除合同约定明确由发包人承担费用外的所有承包人和发包人采用招标的方式选择分包人的费用，由承包人承担。</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（12）承包人未按合同约定进行暂估价材料、工程设备和专业工程的招标或分包合同的签订或未按发包人要求使用发包人确定的材料、工程设备等，发包人不予结算，由此造成的损失由承包人自行承担。</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（13）对发包人新增列为暂估价材料、工程设备和专业工程的项目，承包人应在人工、材料、设备、场地、装卸、运输、保管、施工安装等方面给予全力配合。</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对于依法必须招标的暂估价项目的确认和批准：</w:t>
      </w:r>
      <w:r>
        <w:rPr>
          <w:rFonts w:hint="eastAsia" w:ascii="新宋体" w:hAnsi="新宋体" w:eastAsia="新宋体" w:cs="新宋体"/>
          <w:sz w:val="24"/>
          <w:szCs w:val="24"/>
          <w:u w:val="single"/>
        </w:rPr>
        <w:t>应按照本条款办理，并按发包人的要求确定材料、工程设备供应商、品牌及价格，专业工程承包人及承包价格。</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10.7.2不属于依法必须招标的暂估价项目</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发包人在工程量清单中给定暂估价的材料和工程设备、专业工程不属于依法必须招标的范围或未达到规定的规模标准的，应参照本合同专用条款第10.7.1项办理。发包人也可以要求承包人</w:t>
      </w:r>
      <w:r>
        <w:rPr>
          <w:rFonts w:hint="eastAsia" w:ascii="新宋体" w:hAnsi="新宋体" w:eastAsia="新宋体" w:cs="新宋体"/>
          <w:sz w:val="24"/>
          <w:szCs w:val="24"/>
          <w:u w:val="single"/>
        </w:rPr>
        <w:t>以比选、竞争性谈判、询价或认质认价方式确定</w:t>
      </w:r>
      <w:r>
        <w:rPr>
          <w:rFonts w:hint="eastAsia" w:ascii="新宋体" w:hAnsi="新宋体" w:eastAsia="新宋体" w:cs="新宋体"/>
          <w:sz w:val="24"/>
          <w:szCs w:val="24"/>
        </w:rPr>
        <w:t>材料、工程设备品牌及价格，专业工程</w:t>
      </w:r>
      <w:r>
        <w:rPr>
          <w:rFonts w:hint="eastAsia" w:ascii="新宋体" w:hAnsi="新宋体" w:eastAsia="新宋体" w:cs="新宋体"/>
          <w:sz w:val="24"/>
          <w:szCs w:val="24"/>
          <w:u w:val="single"/>
        </w:rPr>
        <w:t>承包价格则按照本合同条款第10条确定。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对于不属于依法必须招标的暂估价项目，按以上程序确定的</w:t>
      </w:r>
      <w:r>
        <w:rPr>
          <w:rFonts w:hint="eastAsia" w:ascii="新宋体" w:hAnsi="新宋体" w:eastAsia="新宋体" w:cs="新宋体"/>
          <w:sz w:val="24"/>
          <w:szCs w:val="24"/>
          <w:u w:val="single"/>
        </w:rPr>
        <w:t>材料、设备和专业工程的价格，报经发包人成本管理部及财评中心核准进入竣工结算。</w:t>
      </w:r>
    </w:p>
    <w:p>
      <w:pPr>
        <w:pStyle w:val="7"/>
        <w:spacing w:line="360" w:lineRule="auto"/>
        <w:ind w:firstLine="482" w:firstLineChars="200"/>
        <w:rPr>
          <w:rFonts w:hint="eastAsia" w:ascii="新宋体" w:hAnsi="新宋体" w:eastAsia="新宋体" w:cs="新宋体"/>
          <w:sz w:val="24"/>
          <w:szCs w:val="24"/>
        </w:rPr>
      </w:pPr>
      <w:bookmarkStart w:id="145" w:name="_Toc21246"/>
      <w:bookmarkStart w:id="146" w:name="_Toc191594279"/>
      <w:r>
        <w:rPr>
          <w:rFonts w:hint="eastAsia" w:ascii="新宋体" w:hAnsi="新宋体" w:eastAsia="新宋体" w:cs="新宋体"/>
          <w:sz w:val="24"/>
          <w:szCs w:val="24"/>
        </w:rPr>
        <w:t>第11条、价格调整</w:t>
      </w:r>
      <w:bookmarkEnd w:id="145"/>
      <w:bookmarkEnd w:id="146"/>
    </w:p>
    <w:p>
      <w:pPr>
        <w:autoSpaceDE w:val="0"/>
        <w:autoSpaceDN w:val="0"/>
        <w:adjustRightInd w:val="0"/>
        <w:snapToGrid w:val="0"/>
        <w:spacing w:line="360" w:lineRule="auto"/>
        <w:ind w:firstLine="468" w:firstLineChars="202"/>
        <w:rPr>
          <w:rFonts w:hint="eastAsia" w:ascii="新宋体" w:hAnsi="新宋体" w:eastAsia="新宋体" w:cs="新宋体"/>
          <w:sz w:val="24"/>
          <w:szCs w:val="24"/>
          <w:u w:val="single"/>
        </w:rPr>
      </w:pPr>
      <w:r>
        <w:rPr>
          <w:rFonts w:hint="eastAsia" w:ascii="新宋体" w:hAnsi="新宋体" w:eastAsia="新宋体" w:cs="新宋体"/>
          <w:spacing w:val="-4"/>
          <w:sz w:val="24"/>
          <w:szCs w:val="24"/>
        </w:rPr>
        <w:t>11.1市场价格波动引起的调整</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市场价格波动引起的人工、施工机械、材料（含工程设备）调整合同价格方式约定如下：</w:t>
      </w:r>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人工费、施工机械台班单价调整按省、市建设行政主管部门或其授权的工程造价管理机构发布的人工、施工机械台班单价进行调整；材料（含工程设备）价格调整按</w:t>
      </w:r>
      <w:r>
        <w:rPr>
          <w:rFonts w:hint="eastAsia" w:ascii="宋体" w:hAnsi="宋体" w:cs="微软雅黑"/>
          <w:sz w:val="24"/>
          <w:szCs w:val="24"/>
          <w:u w:val="single"/>
        </w:rPr>
        <w:t>湘建建</w:t>
      </w:r>
      <w:r>
        <w:rPr>
          <w:rFonts w:hint="eastAsia" w:ascii="宋体" w:hAnsi="宋体"/>
          <w:sz w:val="24"/>
          <w:szCs w:val="24"/>
          <w:u w:val="single"/>
        </w:rPr>
        <w:t>[2023]22</w:t>
      </w:r>
      <w:r>
        <w:rPr>
          <w:rFonts w:hint="eastAsia" w:ascii="宋体" w:hAnsi="宋体" w:cs="微软雅黑"/>
          <w:sz w:val="24"/>
          <w:szCs w:val="24"/>
          <w:u w:val="single"/>
        </w:rPr>
        <w:t>号关于印发《湖南省建筑工程材料价格信息管理办法》</w:t>
      </w:r>
      <w:r>
        <w:rPr>
          <w:rFonts w:hint="eastAsia" w:ascii="新宋体" w:hAnsi="新宋体" w:eastAsia="新宋体" w:cs="新宋体"/>
          <w:sz w:val="24"/>
          <w:szCs w:val="24"/>
          <w:u w:val="single"/>
        </w:rPr>
        <w:t>的通知或省、市、区建设行政主管部门或其授权的工程造价管理机构颁布的施工同期最新相关文件及发布的工程造价信息文件，以及长沙市雨花区有关部门发布的政府投资工程材料定价文件。具体人工工资单价、施工机械台班价格、材料（含工程设备）价格取定调整原则如下：</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（1）人工费调整：按省级或行业建设主管部门或其授权的工程造价管理机构或长沙市雨花区有关部门发布的人工费文件调整，价差部分的总价优惠</w:t>
      </w:r>
      <w:r>
        <w:rPr>
          <w:rFonts w:hint="eastAsia" w:ascii="新宋体" w:hAnsi="新宋体" w:eastAsia="新宋体" w:cs="新宋体"/>
          <w:sz w:val="24"/>
          <w:szCs w:val="24"/>
          <w:u w:val="single"/>
          <w:lang w:val="en-US" w:eastAsia="zh-CN"/>
        </w:rPr>
        <w:t>率</w:t>
      </w:r>
      <w:r>
        <w:rPr>
          <w:rFonts w:hint="eastAsia" w:ascii="新宋体" w:hAnsi="新宋体" w:eastAsia="新宋体" w:cs="新宋体"/>
          <w:sz w:val="24"/>
          <w:szCs w:val="24"/>
          <w:u w:val="single"/>
        </w:rPr>
        <w:t>为招标控制价编制优惠率</w:t>
      </w:r>
      <w:r>
        <w:rPr>
          <w:rFonts w:hint="eastAsia" w:ascii="新宋体" w:hAnsi="新宋体" w:eastAsia="新宋体" w:cs="新宋体"/>
          <w:sz w:val="24"/>
          <w:szCs w:val="24"/>
          <w:u w:val="single"/>
          <w:lang w:val="en-US" w:eastAsia="zh-CN"/>
        </w:rPr>
        <w:t>+</w:t>
      </w:r>
      <w:r>
        <w:rPr>
          <w:rFonts w:hint="eastAsia" w:ascii="新宋体" w:hAnsi="新宋体" w:eastAsia="新宋体" w:cs="新宋体"/>
          <w:sz w:val="24"/>
          <w:szCs w:val="24"/>
          <w:u w:val="single"/>
        </w:rPr>
        <w:t>总投标优惠率</w:t>
      </w:r>
      <w:r>
        <w:rPr>
          <w:rFonts w:hint="eastAsia" w:ascii="新宋体" w:hAnsi="新宋体" w:eastAsia="新宋体" w:cs="新宋体"/>
          <w:sz w:val="24"/>
          <w:szCs w:val="24"/>
          <w:u w:val="single"/>
          <w:lang w:val="en-US" w:eastAsia="zh-CN"/>
        </w:rPr>
        <w:t>之和</w:t>
      </w:r>
      <w:r>
        <w:rPr>
          <w:rFonts w:hint="eastAsia" w:ascii="新宋体" w:hAnsi="新宋体" w:eastAsia="新宋体" w:cs="新宋体"/>
          <w:sz w:val="24"/>
          <w:szCs w:val="24"/>
          <w:u w:val="single"/>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建筑、装饰、安装、园林、市政等人工价差结算价格=人工价差×（1+税金费率）×[1-(招标控制价编制优惠率+总投标优惠率)]。</w:t>
      </w:r>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（2）材料（含工程设备）价格：材料（含工程设备）调差按新的政府的有关规定执行，具体调整办法如下：</w:t>
      </w:r>
    </w:p>
    <w:p>
      <w:pPr>
        <w:autoSpaceDE w:val="0"/>
        <w:autoSpaceDN w:val="0"/>
        <w:adjustRightInd w:val="0"/>
        <w:snapToGrid w:val="0"/>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u w:val="single"/>
          <w:lang w:val="en-US" w:eastAsia="zh-CN"/>
        </w:rPr>
        <w:t>招标控制价</w:t>
      </w:r>
      <w:r>
        <w:rPr>
          <w:rFonts w:hint="eastAsia" w:ascii="新宋体" w:hAnsi="新宋体" w:eastAsia="新宋体" w:cs="新宋体"/>
          <w:sz w:val="24"/>
          <w:szCs w:val="24"/>
          <w:u w:val="single"/>
        </w:rPr>
        <w:t>材料（含工程设备）预算价格取定的原则：《</w:t>
      </w:r>
      <w:r>
        <w:rPr>
          <w:rFonts w:hint="eastAsia" w:ascii="新宋体" w:hAnsi="新宋体" w:eastAsia="新宋体" w:cs="新宋体"/>
          <w:sz w:val="24"/>
          <w:szCs w:val="24"/>
          <w:u w:val="single"/>
          <w:lang w:val="en-US" w:eastAsia="zh-CN"/>
        </w:rPr>
        <w:t>2025</w:t>
      </w:r>
      <w:r>
        <w:rPr>
          <w:rFonts w:hint="eastAsia" w:ascii="新宋体" w:hAnsi="新宋体" w:eastAsia="新宋体" w:cs="新宋体"/>
          <w:sz w:val="24"/>
          <w:szCs w:val="24"/>
          <w:u w:val="single"/>
        </w:rPr>
        <w:t>年长沙市雨花区政府投资工程招标控制价及工程建设其他费标准》有发布价格的材料执行发布的材料价格。</w:t>
      </w:r>
      <w:r>
        <w:rPr>
          <w:rFonts w:hint="eastAsia" w:ascii="新宋体" w:hAnsi="新宋体" w:eastAsia="新宋体" w:cs="新宋体"/>
          <w:b/>
          <w:sz w:val="24"/>
          <w:szCs w:val="24"/>
          <w:u w:val="single"/>
        </w:rPr>
        <w:t>《</w:t>
      </w:r>
      <w:r>
        <w:rPr>
          <w:rFonts w:hint="eastAsia" w:ascii="新宋体" w:hAnsi="新宋体" w:eastAsia="新宋体" w:cs="新宋体"/>
          <w:b/>
          <w:sz w:val="24"/>
          <w:szCs w:val="24"/>
          <w:u w:val="single"/>
          <w:lang w:val="en-US" w:eastAsia="zh-CN"/>
        </w:rPr>
        <w:t>2025</w:t>
      </w:r>
      <w:r>
        <w:rPr>
          <w:rFonts w:hint="eastAsia" w:ascii="新宋体" w:hAnsi="新宋体" w:eastAsia="新宋体" w:cs="新宋体"/>
          <w:b/>
          <w:sz w:val="24"/>
          <w:szCs w:val="24"/>
          <w:u w:val="single"/>
        </w:rPr>
        <w:t>年长沙市雨花区政府投资工程招标控制价及工程建设其他费标准》没有发布价格的材料，则按（</w:t>
      </w:r>
      <w:r>
        <w:rPr>
          <w:rFonts w:hint="eastAsia" w:ascii="新宋体" w:hAnsi="新宋体" w:eastAsia="新宋体" w:cs="新宋体"/>
          <w:b/>
          <w:sz w:val="24"/>
          <w:szCs w:val="24"/>
          <w:u w:val="single"/>
          <w:lang w:val="en-US" w:eastAsia="zh-CN"/>
        </w:rPr>
        <w:t>2025</w:t>
      </w:r>
      <w:r>
        <w:rPr>
          <w:rFonts w:hint="eastAsia" w:ascii="新宋体" w:hAnsi="新宋体" w:eastAsia="新宋体" w:cs="新宋体"/>
          <w:b/>
          <w:sz w:val="24"/>
          <w:szCs w:val="24"/>
          <w:u w:val="single"/>
        </w:rPr>
        <w:t>）年（</w:t>
      </w:r>
      <w:r>
        <w:rPr>
          <w:rFonts w:hint="eastAsia" w:ascii="新宋体" w:hAnsi="新宋体" w:eastAsia="新宋体" w:cs="新宋体"/>
          <w:b/>
          <w:sz w:val="24"/>
          <w:szCs w:val="24"/>
          <w:u w:val="single"/>
          <w:lang w:val="en-US" w:eastAsia="zh-CN"/>
        </w:rPr>
        <w:t xml:space="preserve">  </w:t>
      </w:r>
      <w:r>
        <w:rPr>
          <w:rFonts w:hint="eastAsia" w:ascii="新宋体" w:hAnsi="新宋体" w:eastAsia="新宋体" w:cs="新宋体"/>
          <w:b/>
          <w:sz w:val="24"/>
          <w:szCs w:val="24"/>
          <w:u w:val="single"/>
        </w:rPr>
        <w:t>）月份发布的《长沙建设造价》材料预算价格。</w:t>
      </w:r>
      <w:r>
        <w:rPr>
          <w:rFonts w:hint="eastAsia" w:ascii="新宋体" w:hAnsi="新宋体" w:eastAsia="新宋体" w:cs="新宋体"/>
          <w:sz w:val="24"/>
          <w:szCs w:val="24"/>
          <w:u w:val="single"/>
        </w:rPr>
        <w:t>《</w:t>
      </w:r>
      <w:r>
        <w:rPr>
          <w:rFonts w:hint="eastAsia" w:ascii="新宋体" w:hAnsi="新宋体" w:eastAsia="新宋体" w:cs="新宋体"/>
          <w:sz w:val="24"/>
          <w:szCs w:val="24"/>
          <w:u w:val="single"/>
          <w:lang w:val="en-US" w:eastAsia="zh-CN"/>
        </w:rPr>
        <w:t>2025</w:t>
      </w:r>
      <w:r>
        <w:rPr>
          <w:rFonts w:hint="eastAsia" w:ascii="新宋体" w:hAnsi="新宋体" w:eastAsia="新宋体" w:cs="新宋体"/>
          <w:sz w:val="24"/>
          <w:szCs w:val="24"/>
          <w:u w:val="single"/>
        </w:rPr>
        <w:t>年长沙市雨花区政府投资工程招标控制价及工程建设其他费标准》、招标控制价编制当期的《长沙建设造价》均有价格的，则优先采用《</w:t>
      </w:r>
      <w:r>
        <w:rPr>
          <w:rFonts w:hint="eastAsia" w:ascii="新宋体" w:hAnsi="新宋体" w:eastAsia="新宋体" w:cs="新宋体"/>
          <w:sz w:val="24"/>
          <w:szCs w:val="24"/>
          <w:u w:val="single"/>
          <w:lang w:val="en-US" w:eastAsia="zh-CN"/>
        </w:rPr>
        <w:t>2025</w:t>
      </w:r>
      <w:r>
        <w:rPr>
          <w:rFonts w:hint="eastAsia" w:ascii="新宋体" w:hAnsi="新宋体" w:eastAsia="新宋体" w:cs="新宋体"/>
          <w:sz w:val="24"/>
          <w:szCs w:val="24"/>
          <w:u w:val="single"/>
        </w:rPr>
        <w:t>年长沙市雨花区政府投资工程招标控制价及工程建设其他费标准》发布的价格。绿化工程苗木价格按施工图审查通过同期的《长沙建设造价》发布的长沙市绿化工程苗木市场价格乘以0.9的系数计取。招标控制价编制期间《长沙建设造价》材料预算价格、苗木市场价格及《</w:t>
      </w:r>
      <w:r>
        <w:rPr>
          <w:rFonts w:hint="eastAsia" w:ascii="新宋体" w:hAnsi="新宋体" w:eastAsia="新宋体" w:cs="新宋体"/>
          <w:sz w:val="24"/>
          <w:szCs w:val="24"/>
          <w:u w:val="single"/>
          <w:lang w:val="en-US" w:eastAsia="zh-CN"/>
        </w:rPr>
        <w:t>2025</w:t>
      </w:r>
      <w:r>
        <w:rPr>
          <w:rFonts w:hint="eastAsia" w:ascii="新宋体" w:hAnsi="新宋体" w:eastAsia="新宋体" w:cs="新宋体"/>
          <w:sz w:val="24"/>
          <w:szCs w:val="24"/>
          <w:u w:val="single"/>
        </w:rPr>
        <w:t>年长沙市雨花区政府投资工程招标控制价及工程建设其他费标准》均没有发布价格的主要材料根据市场询价按市场中档价位品牌确定价格的。</w:t>
      </w:r>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房屋建筑工程、市政工程等的主要材料价格在建设施工期间，长沙市雨花区有关部门发布的政府投资工程材料定价文件、《长沙建设造价》等文件当期相应的价格波动在预算书中预算价格的±3%范围以内时，不作调整；如在建设施工期间，长沙市雨花区有关部门发布的政府投资工程材料定价文件、《长沙建设造价》等文件当期相应的价格波动超过预算书中预算价格的±3%及以上时，以当期完成工程量为准，按工程的形象进度套用长沙市雨花区有关部门发布的政府投资工程材料定价文件、《长沙建设造价》等文件当期相应的价格计算与预算材料价格的材料价差。</w:t>
      </w:r>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装饰和园林景观及安装工程等的主要材料价格在建设施工期间，长沙市雨花区有关部门发布的政府投资工程材料定价文件、《长沙建设造价》等文件当期相应的价格波动在预算书中预算价格的±5%范围以内时，不作调整；如在建设施工期间，长沙市雨花区有关部门发布的政府投资工程材料定价文件、《长沙建设造价》等文件当期相应的价格波动超过预算书中预算价格的±5%及以上时，以当期完成工程量为准，按工程的形象进度套用长沙市雨花区有关部门发布的政府投资工程材料定价文件、《长沙建设造价》等文件当期相应的价格计算与预算材料价格的材料价差。</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材料价差结算价格=材料价差×（1+税金费率）×[1-(招标控制价编制优惠率+总投标优惠率)]。</w:t>
      </w:r>
    </w:p>
    <w:p>
      <w:pPr>
        <w:spacing w:line="360" w:lineRule="auto"/>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材料价差进一步约定如下：</w:t>
      </w:r>
    </w:p>
    <w:p>
      <w:pPr>
        <w:spacing w:line="360" w:lineRule="auto"/>
        <w:rPr>
          <w:rFonts w:hint="eastAsia" w:ascii="新宋体" w:hAnsi="新宋体" w:eastAsia="新宋体" w:cs="新宋体"/>
          <w:sz w:val="24"/>
          <w:szCs w:val="24"/>
          <w:u w:val="single"/>
        </w:rPr>
      </w:pPr>
      <w:r>
        <w:rPr>
          <w:rFonts w:hint="eastAsia" w:ascii="新宋体" w:hAnsi="新宋体" w:eastAsia="新宋体" w:cs="新宋体"/>
          <w:sz w:val="24"/>
          <w:szCs w:val="24"/>
          <w:u w:val="single"/>
        </w:rPr>
        <w:t>（a）上述价差结算价格中除已经计取税金以外，不再计取任何其他费用。</w:t>
      </w:r>
    </w:p>
    <w:p>
      <w:pPr>
        <w:adjustRightInd w:val="0"/>
        <w:snapToGrid w:val="0"/>
        <w:spacing w:line="360" w:lineRule="auto"/>
        <w:rPr>
          <w:rFonts w:hint="eastAsia" w:ascii="新宋体" w:hAnsi="新宋体" w:eastAsia="新宋体" w:cs="新宋体"/>
          <w:sz w:val="24"/>
          <w:szCs w:val="24"/>
          <w:u w:val="single"/>
        </w:rPr>
      </w:pPr>
      <w:r>
        <w:rPr>
          <w:rFonts w:hint="eastAsia" w:ascii="新宋体" w:hAnsi="新宋体" w:eastAsia="新宋体" w:cs="新宋体"/>
          <w:sz w:val="24"/>
          <w:szCs w:val="24"/>
          <w:u w:val="single"/>
        </w:rPr>
        <w:t>（b）除非双方另外达成一致意见，上述价差随工程结算确定并支付或扣减。</w:t>
      </w:r>
    </w:p>
    <w:p>
      <w:pPr>
        <w:adjustRightInd w:val="0"/>
        <w:snapToGrid w:val="0"/>
        <w:spacing w:line="360" w:lineRule="auto"/>
        <w:rPr>
          <w:rFonts w:hint="eastAsia" w:ascii="新宋体" w:hAnsi="新宋体" w:eastAsia="新宋体" w:cs="新宋体"/>
          <w:sz w:val="24"/>
          <w:szCs w:val="24"/>
          <w:u w:val="single"/>
        </w:rPr>
      </w:pPr>
      <w:r>
        <w:rPr>
          <w:rFonts w:hint="eastAsia" w:ascii="新宋体" w:hAnsi="新宋体" w:eastAsia="新宋体" w:cs="新宋体"/>
          <w:sz w:val="24"/>
          <w:szCs w:val="24"/>
          <w:u w:val="single"/>
        </w:rPr>
        <w:t>（3）施工机械台班单价的调整，根据机械台班中所包括的人工和燃料、动力数量按以上条款中对应的人工工资单价、材料（含工程设备）价格的方法调整。</w:t>
      </w:r>
    </w:p>
    <w:p>
      <w:pPr>
        <w:pStyle w:val="7"/>
        <w:ind w:firstLine="482" w:firstLineChars="200"/>
        <w:rPr>
          <w:rFonts w:hint="eastAsia" w:ascii="新宋体" w:hAnsi="新宋体" w:eastAsia="新宋体" w:cs="新宋体"/>
          <w:sz w:val="24"/>
          <w:szCs w:val="24"/>
        </w:rPr>
      </w:pPr>
      <w:bookmarkStart w:id="147" w:name="_Toc191594280"/>
      <w:bookmarkStart w:id="148" w:name="_Toc13075"/>
      <w:r>
        <w:rPr>
          <w:rFonts w:hint="eastAsia" w:ascii="新宋体" w:hAnsi="新宋体" w:eastAsia="新宋体" w:cs="新宋体"/>
          <w:sz w:val="24"/>
          <w:szCs w:val="24"/>
        </w:rPr>
        <w:t>第12条、合同价格、计量与支付</w:t>
      </w:r>
      <w:bookmarkEnd w:id="147"/>
      <w:bookmarkEnd w:id="148"/>
    </w:p>
    <w:p>
      <w:pPr>
        <w:autoSpaceDE w:val="0"/>
        <w:autoSpaceDN w:val="0"/>
        <w:adjustRightInd w:val="0"/>
        <w:snapToGrid w:val="0"/>
        <w:spacing w:line="360" w:lineRule="auto"/>
        <w:ind w:firstLine="487" w:firstLineChars="202"/>
        <w:rPr>
          <w:rFonts w:hint="eastAsia" w:ascii="新宋体" w:hAnsi="新宋体" w:eastAsia="新宋体" w:cs="新宋体"/>
          <w:b/>
          <w:bCs/>
          <w:sz w:val="24"/>
          <w:szCs w:val="24"/>
        </w:rPr>
      </w:pPr>
      <w:r>
        <w:rPr>
          <w:rFonts w:hint="eastAsia" w:ascii="新宋体" w:hAnsi="新宋体" w:eastAsia="新宋体" w:cs="新宋体"/>
          <w:b/>
          <w:bCs/>
          <w:sz w:val="24"/>
          <w:szCs w:val="24"/>
        </w:rPr>
        <w:t>12.1合同价格形式</w:t>
      </w:r>
    </w:p>
    <w:p>
      <w:pPr>
        <w:autoSpaceDE w:val="0"/>
        <w:autoSpaceDN w:val="0"/>
        <w:adjustRightInd w:val="0"/>
        <w:snapToGrid w:val="0"/>
        <w:spacing w:line="360" w:lineRule="auto"/>
        <w:ind w:firstLine="487" w:firstLineChars="202"/>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12.1.1</w:t>
      </w:r>
      <w:r>
        <w:rPr>
          <w:rFonts w:hint="eastAsia" w:ascii="新宋体" w:hAnsi="新宋体" w:eastAsia="新宋体" w:cs="新宋体"/>
          <w:b/>
          <w:bCs/>
          <w:sz w:val="24"/>
          <w:szCs w:val="24"/>
        </w:rPr>
        <w:t>单价合同</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本合同为固定</w:t>
      </w:r>
      <w:r>
        <w:rPr>
          <w:rFonts w:hint="eastAsia" w:ascii="新宋体" w:hAnsi="新宋体" w:eastAsia="新宋体" w:cs="新宋体"/>
          <w:sz w:val="24"/>
          <w:szCs w:val="24"/>
          <w:u w:val="single"/>
          <w:lang w:eastAsia="zh-CN"/>
        </w:rPr>
        <w:t>综合</w:t>
      </w:r>
      <w:r>
        <w:rPr>
          <w:rFonts w:hint="eastAsia" w:ascii="新宋体" w:hAnsi="新宋体" w:eastAsia="新宋体" w:cs="新宋体"/>
          <w:sz w:val="24"/>
          <w:szCs w:val="24"/>
          <w:u w:val="single"/>
        </w:rPr>
        <w:t>单价合同，采用工程量清单的计价方式，除非本合同文件中的协议书、专用条款及今后施工过程中承发包双方确认的其他有效书面文件明确约定可以对预算中的固定综合单价进行调整外，其余任何情况下均不调整本合同的固定单价。</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合同价款中包括的风险范围：房屋建筑工程、市政工程等的主要材料在施工工期及顺延工期内签约合同价涨降幅度在±3%范围内的变动风险；装饰和园林景观及安装工程等的主要材料在施工工期及顺延工期内签约合同价涨降幅度在±5%范围内的变动风险；所有其他材料价格在施工工期及顺延工期的变动风险。因规范、标准或建设行政管理部分文件规定的各种分部分项工程的施工方案调整的编制、审批及手续办理、施工支出等费用风险；包含合同工期超出定额标准工期的赶工费。</w:t>
      </w:r>
    </w:p>
    <w:p>
      <w:pPr>
        <w:autoSpaceDE w:val="0"/>
        <w:autoSpaceDN w:val="0"/>
        <w:adjustRightInd w:val="0"/>
        <w:snapToGrid w:val="0"/>
        <w:spacing w:line="360" w:lineRule="auto"/>
        <w:ind w:firstLine="487" w:firstLineChars="202"/>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12.1.2</w:t>
      </w:r>
      <w:r>
        <w:rPr>
          <w:rFonts w:hint="eastAsia" w:ascii="新宋体" w:hAnsi="新宋体" w:eastAsia="新宋体" w:cs="新宋体"/>
          <w:b/>
          <w:sz w:val="24"/>
          <w:szCs w:val="24"/>
        </w:rPr>
        <w:t>其它价格方式</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其它合同价款调整的情形约定如下：</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rPr>
        <w:t>(1)人工费、施工机械台班价格、材料（含工程设备）价格调整：</w:t>
      </w:r>
      <w:r>
        <w:rPr>
          <w:rFonts w:hint="eastAsia" w:ascii="新宋体" w:hAnsi="新宋体" w:eastAsia="新宋体" w:cs="新宋体"/>
          <w:sz w:val="24"/>
          <w:szCs w:val="24"/>
          <w:u w:val="single"/>
        </w:rPr>
        <w:t>见专用合同条款第11.1条；</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(2)变更签证的调整：见专用合同条款第10.4.1条；</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(3)已标价工程量清单中遗漏、多余、特征描述不正确项目及工程量有误的调整：</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与根据专用合同条款第12.3条计量所确定的分部分项工程部分实际工作内容（工作子目列项）相比，如果合同所附已标价工程量清单中存在任何遗漏项目、多余项目或特征描述不正确的项目及工程量有误的项目，按以下方式处理：</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A、遗漏项目：所有遗漏项目按变更对待并计价，执行专用合同条款第10.4.1款（但报送和审核的时限由双方协商确定，不受该款限制）。</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B、多余项目：所有多余项目的分部分项工程费用以及与之相关的规费和税金将在工程结算时全部扣除。</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C、特征描述不正确的项目：所有特征描述不正确的项目的分部分项工程费用以及与之相关的规费和税金将在工程结算时全部扣除，同时将特征描述正确的项目作为遗漏项目按上述第A款处理。</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D、工程量有误的项目：按双方认可的重新计算的工程量与原已标价工程量清单中的工程量之差，套用原已标价工程量清单中的综合单价及取费计算调整。</w:t>
      </w:r>
    </w:p>
    <w:p>
      <w:pPr>
        <w:adjustRightInd w:val="0"/>
        <w:snapToGrid w:val="0"/>
        <w:spacing w:line="360" w:lineRule="auto"/>
        <w:ind w:firstLine="274"/>
        <w:rPr>
          <w:rFonts w:hint="eastAsia" w:ascii="新宋体" w:hAnsi="新宋体" w:eastAsia="新宋体" w:cs="新宋体"/>
          <w:sz w:val="24"/>
          <w:szCs w:val="24"/>
          <w:u w:val="single"/>
        </w:rPr>
      </w:pPr>
      <w:r>
        <w:rPr>
          <w:rFonts w:hint="eastAsia" w:ascii="新宋体" w:hAnsi="新宋体" w:eastAsia="新宋体" w:cs="新宋体"/>
          <w:sz w:val="24"/>
          <w:szCs w:val="24"/>
          <w:u w:val="single"/>
        </w:rPr>
        <w:t>（4）暂估价材料、工程设备的调整</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以暂定单价形式进入已标价工程量清单综合单价的材料和工程设备，合同价款应随暂定单价的调整而调整。</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发包人有权决定以招标、比选、竞争性谈判、询价或认质认价方式确定此类材料和工程设备的供应商及其采购价格并相应地通知承包人，承包人应按发包人确定采购价格及条件与相应的供应商签署采购合同。此时，暂定单价的调整仅限于发包人按照本款约定的方式确定的实际采购价格（到工地的地面价）与合同中列明的暂定单价之间的差值，用于计算价差的工程数量执行专用合同条款第12.3条的计量所确定的数量。在该价差基础上不再计取除税金以外的任何其他费用。计算公式表示如下：</w:t>
      </w:r>
    </w:p>
    <w:p>
      <w:pPr>
        <w:wordWrap w:val="0"/>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调整的价差总额=&lt;发包人确定的实际采购价格（到工地地面价） -合同中列明的暂定单价&gt;×计算价差的工程数量×（1+税金费率）×[1-(招标控制价编制优惠率+总投标优惠率)]。</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（5）暂列金额开支和调整</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暂列金额项目尽管包含在签约合同价中，但并不属于承包人所有和支配。任何情况下，暂定金额属于发包人所有，其开支金额和开支方式也完全由发包人决定。包含在签约合同价中的所有暂列金额项目的暂定金额以及与之相关税金将在确定合同结算价格时全部扣除。</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（6）工程总承包服务费及工程配套费调整</w:t>
      </w:r>
    </w:p>
    <w:p>
      <w:pPr>
        <w:autoSpaceDE w:val="0"/>
        <w:autoSpaceDN w:val="0"/>
        <w:adjustRightInd w:val="0"/>
        <w:snapToGrid w:val="0"/>
        <w:spacing w:line="360" w:lineRule="auto"/>
        <w:ind w:firstLine="480" w:firstLineChars="200"/>
        <w:rPr>
          <w:rFonts w:hint="eastAsia" w:ascii="宋体" w:hAnsi="宋体" w:eastAsia="宋体"/>
          <w:sz w:val="24"/>
          <w:szCs w:val="24"/>
          <w:u w:val="single"/>
          <w:lang w:eastAsia="zh-CN"/>
        </w:rPr>
      </w:pPr>
      <w:r>
        <w:rPr>
          <w:rFonts w:hint="eastAsia" w:ascii="新宋体" w:hAnsi="新宋体" w:eastAsia="新宋体" w:cs="新宋体"/>
          <w:sz w:val="24"/>
          <w:szCs w:val="24"/>
          <w:u w:val="single"/>
        </w:rPr>
        <w:t>工程总承包服务费约定：</w:t>
      </w:r>
      <w:r>
        <w:rPr>
          <w:rFonts w:hint="eastAsia" w:ascii="宋体" w:hAnsi="宋体" w:cs="微软雅黑"/>
          <w:sz w:val="24"/>
          <w:szCs w:val="24"/>
          <w:u w:val="single"/>
        </w:rPr>
        <w:t>本工程不计取总承包服务费</w:t>
      </w:r>
      <w:r>
        <w:rPr>
          <w:rFonts w:hint="eastAsia" w:ascii="宋体" w:hAnsi="宋体" w:cs="微软雅黑"/>
          <w:sz w:val="24"/>
          <w:szCs w:val="24"/>
          <w:u w:val="single"/>
          <w:lang w:eastAsia="zh-CN"/>
        </w:rPr>
        <w:t>。</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工程配套费约定：</w:t>
      </w:r>
      <w:r>
        <w:rPr>
          <w:rFonts w:hint="eastAsia" w:ascii="宋体" w:hAnsi="宋体" w:cs="微软雅黑"/>
          <w:kern w:val="2"/>
          <w:sz w:val="24"/>
          <w:szCs w:val="24"/>
          <w:u w:val="single"/>
        </w:rPr>
        <w:t>本工程不计取</w:t>
      </w:r>
      <w:r>
        <w:rPr>
          <w:rFonts w:hint="eastAsia" w:ascii="新宋体" w:hAnsi="新宋体" w:eastAsia="新宋体" w:cs="新宋体"/>
          <w:sz w:val="24"/>
          <w:szCs w:val="24"/>
          <w:u w:val="single"/>
        </w:rPr>
        <w:t>工程配套费</w:t>
      </w:r>
      <w:r>
        <w:rPr>
          <w:rFonts w:hint="eastAsia" w:ascii="宋体" w:hAnsi="宋体" w:cs="微软雅黑"/>
          <w:kern w:val="2"/>
          <w:sz w:val="24"/>
          <w:szCs w:val="24"/>
          <w:u w:val="single"/>
          <w:lang w:eastAsia="zh-CN"/>
        </w:rPr>
        <w:t>。</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工程配套费的具体内容详见合同专用条款1.1.5.13工程配套费定义。上述工程配套费不再计取税金。</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工程</w:t>
      </w:r>
      <w:r>
        <w:rPr>
          <w:rFonts w:hint="eastAsia" w:ascii="新宋体" w:hAnsi="新宋体" w:eastAsia="新宋体" w:cs="新宋体"/>
          <w:sz w:val="24"/>
          <w:szCs w:val="24"/>
          <w:highlight w:val="none"/>
          <w:u w:val="single"/>
        </w:rPr>
        <w:t>总承包服务费及工程配套费的支付约定</w:t>
      </w:r>
      <w:r>
        <w:rPr>
          <w:rFonts w:hint="eastAsia" w:ascii="新宋体" w:hAnsi="新宋体" w:eastAsia="新宋体" w:cs="新宋体"/>
          <w:sz w:val="24"/>
          <w:szCs w:val="24"/>
          <w:highlight w:val="none"/>
          <w:u w:val="single"/>
          <w:lang w:eastAsia="zh-CN"/>
        </w:rPr>
        <w:t>：</w:t>
      </w:r>
      <w:r>
        <w:rPr>
          <w:rFonts w:hint="eastAsia" w:ascii="新宋体" w:hAnsi="新宋体" w:eastAsia="新宋体" w:cs="新宋体"/>
          <w:sz w:val="24"/>
          <w:szCs w:val="24"/>
          <w:highlight w:val="none"/>
          <w:u w:val="single"/>
        </w:rPr>
        <w:t>由本合同承包人向主体建安总承包</w:t>
      </w:r>
      <w:r>
        <w:rPr>
          <w:rFonts w:hint="eastAsia" w:ascii="新宋体" w:hAnsi="新宋体" w:eastAsia="新宋体" w:cs="新宋体"/>
          <w:sz w:val="24"/>
          <w:szCs w:val="24"/>
          <w:highlight w:val="none"/>
          <w:u w:val="single"/>
          <w:lang w:val="en-US" w:eastAsia="zh-CN"/>
        </w:rPr>
        <w:t>单位</w:t>
      </w:r>
      <w:r>
        <w:rPr>
          <w:rFonts w:hint="eastAsia" w:ascii="新宋体" w:hAnsi="新宋体" w:eastAsia="新宋体" w:cs="新宋体"/>
          <w:sz w:val="24"/>
          <w:szCs w:val="24"/>
          <w:highlight w:val="none"/>
          <w:u w:val="single"/>
        </w:rPr>
        <w:t>约定支付，发包人不向承包人支付任何总承包服务费、配套费</w:t>
      </w:r>
      <w:r>
        <w:rPr>
          <w:rFonts w:hint="eastAsia" w:ascii="新宋体" w:hAnsi="新宋体" w:eastAsia="新宋体" w:cs="新宋体"/>
          <w:sz w:val="24"/>
          <w:szCs w:val="24"/>
          <w:u w:val="single"/>
        </w:rPr>
        <w:t>。</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(7)材料采购保管费调整</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材料采购保管费费率：建筑安装材料为2.5%；金属构件成品和预制钢筋混凝土构件及设备为1%，商品混凝土的采购保管费率为0。</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发包人供应的材料/设备采保费调整=发包人供应的材料/设备实际签约合同价×2.5%或1%—签约合同价中的材料/设备采保费。</w:t>
      </w:r>
    </w:p>
    <w:p>
      <w:pPr>
        <w:adjustRightInd w:val="0"/>
        <w:snapToGrid w:val="0"/>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除发包人供应的材料/设备外，其它材料/设备不计取材料采购保管费。</w:t>
      </w:r>
    </w:p>
    <w:p>
      <w:pPr>
        <w:adjustRightInd w:val="0"/>
        <w:snapToGrid w:val="0"/>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（8）暂估价专业工程的调整</w:t>
      </w:r>
    </w:p>
    <w:p>
      <w:pPr>
        <w:adjustRightInd w:val="0"/>
        <w:snapToGrid w:val="0"/>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按合同专用条款第10.7.1条、第10.7.2条确定此项专业工程的承包商及其承包价格。</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（9）本工程不计赶工费。</w:t>
      </w:r>
    </w:p>
    <w:p>
      <w:pPr>
        <w:autoSpaceDE w:val="0"/>
        <w:autoSpaceDN w:val="0"/>
        <w:adjustRightInd w:val="0"/>
        <w:snapToGrid w:val="0"/>
        <w:spacing w:line="360" w:lineRule="auto"/>
        <w:ind w:firstLine="487" w:firstLineChars="202"/>
        <w:rPr>
          <w:rFonts w:hint="eastAsia" w:ascii="新宋体" w:hAnsi="新宋体" w:eastAsia="新宋体" w:cs="新宋体"/>
          <w:b/>
          <w:bCs/>
          <w:sz w:val="24"/>
          <w:szCs w:val="24"/>
        </w:rPr>
      </w:pPr>
      <w:r>
        <w:rPr>
          <w:rFonts w:hint="eastAsia" w:ascii="新宋体" w:hAnsi="新宋体" w:eastAsia="新宋体" w:cs="新宋体"/>
          <w:b/>
          <w:bCs/>
          <w:sz w:val="24"/>
          <w:szCs w:val="24"/>
        </w:rPr>
        <w:t>12.2预付款</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12.2.1预付款的支付</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预付款支付比例或金额：</w:t>
      </w:r>
      <w:r>
        <w:rPr>
          <w:rFonts w:hint="eastAsia" w:ascii="新宋体" w:hAnsi="新宋体" w:eastAsia="新宋体" w:cs="新宋体"/>
          <w:sz w:val="24"/>
          <w:szCs w:val="24"/>
          <w:u w:val="single"/>
        </w:rPr>
        <w:t>无</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预付款支付期限：</w:t>
      </w:r>
      <w:r>
        <w:rPr>
          <w:rFonts w:hint="eastAsia" w:ascii="新宋体" w:hAnsi="新宋体" w:eastAsia="新宋体" w:cs="新宋体"/>
          <w:sz w:val="24"/>
          <w:szCs w:val="24"/>
          <w:u w:val="single"/>
        </w:rPr>
        <w:t>无</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预付款扣回的方式：</w:t>
      </w:r>
      <w:r>
        <w:rPr>
          <w:rFonts w:hint="eastAsia" w:ascii="新宋体" w:hAnsi="新宋体" w:eastAsia="新宋体" w:cs="新宋体"/>
          <w:sz w:val="24"/>
          <w:szCs w:val="24"/>
          <w:u w:val="single"/>
        </w:rPr>
        <w:t>无</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12.2.2预付款担保</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承包人提交预付款担保的期限：</w:t>
      </w:r>
      <w:r>
        <w:rPr>
          <w:rFonts w:hint="eastAsia" w:ascii="新宋体" w:hAnsi="新宋体" w:eastAsia="新宋体" w:cs="新宋体"/>
          <w:sz w:val="24"/>
          <w:szCs w:val="24"/>
          <w:u w:val="single"/>
        </w:rPr>
        <w:t>无</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预付款担保的形式为：</w:t>
      </w:r>
      <w:r>
        <w:rPr>
          <w:rFonts w:hint="eastAsia" w:ascii="新宋体" w:hAnsi="新宋体" w:eastAsia="新宋体" w:cs="新宋体"/>
          <w:sz w:val="24"/>
          <w:szCs w:val="24"/>
          <w:u w:val="single"/>
        </w:rPr>
        <w:t>无</w:t>
      </w:r>
      <w:r>
        <w:rPr>
          <w:rFonts w:hint="eastAsia" w:ascii="新宋体" w:hAnsi="新宋体" w:eastAsia="新宋体" w:cs="新宋体"/>
          <w:sz w:val="24"/>
          <w:szCs w:val="24"/>
        </w:rPr>
        <w:t>。</w:t>
      </w:r>
    </w:p>
    <w:p>
      <w:pPr>
        <w:autoSpaceDE w:val="0"/>
        <w:autoSpaceDN w:val="0"/>
        <w:adjustRightInd w:val="0"/>
        <w:snapToGrid w:val="0"/>
        <w:spacing w:line="360" w:lineRule="auto"/>
        <w:ind w:firstLine="487" w:firstLineChars="202"/>
        <w:rPr>
          <w:rFonts w:hint="eastAsia" w:ascii="新宋体" w:hAnsi="新宋体" w:eastAsia="新宋体" w:cs="新宋体"/>
          <w:b/>
          <w:bCs/>
          <w:sz w:val="24"/>
          <w:szCs w:val="24"/>
        </w:rPr>
      </w:pPr>
      <w:r>
        <w:rPr>
          <w:rFonts w:hint="eastAsia" w:ascii="新宋体" w:hAnsi="新宋体" w:eastAsia="新宋体" w:cs="新宋体"/>
          <w:b/>
          <w:bCs/>
          <w:sz w:val="24"/>
          <w:szCs w:val="24"/>
        </w:rPr>
        <w:t>12.3计量</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12.3.1计量原则</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采取工程量按实计量，结合发包人签字盖章认可的施工图纸，根据湘建价〔2020〕56号《湖南省建设工程计价办法》、湘建价【2022】146号文及省、市建设行政主管部门或授权的工程造价管理机构发布的与其相关的通知、解释、配套或补充文件计算清单工程量。</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12.3.2计量周期</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关于计量周期的约定：按专用合同条款第12.4.1条付款周期条款中工程款支付表中付款节点进行计量。</w:t>
      </w:r>
      <w:r>
        <w:rPr>
          <w:rFonts w:hint="eastAsia" w:ascii="新宋体" w:hAnsi="新宋体" w:eastAsia="新宋体" w:cs="新宋体"/>
          <w:sz w:val="24"/>
          <w:szCs w:val="24"/>
          <w:u w:val="single"/>
        </w:rPr>
        <w:t>单价子目已完成工程量按付款节点为周期计量。总价子目的计量周期合同中有约定的按合同约定，无约定的在承包人进场后由承包人编制支付分解报告上报发包人</w:t>
      </w:r>
      <w:r>
        <w:rPr>
          <w:rFonts w:hint="eastAsia" w:ascii="新宋体" w:hAnsi="新宋体" w:eastAsia="新宋体" w:cs="新宋体"/>
          <w:sz w:val="24"/>
          <w:szCs w:val="24"/>
          <w:u w:val="single"/>
          <w:lang w:val="en-US" w:eastAsia="zh-CN"/>
        </w:rPr>
        <w:t>成本管理部</w:t>
      </w:r>
      <w:r>
        <w:rPr>
          <w:rFonts w:hint="eastAsia" w:ascii="新宋体" w:hAnsi="新宋体" w:eastAsia="新宋体" w:cs="新宋体"/>
          <w:sz w:val="24"/>
          <w:szCs w:val="24"/>
          <w:u w:val="single"/>
        </w:rPr>
        <w:t>审核批准，并按批准的执行。</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12.3.3单价合同的计量</w:t>
      </w:r>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承包人</w:t>
      </w:r>
      <w:r>
        <w:rPr>
          <w:rFonts w:hint="eastAsia" w:ascii="新宋体" w:hAnsi="新宋体" w:eastAsia="新宋体" w:cs="新宋体"/>
          <w:sz w:val="24"/>
          <w:szCs w:val="24"/>
          <w:u w:val="single"/>
        </w:rPr>
        <w:t>在项目应付款节点工作完成后的14个工作日内按发包人要求的格式按程序报送应付款节点已完成的工程量报告，并附进度付款申请表、已完成工程量报表和有关资料。发包人成本管理部收到申请后30个工作日内审查完毕。</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12.3.6其他价格形式合同的计量</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其他价格形式的计量方式和程序：</w:t>
      </w:r>
      <w:r>
        <w:rPr>
          <w:rFonts w:hint="eastAsia" w:ascii="新宋体" w:hAnsi="新宋体" w:eastAsia="新宋体" w:cs="新宋体"/>
          <w:sz w:val="24"/>
          <w:szCs w:val="24"/>
          <w:u w:val="single"/>
        </w:rPr>
        <w:t>无</w:t>
      </w:r>
      <w:r>
        <w:rPr>
          <w:rFonts w:hint="eastAsia" w:ascii="新宋体" w:hAnsi="新宋体" w:eastAsia="新宋体" w:cs="新宋体"/>
          <w:sz w:val="24"/>
          <w:szCs w:val="24"/>
        </w:rPr>
        <w:t>。</w:t>
      </w:r>
    </w:p>
    <w:p>
      <w:pPr>
        <w:autoSpaceDE w:val="0"/>
        <w:autoSpaceDN w:val="0"/>
        <w:adjustRightInd w:val="0"/>
        <w:snapToGrid w:val="0"/>
        <w:spacing w:line="360" w:lineRule="auto"/>
        <w:ind w:firstLine="487" w:firstLineChars="202"/>
        <w:rPr>
          <w:rFonts w:hint="eastAsia" w:ascii="新宋体" w:hAnsi="新宋体" w:eastAsia="新宋体" w:cs="新宋体"/>
          <w:b/>
          <w:bCs/>
          <w:sz w:val="24"/>
          <w:szCs w:val="24"/>
        </w:rPr>
      </w:pPr>
      <w:r>
        <w:rPr>
          <w:rFonts w:hint="eastAsia" w:ascii="新宋体" w:hAnsi="新宋体" w:eastAsia="新宋体" w:cs="新宋体"/>
          <w:b/>
          <w:bCs/>
          <w:sz w:val="24"/>
          <w:szCs w:val="24"/>
        </w:rPr>
        <w:t>12.4工程进度款支付</w:t>
      </w:r>
    </w:p>
    <w:p>
      <w:pPr>
        <w:autoSpaceDE w:val="0"/>
        <w:autoSpaceDN w:val="0"/>
        <w:adjustRightInd w:val="0"/>
        <w:snapToGrid w:val="0"/>
        <w:spacing w:line="360" w:lineRule="auto"/>
        <w:ind w:firstLine="484" w:firstLineChars="202"/>
        <w:rPr>
          <w:rFonts w:hint="eastAsia" w:ascii="新宋体" w:hAnsi="新宋体" w:eastAsia="仿宋_GB2312" w:cs="新宋体"/>
          <w:b/>
          <w:bCs/>
          <w:sz w:val="24"/>
          <w:szCs w:val="24"/>
          <w:lang w:eastAsia="zh-CN"/>
        </w:rPr>
      </w:pPr>
      <w:r>
        <w:rPr>
          <w:rFonts w:hint="eastAsia" w:ascii="仿宋_GB2312" w:hAnsi="Times New Roman" w:eastAsia="仿宋_GB2312" w:cs="方正仿宋简体"/>
          <w:color w:val="auto"/>
          <w:kern w:val="0"/>
          <w:sz w:val="24"/>
          <w:szCs w:val="24"/>
          <w:highlight w:val="none"/>
        </w:rPr>
        <w:t>付款方式可以采用银行承兑汇票或银行转账支票</w:t>
      </w:r>
      <w:r>
        <w:rPr>
          <w:rFonts w:hint="eastAsia" w:ascii="仿宋_GB2312" w:eastAsia="仿宋_GB2312" w:cs="方正仿宋简体"/>
          <w:color w:val="auto"/>
          <w:kern w:val="0"/>
          <w:sz w:val="24"/>
          <w:szCs w:val="24"/>
          <w:highlight w:val="none"/>
          <w:lang w:val="en-US" w:eastAsia="zh-CN"/>
        </w:rPr>
        <w:t>等</w:t>
      </w:r>
      <w:r>
        <w:rPr>
          <w:rFonts w:hint="eastAsia" w:ascii="仿宋_GB2312" w:hAnsi="Times New Roman" w:eastAsia="仿宋_GB2312" w:cs="方正仿宋简体"/>
          <w:color w:val="auto"/>
          <w:kern w:val="0"/>
          <w:sz w:val="24"/>
          <w:szCs w:val="24"/>
          <w:highlight w:val="none"/>
        </w:rPr>
        <w:t>方式</w:t>
      </w:r>
      <w:r>
        <w:rPr>
          <w:rFonts w:hint="eastAsia" w:ascii="仿宋_GB2312" w:hAnsi="Times New Roman" w:eastAsia="仿宋_GB2312" w:cs="方正仿宋简体"/>
          <w:color w:val="auto"/>
          <w:kern w:val="0"/>
          <w:sz w:val="24"/>
          <w:szCs w:val="24"/>
          <w:highlight w:val="none"/>
          <w:lang w:eastAsia="zh-CN"/>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12.4.1 付款周期</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highlight w:val="none"/>
          <w:u w:val="single"/>
        </w:rPr>
      </w:pPr>
      <w:r>
        <w:rPr>
          <w:rFonts w:hint="eastAsia" w:ascii="新宋体" w:hAnsi="新宋体" w:eastAsia="新宋体" w:cs="新宋体"/>
          <w:sz w:val="24"/>
          <w:szCs w:val="24"/>
          <w:u w:val="single"/>
        </w:rPr>
        <w:t>工程款支付：</w:t>
      </w:r>
    </w:p>
    <w:tbl>
      <w:tblPr>
        <w:tblStyle w:val="91"/>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268"/>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77" w:type="dxa"/>
            <w:noWrap w:val="0"/>
            <w:vAlign w:val="center"/>
          </w:tcPr>
          <w:p>
            <w:pPr>
              <w:widowControl w:val="0"/>
              <w:autoSpaceDE w:val="0"/>
              <w:autoSpaceDN w:val="0"/>
              <w:adjustRightInd w:val="0"/>
              <w:snapToGrid w:val="0"/>
              <w:spacing w:line="360" w:lineRule="auto"/>
              <w:jc w:val="both"/>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付款次序</w:t>
            </w:r>
          </w:p>
        </w:tc>
        <w:tc>
          <w:tcPr>
            <w:tcW w:w="2268" w:type="dxa"/>
            <w:noWrap w:val="0"/>
            <w:vAlign w:val="center"/>
          </w:tcPr>
          <w:p>
            <w:pPr>
              <w:widowControl w:val="0"/>
              <w:autoSpaceDE w:val="0"/>
              <w:autoSpaceDN w:val="0"/>
              <w:adjustRightInd w:val="0"/>
              <w:snapToGrid w:val="0"/>
              <w:spacing w:line="360" w:lineRule="auto"/>
              <w:ind w:firstLine="480" w:firstLineChars="200"/>
              <w:jc w:val="both"/>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付款比例</w:t>
            </w:r>
          </w:p>
        </w:tc>
        <w:tc>
          <w:tcPr>
            <w:tcW w:w="2693" w:type="dxa"/>
            <w:noWrap w:val="0"/>
            <w:vAlign w:val="center"/>
          </w:tcPr>
          <w:p>
            <w:pPr>
              <w:widowControl w:val="0"/>
              <w:autoSpaceDE w:val="0"/>
              <w:autoSpaceDN w:val="0"/>
              <w:adjustRightInd w:val="0"/>
              <w:snapToGrid w:val="0"/>
              <w:spacing w:line="360" w:lineRule="auto"/>
              <w:ind w:firstLine="600" w:firstLineChars="250"/>
              <w:jc w:val="both"/>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付款节点</w:t>
            </w:r>
          </w:p>
        </w:tc>
        <w:tc>
          <w:tcPr>
            <w:tcW w:w="2693" w:type="dxa"/>
            <w:noWrap w:val="0"/>
            <w:vAlign w:val="center"/>
          </w:tcPr>
          <w:p>
            <w:pPr>
              <w:widowControl w:val="0"/>
              <w:autoSpaceDE w:val="0"/>
              <w:autoSpaceDN w:val="0"/>
              <w:adjustRightInd w:val="0"/>
              <w:snapToGrid w:val="0"/>
              <w:spacing w:line="360" w:lineRule="auto"/>
              <w:ind w:firstLine="1080" w:firstLineChars="450"/>
              <w:jc w:val="both"/>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第一次付款</w:t>
            </w:r>
          </w:p>
        </w:tc>
        <w:tc>
          <w:tcPr>
            <w:tcW w:w="2268"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付</w:t>
            </w:r>
            <w:r>
              <w:rPr>
                <w:rFonts w:hint="eastAsia" w:ascii="新宋体" w:hAnsi="新宋体" w:eastAsia="新宋体" w:cs="新宋体"/>
                <w:sz w:val="24"/>
                <w:szCs w:val="24"/>
                <w:highlight w:val="none"/>
                <w:lang w:val="en-US" w:eastAsia="zh-CN"/>
              </w:rPr>
              <w:t>至</w:t>
            </w:r>
            <w:r>
              <w:rPr>
                <w:rFonts w:hint="eastAsia" w:ascii="新宋体" w:hAnsi="新宋体" w:eastAsia="新宋体" w:cs="新宋体"/>
                <w:sz w:val="24"/>
                <w:szCs w:val="24"/>
                <w:highlight w:val="none"/>
              </w:rPr>
              <w:t>暂定</w:t>
            </w:r>
            <w:r>
              <w:rPr>
                <w:rFonts w:hint="eastAsia" w:ascii="新宋体" w:hAnsi="新宋体" w:eastAsia="新宋体" w:cs="新宋体"/>
                <w:sz w:val="24"/>
                <w:szCs w:val="24"/>
                <w:highlight w:val="none"/>
                <w:lang w:val="en-US" w:eastAsia="zh-CN"/>
              </w:rPr>
              <w:t>合同金额</w:t>
            </w:r>
            <w:r>
              <w:rPr>
                <w:rFonts w:hint="eastAsia" w:ascii="新宋体" w:hAnsi="新宋体" w:eastAsia="新宋体" w:cs="新宋体"/>
                <w:sz w:val="24"/>
                <w:szCs w:val="24"/>
                <w:highlight w:val="none"/>
              </w:rPr>
              <w:t>金额的</w:t>
            </w:r>
            <w:r>
              <w:rPr>
                <w:rFonts w:hint="eastAsia" w:ascii="新宋体" w:hAnsi="新宋体" w:eastAsia="新宋体" w:cs="新宋体"/>
                <w:sz w:val="24"/>
                <w:szCs w:val="24"/>
                <w:highlight w:val="none"/>
                <w:lang w:val="en-US" w:eastAsia="zh-CN"/>
              </w:rPr>
              <w:t>3</w:t>
            </w:r>
            <w:r>
              <w:rPr>
                <w:rFonts w:hint="eastAsia" w:ascii="新宋体" w:hAnsi="新宋体" w:eastAsia="新宋体" w:cs="新宋体"/>
                <w:sz w:val="24"/>
                <w:szCs w:val="24"/>
                <w:highlight w:val="none"/>
              </w:rPr>
              <w:t>0﹪</w:t>
            </w:r>
          </w:p>
        </w:tc>
        <w:tc>
          <w:tcPr>
            <w:tcW w:w="2693" w:type="dxa"/>
            <w:noWrap w:val="0"/>
            <w:vAlign w:val="top"/>
          </w:tcPr>
          <w:p>
            <w:pPr>
              <w:widowControl w:val="0"/>
              <w:autoSpaceDE w:val="0"/>
              <w:autoSpaceDN w:val="0"/>
              <w:adjustRightInd w:val="0"/>
              <w:snapToGrid w:val="0"/>
              <w:spacing w:line="360" w:lineRule="auto"/>
              <w:rPr>
                <w:rFonts w:hint="default"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主要材料进场验收15个工作日后。</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承包人须按规定提交每次付款金额等额的正规发票给发包人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第二次付款</w:t>
            </w:r>
          </w:p>
        </w:tc>
        <w:tc>
          <w:tcPr>
            <w:tcW w:w="2268"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付</w:t>
            </w:r>
            <w:r>
              <w:rPr>
                <w:rFonts w:hint="eastAsia" w:ascii="新宋体" w:hAnsi="新宋体" w:eastAsia="新宋体" w:cs="新宋体"/>
                <w:sz w:val="24"/>
                <w:szCs w:val="24"/>
                <w:highlight w:val="none"/>
                <w:lang w:val="en-US" w:eastAsia="zh-CN"/>
              </w:rPr>
              <w:t>至</w:t>
            </w:r>
            <w:r>
              <w:rPr>
                <w:rFonts w:hint="eastAsia" w:ascii="新宋体" w:hAnsi="新宋体" w:eastAsia="新宋体" w:cs="新宋体"/>
                <w:sz w:val="24"/>
                <w:szCs w:val="24"/>
                <w:highlight w:val="none"/>
              </w:rPr>
              <w:t>暂定</w:t>
            </w:r>
            <w:r>
              <w:rPr>
                <w:rFonts w:hint="eastAsia" w:ascii="新宋体" w:hAnsi="新宋体" w:eastAsia="新宋体" w:cs="新宋体"/>
                <w:sz w:val="24"/>
                <w:szCs w:val="24"/>
                <w:highlight w:val="none"/>
                <w:lang w:val="en-US" w:eastAsia="zh-CN"/>
              </w:rPr>
              <w:t>合同金额</w:t>
            </w:r>
            <w:r>
              <w:rPr>
                <w:rFonts w:hint="eastAsia" w:ascii="新宋体" w:hAnsi="新宋体" w:eastAsia="新宋体" w:cs="新宋体"/>
                <w:sz w:val="24"/>
                <w:szCs w:val="24"/>
                <w:highlight w:val="none"/>
              </w:rPr>
              <w:t>金额的</w:t>
            </w: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rPr>
              <w:t>0﹪</w:t>
            </w:r>
          </w:p>
        </w:tc>
        <w:tc>
          <w:tcPr>
            <w:tcW w:w="2693" w:type="dxa"/>
            <w:noWrap w:val="0"/>
            <w:vAlign w:val="top"/>
          </w:tcPr>
          <w:p>
            <w:pPr>
              <w:widowControl w:val="0"/>
              <w:autoSpaceDE w:val="0"/>
              <w:autoSpaceDN w:val="0"/>
              <w:adjustRightInd w:val="0"/>
              <w:snapToGrid w:val="0"/>
              <w:spacing w:line="360" w:lineRule="auto"/>
              <w:rPr>
                <w:rFonts w:hint="default"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主体工程完工15个工作日后</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承包人须按规定提交每次付款金额等额的正规发票给发包人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第三次付款</w:t>
            </w:r>
          </w:p>
        </w:tc>
        <w:tc>
          <w:tcPr>
            <w:tcW w:w="2268"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付</w:t>
            </w:r>
            <w:r>
              <w:rPr>
                <w:rFonts w:hint="eastAsia" w:ascii="新宋体" w:hAnsi="新宋体" w:eastAsia="新宋体" w:cs="新宋体"/>
                <w:sz w:val="24"/>
                <w:szCs w:val="24"/>
                <w:highlight w:val="none"/>
                <w:lang w:val="en-US" w:eastAsia="zh-CN"/>
              </w:rPr>
              <w:t>至</w:t>
            </w:r>
            <w:r>
              <w:rPr>
                <w:rFonts w:hint="eastAsia" w:ascii="新宋体" w:hAnsi="新宋体" w:eastAsia="新宋体" w:cs="新宋体"/>
                <w:sz w:val="24"/>
                <w:szCs w:val="24"/>
                <w:highlight w:val="none"/>
              </w:rPr>
              <w:t>暂定</w:t>
            </w:r>
            <w:r>
              <w:rPr>
                <w:rFonts w:hint="eastAsia" w:ascii="新宋体" w:hAnsi="新宋体" w:eastAsia="新宋体" w:cs="新宋体"/>
                <w:sz w:val="24"/>
                <w:szCs w:val="24"/>
                <w:highlight w:val="none"/>
                <w:lang w:val="en-US" w:eastAsia="zh-CN"/>
              </w:rPr>
              <w:t>合同金额</w:t>
            </w:r>
            <w:r>
              <w:rPr>
                <w:rFonts w:hint="eastAsia" w:ascii="新宋体" w:hAnsi="新宋体" w:eastAsia="新宋体" w:cs="新宋体"/>
                <w:sz w:val="24"/>
                <w:szCs w:val="24"/>
                <w:highlight w:val="none"/>
              </w:rPr>
              <w:t>金额的</w:t>
            </w:r>
            <w:r>
              <w:rPr>
                <w:rFonts w:hint="eastAsia" w:ascii="新宋体" w:hAnsi="新宋体" w:eastAsia="新宋体" w:cs="新宋体"/>
                <w:sz w:val="24"/>
                <w:szCs w:val="24"/>
                <w:highlight w:val="none"/>
                <w:lang w:val="en-US" w:eastAsia="zh-CN"/>
              </w:rPr>
              <w:t>7</w:t>
            </w:r>
            <w:r>
              <w:rPr>
                <w:rFonts w:hint="eastAsia" w:ascii="新宋体" w:hAnsi="新宋体" w:eastAsia="新宋体" w:cs="新宋体"/>
                <w:sz w:val="24"/>
                <w:szCs w:val="24"/>
                <w:highlight w:val="none"/>
              </w:rPr>
              <w:t>0﹪</w:t>
            </w:r>
          </w:p>
        </w:tc>
        <w:tc>
          <w:tcPr>
            <w:tcW w:w="2693" w:type="dxa"/>
            <w:noWrap w:val="0"/>
            <w:vAlign w:val="top"/>
          </w:tcPr>
          <w:p>
            <w:pPr>
              <w:widowControl w:val="0"/>
              <w:autoSpaceDE w:val="0"/>
              <w:autoSpaceDN w:val="0"/>
              <w:adjustRightInd w:val="0"/>
              <w:snapToGrid w:val="0"/>
              <w:spacing w:line="360" w:lineRule="auto"/>
              <w:rPr>
                <w:rFonts w:hint="default"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主体工程验收通过15个工作日后</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承包人须按规定提交每次付款金额等额的正规发票给发包人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第四次付款</w:t>
            </w:r>
          </w:p>
        </w:tc>
        <w:tc>
          <w:tcPr>
            <w:tcW w:w="2268"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付</w:t>
            </w:r>
            <w:r>
              <w:rPr>
                <w:rFonts w:hint="eastAsia" w:ascii="新宋体" w:hAnsi="新宋体" w:eastAsia="新宋体" w:cs="新宋体"/>
                <w:sz w:val="24"/>
                <w:szCs w:val="24"/>
                <w:highlight w:val="none"/>
                <w:lang w:val="en-US" w:eastAsia="zh-CN"/>
              </w:rPr>
              <w:t>至</w:t>
            </w:r>
            <w:r>
              <w:rPr>
                <w:rFonts w:hint="eastAsia" w:ascii="新宋体" w:hAnsi="新宋体" w:eastAsia="新宋体" w:cs="新宋体"/>
                <w:sz w:val="24"/>
                <w:szCs w:val="24"/>
                <w:highlight w:val="none"/>
              </w:rPr>
              <w:t>暂定</w:t>
            </w:r>
            <w:r>
              <w:rPr>
                <w:rFonts w:hint="eastAsia" w:ascii="新宋体" w:hAnsi="新宋体" w:eastAsia="新宋体" w:cs="新宋体"/>
                <w:sz w:val="24"/>
                <w:szCs w:val="24"/>
                <w:highlight w:val="none"/>
                <w:lang w:val="en-US" w:eastAsia="zh-CN"/>
              </w:rPr>
              <w:t>合同金额</w:t>
            </w:r>
            <w:r>
              <w:rPr>
                <w:rFonts w:hint="eastAsia" w:ascii="新宋体" w:hAnsi="新宋体" w:eastAsia="新宋体" w:cs="新宋体"/>
                <w:sz w:val="24"/>
                <w:szCs w:val="24"/>
                <w:highlight w:val="none"/>
              </w:rPr>
              <w:t>金额的</w:t>
            </w:r>
            <w:r>
              <w:rPr>
                <w:rFonts w:hint="eastAsia" w:ascii="新宋体" w:hAnsi="新宋体" w:eastAsia="新宋体" w:cs="新宋体"/>
                <w:sz w:val="24"/>
                <w:szCs w:val="24"/>
                <w:highlight w:val="none"/>
                <w:lang w:val="en-US" w:eastAsia="zh-CN"/>
              </w:rPr>
              <w:t>80</w:t>
            </w:r>
            <w:r>
              <w:rPr>
                <w:rFonts w:hint="eastAsia" w:ascii="新宋体" w:hAnsi="新宋体" w:eastAsia="新宋体" w:cs="新宋体"/>
                <w:sz w:val="24"/>
                <w:szCs w:val="24"/>
                <w:highlight w:val="none"/>
              </w:rPr>
              <w:t>﹪</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送电</w:t>
            </w:r>
            <w:r>
              <w:rPr>
                <w:rFonts w:hint="eastAsia" w:ascii="新宋体" w:hAnsi="新宋体" w:eastAsia="新宋体" w:cs="新宋体"/>
                <w:sz w:val="24"/>
                <w:szCs w:val="24"/>
                <w:highlight w:val="none"/>
                <w:lang w:eastAsia="zh-CN"/>
              </w:rPr>
              <w:t>并经验收合格，结算资料报送至财评进窗</w:t>
            </w:r>
            <w:r>
              <w:rPr>
                <w:rFonts w:hint="eastAsia" w:ascii="新宋体" w:hAnsi="新宋体" w:eastAsia="新宋体" w:cs="新宋体"/>
                <w:sz w:val="24"/>
                <w:szCs w:val="24"/>
                <w:highlight w:val="none"/>
                <w:lang w:val="en-US" w:eastAsia="zh-CN"/>
              </w:rPr>
              <w:t>15个工作日后</w:t>
            </w:r>
            <w:r>
              <w:rPr>
                <w:rFonts w:hint="eastAsia" w:ascii="新宋体" w:hAnsi="新宋体" w:eastAsia="新宋体" w:cs="新宋体"/>
                <w:sz w:val="24"/>
                <w:szCs w:val="24"/>
                <w:highlight w:val="none"/>
                <w:lang w:eastAsia="zh-CN"/>
              </w:rPr>
              <w:t>。</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承包人须按规定提交每次付款金额等额的正规发票给发包人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第五次付款</w:t>
            </w:r>
          </w:p>
        </w:tc>
        <w:tc>
          <w:tcPr>
            <w:tcW w:w="2268"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付至工程费结算金额的90﹪</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rPr>
              <w:t>送电并验收合格，且工程款办理完结算，区财评中心出具评审报告28个工作日</w:t>
            </w:r>
            <w:r>
              <w:rPr>
                <w:rFonts w:hint="eastAsia" w:ascii="新宋体" w:hAnsi="新宋体" w:eastAsia="新宋体" w:cs="新宋体"/>
                <w:sz w:val="24"/>
                <w:szCs w:val="24"/>
                <w:highlight w:val="none"/>
                <w:lang w:val="en-US" w:eastAsia="zh-CN"/>
              </w:rPr>
              <w:t>后</w:t>
            </w:r>
            <w:r>
              <w:rPr>
                <w:rFonts w:hint="eastAsia" w:ascii="新宋体" w:hAnsi="新宋体" w:eastAsia="新宋体" w:cs="新宋体"/>
                <w:sz w:val="24"/>
                <w:szCs w:val="24"/>
                <w:highlight w:val="none"/>
                <w:lang w:eastAsia="zh-CN"/>
              </w:rPr>
              <w:t>。</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承包人须按规定提交每次付款金额等额的正规发票给发包人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第六次付款</w:t>
            </w:r>
          </w:p>
        </w:tc>
        <w:tc>
          <w:tcPr>
            <w:tcW w:w="2268"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付至</w:t>
            </w:r>
            <w:r>
              <w:rPr>
                <w:rFonts w:hint="eastAsia" w:ascii="新宋体" w:hAnsi="新宋体" w:eastAsia="新宋体" w:cs="新宋体"/>
                <w:sz w:val="24"/>
                <w:szCs w:val="24"/>
                <w:highlight w:val="none"/>
                <w:lang w:val="en-US" w:eastAsia="zh-CN"/>
              </w:rPr>
              <w:t>最终审计</w:t>
            </w:r>
            <w:r>
              <w:rPr>
                <w:rFonts w:hint="eastAsia" w:ascii="新宋体" w:hAnsi="新宋体" w:eastAsia="新宋体" w:cs="新宋体"/>
                <w:sz w:val="24"/>
                <w:szCs w:val="24"/>
                <w:highlight w:val="none"/>
              </w:rPr>
              <w:t>金额的9</w:t>
            </w:r>
            <w:r>
              <w:rPr>
                <w:rFonts w:hint="eastAsia" w:ascii="新宋体" w:hAnsi="新宋体" w:eastAsia="新宋体" w:cs="新宋体"/>
                <w:sz w:val="24"/>
                <w:szCs w:val="24"/>
                <w:highlight w:val="none"/>
                <w:lang w:val="en-US" w:eastAsia="zh-CN"/>
              </w:rPr>
              <w:t>7</w:t>
            </w:r>
            <w:r>
              <w:rPr>
                <w:rFonts w:hint="eastAsia" w:ascii="新宋体" w:hAnsi="新宋体" w:eastAsia="新宋体" w:cs="新宋体"/>
                <w:sz w:val="24"/>
                <w:szCs w:val="24"/>
                <w:highlight w:val="none"/>
              </w:rPr>
              <w:t>﹪</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结算经审计15个工作日</w:t>
            </w:r>
            <w:r>
              <w:rPr>
                <w:rFonts w:hint="eastAsia" w:ascii="新宋体" w:hAnsi="新宋体" w:eastAsia="新宋体" w:cs="新宋体"/>
                <w:sz w:val="24"/>
                <w:szCs w:val="24"/>
                <w:highlight w:val="none"/>
              </w:rPr>
              <w:t>后</w:t>
            </w:r>
          </w:p>
        </w:tc>
        <w:tc>
          <w:tcPr>
            <w:tcW w:w="2693"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承包人须按规定提交每次付款金额等额的正规发票给发包人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第七次付款</w:t>
            </w:r>
          </w:p>
        </w:tc>
        <w:tc>
          <w:tcPr>
            <w:tcW w:w="2268"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付</w:t>
            </w:r>
            <w:r>
              <w:rPr>
                <w:rFonts w:hint="eastAsia" w:ascii="新宋体" w:hAnsi="新宋体" w:eastAsia="新宋体" w:cs="新宋体"/>
                <w:sz w:val="24"/>
                <w:szCs w:val="24"/>
                <w:highlight w:val="none"/>
                <w:lang w:val="en-US" w:eastAsia="zh-CN"/>
              </w:rPr>
              <w:t>最终审计</w:t>
            </w:r>
            <w:r>
              <w:rPr>
                <w:rFonts w:hint="eastAsia" w:ascii="新宋体" w:hAnsi="新宋体" w:eastAsia="新宋体" w:cs="新宋体"/>
                <w:sz w:val="24"/>
                <w:szCs w:val="24"/>
                <w:highlight w:val="none"/>
              </w:rPr>
              <w:t>金额的3%</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工程缺陷责任期内未发生质量缺陷或承包人履行了保修义务，于工程缺陷责任期满30日后</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如有合同专用条款15.4条发生的维修费用，则在该次付款中扣除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277" w:type="dxa"/>
            <w:noWrap w:val="0"/>
            <w:vAlign w:val="center"/>
          </w:tcPr>
          <w:p>
            <w:pPr>
              <w:widowControl w:val="0"/>
              <w:autoSpaceDE w:val="0"/>
              <w:autoSpaceDN w:val="0"/>
              <w:adjustRightInd w:val="0"/>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说明</w:t>
            </w:r>
          </w:p>
        </w:tc>
        <w:tc>
          <w:tcPr>
            <w:tcW w:w="7654" w:type="dxa"/>
            <w:gridSpan w:val="3"/>
            <w:noWrap w:val="0"/>
            <w:vAlign w:val="top"/>
          </w:tcPr>
          <w:p>
            <w:pPr>
              <w:widowControl w:val="0"/>
              <w:autoSpaceDE w:val="0"/>
              <w:autoSpaceDN w:val="0"/>
              <w:adjustRightInd w:val="0"/>
              <w:snapToGri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承包人在项目支付节点工作完成后的端午、中秋、春节前的28个工作日内提出付款申请，发包人成本部收到申请后30个工作日内审查完毕，并经上级有关部门批准后支付。每次付款前，承包人应根据发包人要求开具正规合法的增值税专用发票，否则发包人有权不支付款项。</w:t>
            </w:r>
          </w:p>
          <w:p>
            <w:pPr>
              <w:widowControl w:val="0"/>
              <w:autoSpaceDE w:val="0"/>
              <w:autoSpaceDN w:val="0"/>
              <w:adjustRightInd w:val="0"/>
              <w:snapToGri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 如果在施工过程中发生工程变更或（和）洽商签证事项，相应的工程变更工程量或（和）洽商签证的工程量按发包人的要求办理完成相关手续后需在工程竣工结算后计量支付。</w:t>
            </w:r>
          </w:p>
        </w:tc>
      </w:tr>
    </w:tbl>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12.4.2进度付款申请单的编制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工程进度付款申请单的内容和报送份数的约定：</w:t>
      </w:r>
      <w:r>
        <w:rPr>
          <w:rFonts w:hint="eastAsia" w:ascii="新宋体" w:hAnsi="新宋体" w:eastAsia="新宋体" w:cs="新宋体"/>
          <w:sz w:val="24"/>
          <w:szCs w:val="24"/>
          <w:u w:val="single"/>
        </w:rPr>
        <w:t>承包人在项目支付节点工作完成后的14个工作日内按发包人要求的格式提出付款申请，向监理人提交进度付款申请单一式二份，并附相应的有关证明文件。进度付款申请表应包括但不限于下列内容：</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（1）截至本次付款节点末已实施工程的价款；</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w:t>
      </w:r>
      <w:r>
        <w:rPr>
          <w:rFonts w:hint="eastAsia" w:ascii="新宋体" w:hAnsi="新宋体" w:eastAsia="新宋体" w:cs="新宋体"/>
          <w:sz w:val="24"/>
          <w:szCs w:val="24"/>
          <w:u w:val="single"/>
          <w:lang w:val="en-US" w:eastAsia="zh-CN"/>
        </w:rPr>
        <w:t>2</w:t>
      </w:r>
      <w:r>
        <w:rPr>
          <w:rFonts w:hint="eastAsia" w:ascii="新宋体" w:hAnsi="新宋体" w:eastAsia="新宋体" w:cs="新宋体"/>
          <w:sz w:val="24"/>
          <w:szCs w:val="24"/>
          <w:u w:val="single"/>
        </w:rPr>
        <w:t>）根据合同专用条款第15.4条约定应扣减的质量保证金；</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u w:val="single"/>
        </w:rPr>
        <w:t>（</w:t>
      </w:r>
      <w:r>
        <w:rPr>
          <w:rFonts w:hint="eastAsia" w:ascii="新宋体" w:hAnsi="新宋体" w:eastAsia="新宋体" w:cs="新宋体"/>
          <w:sz w:val="24"/>
          <w:szCs w:val="24"/>
          <w:u w:val="single"/>
          <w:lang w:val="en-US" w:eastAsia="zh-CN"/>
        </w:rPr>
        <w:t>3</w:t>
      </w:r>
      <w:r>
        <w:rPr>
          <w:rFonts w:hint="eastAsia" w:ascii="新宋体" w:hAnsi="新宋体" w:eastAsia="新宋体" w:cs="新宋体"/>
          <w:sz w:val="24"/>
          <w:szCs w:val="24"/>
          <w:u w:val="single"/>
        </w:rPr>
        <w:t>）根据本合同其他条款约定应增加和扣减的金额。</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12.4.4进度款审核和支付</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项目进度付款的其他约定：</w:t>
      </w:r>
      <w:r>
        <w:rPr>
          <w:rFonts w:hint="eastAsia" w:ascii="新宋体" w:hAnsi="新宋体" w:eastAsia="新宋体" w:cs="新宋体"/>
          <w:sz w:val="24"/>
          <w:szCs w:val="24"/>
          <w:u w:val="single"/>
        </w:rPr>
        <w:t>本项目所有付款事项，承包人所上报的联络文件的格式、内容、审核时间、批准等必须符合发包人的要求。</w:t>
      </w:r>
    </w:p>
    <w:p>
      <w:pPr>
        <w:pStyle w:val="7"/>
        <w:spacing w:line="360" w:lineRule="auto"/>
        <w:ind w:firstLine="482" w:firstLineChars="200"/>
        <w:rPr>
          <w:rFonts w:hint="eastAsia" w:ascii="新宋体" w:hAnsi="新宋体" w:eastAsia="新宋体" w:cs="新宋体"/>
          <w:sz w:val="24"/>
          <w:szCs w:val="24"/>
        </w:rPr>
      </w:pPr>
      <w:bookmarkStart w:id="149" w:name="_Toc20690"/>
      <w:bookmarkStart w:id="150" w:name="_Toc191594281"/>
      <w:r>
        <w:rPr>
          <w:rFonts w:hint="eastAsia" w:ascii="新宋体" w:hAnsi="新宋体" w:eastAsia="新宋体" w:cs="新宋体"/>
          <w:sz w:val="24"/>
          <w:szCs w:val="24"/>
        </w:rPr>
        <w:t>第13条、验收和工程试车</w:t>
      </w:r>
      <w:bookmarkEnd w:id="149"/>
      <w:bookmarkEnd w:id="150"/>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13.1分部分项工程验收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监理人不能按时进行验收时，应提前12小时提交书面延期要求。</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关于延期最长不得超过：</w:t>
      </w:r>
      <w:r>
        <w:rPr>
          <w:rFonts w:hint="eastAsia" w:ascii="新宋体" w:hAnsi="新宋体" w:eastAsia="新宋体" w:cs="新宋体"/>
          <w:sz w:val="24"/>
          <w:szCs w:val="24"/>
          <w:u w:val="single"/>
        </w:rPr>
        <w:t xml:space="preserve">24 </w:t>
      </w:r>
      <w:r>
        <w:rPr>
          <w:rFonts w:hint="eastAsia" w:ascii="新宋体" w:hAnsi="新宋体" w:eastAsia="新宋体" w:cs="新宋体"/>
          <w:sz w:val="24"/>
          <w:szCs w:val="24"/>
        </w:rPr>
        <w:t>小时。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13.2竣工验收程序</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竣工验收申请报告的内容和份数的约定：</w:t>
      </w:r>
      <w:r>
        <w:rPr>
          <w:rFonts w:hint="eastAsia" w:ascii="新宋体" w:hAnsi="新宋体" w:eastAsia="新宋体" w:cs="新宋体"/>
          <w:sz w:val="24"/>
          <w:szCs w:val="24"/>
          <w:u w:val="single"/>
        </w:rPr>
        <w:t>竣工验收申请报告的内容按合同约定和政府有关部门的规定。竣工验收申请报告的份数为一式五份</w:t>
      </w:r>
      <w:r>
        <w:rPr>
          <w:rFonts w:hint="eastAsia" w:ascii="新宋体" w:hAnsi="新宋体" w:eastAsia="新宋体" w:cs="新宋体"/>
          <w:sz w:val="24"/>
          <w:szCs w:val="24"/>
          <w:u w:val="single"/>
          <w:lang w:eastAsia="zh-CN"/>
        </w:rPr>
        <w:t>。</w:t>
      </w:r>
      <w:r>
        <w:rPr>
          <w:rFonts w:hint="eastAsia" w:ascii="新宋体" w:hAnsi="新宋体" w:eastAsia="新宋体" w:cs="新宋体"/>
          <w:sz w:val="24"/>
          <w:szCs w:val="24"/>
        </w:rPr>
        <w:t>实际竣工验收日期的填写约定：</w:t>
      </w:r>
      <w:r>
        <w:rPr>
          <w:rFonts w:hint="eastAsia" w:ascii="新宋体" w:hAnsi="新宋体" w:eastAsia="新宋体" w:cs="新宋体"/>
          <w:sz w:val="24"/>
          <w:szCs w:val="24"/>
          <w:u w:val="single"/>
        </w:rPr>
        <w:t>经验收合格工程的实际竣工日期，以发包人、监理人及其他参与验收方在竣工验收报告中写明的竣工日期为准，同时应在工程接收证书中写明。</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13.3工程试车</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需要在施工期运行的工程或工程设备的项目名称，要求验收时间，交付运行条件的约定：</w:t>
      </w:r>
      <w:r>
        <w:rPr>
          <w:rFonts w:hint="eastAsia" w:ascii="新宋体" w:hAnsi="新宋体" w:eastAsia="新宋体" w:cs="新宋体"/>
          <w:sz w:val="24"/>
          <w:szCs w:val="24"/>
          <w:u w:val="single"/>
        </w:rPr>
        <w:t>发包人根据工程实际情况另行安排。</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试运行的工程或工程设备名称，试运行的方案，试运行时间和试运行费用的约定：</w:t>
      </w:r>
      <w:r>
        <w:rPr>
          <w:rFonts w:hint="eastAsia" w:ascii="新宋体" w:hAnsi="新宋体" w:eastAsia="新宋体" w:cs="新宋体"/>
          <w:sz w:val="24"/>
          <w:szCs w:val="24"/>
          <w:u w:val="single"/>
        </w:rPr>
        <w:t>发包人根据工程实际情况另行安排。</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13.</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竣工退场</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竣工清场的约定：</w:t>
      </w:r>
      <w:r>
        <w:rPr>
          <w:rFonts w:hint="eastAsia" w:ascii="新宋体" w:hAnsi="新宋体" w:eastAsia="新宋体" w:cs="新宋体"/>
          <w:sz w:val="24"/>
          <w:szCs w:val="24"/>
          <w:u w:val="single"/>
        </w:rPr>
        <w:t>工程接收证书颁发后，承包人应按以下要求对施工场地进行清理，直至发包人检验合格为止。竣工清场费用由承包人承担。</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（1）施工场地内残留的垃圾全部清除出场；</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（2）临时工程已拆除，场地已按合同要求进行清理、平整或复原；</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（3）按合同约定应撤离的人员、承包人施工设备和剩余的材料，包括废弃的施工设备和材料，已按计划撤离施工场地；</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（4）施工现场周边及其附近道路、河道的施工堆积物，已按发包人指示全部清理完毕；</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（5）发包人指示的其他场地清理工作已全部完成。</w:t>
      </w:r>
    </w:p>
    <w:p>
      <w:pPr>
        <w:autoSpaceDE w:val="0"/>
        <w:autoSpaceDN w:val="0"/>
        <w:adjustRightInd w:val="0"/>
        <w:snapToGrid w:val="0"/>
        <w:spacing w:line="360" w:lineRule="auto"/>
        <w:ind w:firstLine="484" w:firstLineChars="202"/>
        <w:rPr>
          <w:rFonts w:hint="eastAsia" w:ascii="新宋体" w:hAnsi="新宋体" w:eastAsia="新宋体" w:cs="新宋体"/>
          <w:b/>
          <w:bCs/>
          <w:sz w:val="24"/>
          <w:szCs w:val="24"/>
        </w:rPr>
      </w:pPr>
      <w:r>
        <w:rPr>
          <w:rFonts w:hint="eastAsia" w:ascii="新宋体" w:hAnsi="新宋体" w:eastAsia="新宋体" w:cs="新宋体"/>
          <w:sz w:val="24"/>
          <w:szCs w:val="24"/>
          <w:u w:val="single"/>
        </w:rPr>
        <w:t>（6）承包人未按发包人的要求恢复临时占地，或者场地清理未达到合同约定的，发包人有权委托其他人恢复或清理，所发生的金额从拟支付给承包人的款项中扣除。</w:t>
      </w:r>
    </w:p>
    <w:p>
      <w:pPr>
        <w:pStyle w:val="7"/>
        <w:ind w:firstLine="482" w:firstLineChars="200"/>
        <w:rPr>
          <w:rFonts w:hint="eastAsia" w:ascii="新宋体" w:hAnsi="新宋体" w:eastAsia="新宋体" w:cs="新宋体"/>
          <w:kern w:val="0"/>
          <w:sz w:val="24"/>
          <w:szCs w:val="24"/>
        </w:rPr>
      </w:pPr>
      <w:bookmarkStart w:id="151" w:name="_Toc191594282"/>
      <w:bookmarkStart w:id="152" w:name="_Toc11025"/>
      <w:r>
        <w:rPr>
          <w:rFonts w:hint="eastAsia" w:ascii="新宋体" w:hAnsi="新宋体" w:eastAsia="新宋体" w:cs="新宋体"/>
          <w:kern w:val="0"/>
          <w:sz w:val="24"/>
          <w:szCs w:val="24"/>
        </w:rPr>
        <w:t>第14条、竣工结算</w:t>
      </w:r>
      <w:bookmarkEnd w:id="151"/>
      <w:bookmarkEnd w:id="152"/>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14.1</w:t>
      </w:r>
      <w:r>
        <w:rPr>
          <w:rFonts w:hint="eastAsia" w:ascii="新宋体" w:hAnsi="新宋体" w:eastAsia="新宋体" w:cs="新宋体"/>
          <w:sz w:val="24"/>
          <w:szCs w:val="24"/>
        </w:rPr>
        <w:t>竣工结算编制、申请、审查、审定流程及时限的约定：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14.1.1</w:t>
      </w:r>
      <w:r>
        <w:rPr>
          <w:rFonts w:hint="eastAsia" w:ascii="新宋体" w:hAnsi="新宋体" w:eastAsia="新宋体" w:cs="新宋体"/>
          <w:sz w:val="24"/>
          <w:szCs w:val="24"/>
        </w:rPr>
        <w:t>竣工结算文件由承包人编制，承包人向发包人提交竣工结算书的时间约定: 在承包人向发包人提交经相关各方签字认可的整体工程竣工验收报告后28天内。</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14.1.2</w:t>
      </w:r>
      <w:r>
        <w:rPr>
          <w:rFonts w:hint="eastAsia" w:ascii="新宋体" w:hAnsi="新宋体" w:eastAsia="新宋体" w:cs="新宋体"/>
          <w:sz w:val="24"/>
          <w:szCs w:val="24"/>
        </w:rPr>
        <w:t>承包人向发包人提交的竣工结算文件，应附有支持文件，包括但不限于下列内容：（具体以竣工验收发包人的要求为准）</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施工设计图及所有设计文件、施工合同及其补充协议、开工令、经监理人和发包人签字认可的竣工图、竣工验收文件、竣工结算书及其支持文件（含电子文档）、工程变更文件、详细的工程量计算式（含电子文档）、招标文件、投标文件、投标报价电子文档、施工图预算等与竣工结算有关的所有原始资料。</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如果承包人未在规定时间内提供完整的竣工结算文件，经发包人催促后14个工作日内仍未提供竣工结算文件或没有明确答复，发包人有权根据已有资料进行审核。责任和造成承包人的损失由承包人自负。</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14.1.3</w:t>
      </w:r>
      <w:r>
        <w:rPr>
          <w:rFonts w:hint="eastAsia" w:ascii="新宋体" w:hAnsi="新宋体" w:eastAsia="新宋体" w:cs="新宋体"/>
          <w:sz w:val="24"/>
          <w:szCs w:val="24"/>
        </w:rPr>
        <w:t xml:space="preserve"> 发包人应在收到承包人提交的竣工结算文件后的 28 个工作日内审核完毕。发包人经核实,认为承包人还应进一步补充资料和修改结算文件,应在上述时限内向承包人提出核实意见,承包人在收到核实意见后的 14 个工作日内按照发包人提出的合理要求补充资料,修改竣工结算文件,并再次提交给发包人复核后批准。</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14.1.4</w:t>
      </w:r>
      <w:r>
        <w:rPr>
          <w:rFonts w:hint="eastAsia" w:ascii="新宋体" w:hAnsi="新宋体" w:eastAsia="新宋体" w:cs="新宋体"/>
          <w:sz w:val="24"/>
          <w:szCs w:val="24"/>
        </w:rPr>
        <w:t>发包人应在收到承包人再次提交的竣工结算文件后的 28 个工作日内予以复核,并将复核结果通知承包人。</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14.1.5</w:t>
      </w:r>
      <w:r>
        <w:rPr>
          <w:rFonts w:hint="eastAsia" w:ascii="新宋体" w:hAnsi="新宋体" w:eastAsia="新宋体" w:cs="新宋体"/>
          <w:sz w:val="24"/>
          <w:szCs w:val="24"/>
        </w:rPr>
        <w:t>发包人在收到承包人竣工结算文件后的 28 个工作日内,不审核竣工结算或未提出审核意见的,视为承包人提交的竣工结算文件已被发包人认可,竣工结算办理完毕。承包人在收到发包人提出的核实意见后的 28 个工作日内,不确认也未提出异议的,视为发包人提出的核实意见已被承包人认可,竣工结算内审办理完毕。</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14.1.6</w:t>
      </w:r>
      <w:r>
        <w:rPr>
          <w:rFonts w:hint="eastAsia" w:ascii="新宋体" w:hAnsi="新宋体" w:eastAsia="新宋体" w:cs="新宋体"/>
          <w:sz w:val="24"/>
          <w:szCs w:val="24"/>
        </w:rPr>
        <w:t>竣工结算内审完成后的3个工作日内，发包人将该承包人提交的竣工结算文件等全部结算资料送交到区财评中心审定。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14.1.7</w:t>
      </w:r>
      <w:r>
        <w:rPr>
          <w:rFonts w:hint="eastAsia" w:ascii="新宋体" w:hAnsi="新宋体" w:eastAsia="新宋体" w:cs="新宋体"/>
          <w:sz w:val="24"/>
          <w:szCs w:val="24"/>
        </w:rPr>
        <w:t>区财评中心在收到发包人转交的以上竣工结算资料后，委托造价咨询机构进行审核，在区财评相关文件约定期限内对本合同承包人所有竣工结算文件及资料进行审定，给出本合同竣工结算总造价的最终审定意见。</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14.1.8</w:t>
      </w:r>
      <w:r>
        <w:rPr>
          <w:rFonts w:hint="eastAsia" w:ascii="新宋体" w:hAnsi="新宋体" w:eastAsia="新宋体" w:cs="新宋体"/>
          <w:sz w:val="24"/>
          <w:szCs w:val="24"/>
        </w:rPr>
        <w:t xml:space="preserve"> 发包人在收到区财评中心的最终审定意见后7天内，向承包人发出本合同竣工结算最终审核报告书。</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14.1.9</w:t>
      </w:r>
      <w:r>
        <w:rPr>
          <w:rFonts w:hint="eastAsia" w:ascii="新宋体" w:hAnsi="新宋体" w:eastAsia="新宋体" w:cs="新宋体"/>
          <w:sz w:val="24"/>
          <w:szCs w:val="24"/>
        </w:rPr>
        <w:t>竣工结算审计中的其它约定：根据政府造价文件规定需计入工程总造价但实际上由发包人代缴的费用，发包人在结算时扣除。如“规费”中的工程排污费等。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14.1.10</w:t>
      </w:r>
      <w:r>
        <w:rPr>
          <w:rFonts w:hint="eastAsia" w:ascii="新宋体" w:hAnsi="新宋体" w:eastAsia="新宋体" w:cs="新宋体"/>
          <w:sz w:val="24"/>
          <w:szCs w:val="24"/>
        </w:rPr>
        <w:t>承包人应保证结算资料的准确性，承包人报审金额超出评审审定金额15%内，产生的咨询费由发包人承担，在15%-20%（含）之间，此区间范围的咨询费由承包人和发包人各承担50%，超出20%的部分，咨询费全部由承包人承担。(10) 工程竣工结算造价在区财评中心出具评审报告后，发、承包双方接受审计监督，并按审计结论履行相应的职责和义务</w:t>
      </w:r>
      <w:r>
        <w:rPr>
          <w:rFonts w:hint="eastAsia" w:ascii="新宋体" w:hAnsi="新宋体" w:eastAsia="新宋体" w:cs="新宋体"/>
          <w:sz w:val="24"/>
          <w:szCs w:val="24"/>
          <w:lang w:eastAsia="zh-CN"/>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14.</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最终结清</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14.</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.1最终结清申请单</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向监理人提交最终结清申请单的时间和份数：</w:t>
      </w:r>
      <w:r>
        <w:rPr>
          <w:rFonts w:hint="eastAsia" w:ascii="新宋体" w:hAnsi="新宋体" w:eastAsia="新宋体" w:cs="新宋体"/>
          <w:sz w:val="24"/>
          <w:szCs w:val="24"/>
          <w:u w:val="single"/>
        </w:rPr>
        <w:t>缺陷责任期终止证书签发后的7天内，承包人应向发包人提交最终结清申请单，并提供相关证明材料。如果承包人未在7天内提交最终结算申请单，则产生的损失及后果均由承包人承担。</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14.</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.2最终结清证书和支付</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u w:val="single"/>
        </w:rPr>
        <w:t>发包人在收到监理人提交的文件后，14天内对最终结清申请单进行审核，审核完毕后在扣除承包人在缺陷责任期内应承担的金额后，将质量保证金余款付给承包人。</w:t>
      </w:r>
    </w:p>
    <w:p>
      <w:pPr>
        <w:pStyle w:val="7"/>
        <w:ind w:firstLine="482" w:firstLineChars="200"/>
        <w:rPr>
          <w:rFonts w:hint="eastAsia" w:ascii="新宋体" w:hAnsi="新宋体" w:eastAsia="新宋体" w:cs="新宋体"/>
          <w:kern w:val="0"/>
          <w:sz w:val="24"/>
          <w:szCs w:val="24"/>
        </w:rPr>
      </w:pPr>
      <w:bookmarkStart w:id="153" w:name="_Toc31125"/>
      <w:bookmarkStart w:id="154" w:name="_Toc191594283"/>
      <w:r>
        <w:rPr>
          <w:rFonts w:hint="eastAsia" w:ascii="新宋体" w:hAnsi="新宋体" w:eastAsia="新宋体" w:cs="新宋体"/>
          <w:kern w:val="0"/>
          <w:sz w:val="24"/>
          <w:szCs w:val="24"/>
        </w:rPr>
        <w:t>第15条、缺陷责任期与保修</w:t>
      </w:r>
      <w:bookmarkEnd w:id="153"/>
      <w:bookmarkEnd w:id="154"/>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15.</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缺陷责任期</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缺陷责任期的约定：</w:t>
      </w:r>
      <w:r>
        <w:rPr>
          <w:rFonts w:hint="eastAsia" w:ascii="新宋体" w:hAnsi="新宋体" w:eastAsia="新宋体" w:cs="新宋体"/>
          <w:sz w:val="24"/>
          <w:szCs w:val="24"/>
          <w:u w:val="single"/>
        </w:rPr>
        <w:t>缺陷责任期自实际竣工日期起计算。在全部工程竣工验收前，已经发包人提前验收的单位工程，其缺陷责任期的起算日期相应提前。本工程缺陷责任期为两年。</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15.</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质量保证金</w:t>
      </w:r>
    </w:p>
    <w:p>
      <w:pPr>
        <w:spacing w:line="360" w:lineRule="auto"/>
        <w:ind w:left="-4" w:leftChars="-2"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rPr>
        <w:t xml:space="preserve"> 质量保证金比例的约定：</w:t>
      </w:r>
      <w:r>
        <w:rPr>
          <w:rFonts w:hint="eastAsia" w:ascii="新宋体" w:hAnsi="新宋体" w:eastAsia="新宋体" w:cs="新宋体"/>
          <w:sz w:val="24"/>
          <w:szCs w:val="24"/>
          <w:highlight w:val="none"/>
          <w:u w:val="single"/>
        </w:rPr>
        <w:t>合同结算总金额的3%</w:t>
      </w:r>
      <w:r>
        <w:rPr>
          <w:rFonts w:hint="eastAsia" w:ascii="新宋体" w:hAnsi="新宋体" w:eastAsia="新宋体" w:cs="新宋体"/>
          <w:sz w:val="24"/>
          <w:szCs w:val="24"/>
          <w:highlight w:val="none"/>
        </w:rPr>
        <w:t>。</w:t>
      </w:r>
    </w:p>
    <w:p>
      <w:pPr>
        <w:autoSpaceDE w:val="0"/>
        <w:autoSpaceDN w:val="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 关于质量保证金的补充约定：当发包人办理完竣工结算审核后，发包人扣留结算金额的3%作为质量保证金，所扣留的质量保证金不计利息等所有财务费用。</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15.</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保修</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本工程的保修范围：</w:t>
      </w:r>
      <w:r>
        <w:rPr>
          <w:rFonts w:hint="eastAsia" w:ascii="新宋体" w:hAnsi="新宋体" w:eastAsia="新宋体" w:cs="新宋体"/>
          <w:sz w:val="24"/>
          <w:szCs w:val="24"/>
          <w:u w:val="single"/>
        </w:rPr>
        <w:t>见工程质量保修书。</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保修期限和责任：</w:t>
      </w:r>
      <w:r>
        <w:rPr>
          <w:rFonts w:hint="eastAsia" w:ascii="新宋体" w:hAnsi="新宋体" w:eastAsia="新宋体" w:cs="新宋体"/>
          <w:sz w:val="24"/>
          <w:szCs w:val="24"/>
          <w:u w:val="single"/>
        </w:rPr>
        <w:t>见工程质量保修书。</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15.</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修复通知</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承包人收到保修通知并到达工程现场的合理时间：</w:t>
      </w:r>
      <w:r>
        <w:rPr>
          <w:rFonts w:hint="eastAsia" w:ascii="新宋体" w:hAnsi="新宋体" w:eastAsia="新宋体" w:cs="新宋体"/>
          <w:sz w:val="24"/>
          <w:szCs w:val="24"/>
          <w:u w:val="single"/>
        </w:rPr>
        <w:t>24小时以</w:t>
      </w:r>
      <w:r>
        <w:rPr>
          <w:rFonts w:hint="eastAsia" w:ascii="新宋体" w:hAnsi="新宋体" w:eastAsia="新宋体" w:cs="新宋体"/>
          <w:sz w:val="24"/>
          <w:szCs w:val="24"/>
        </w:rPr>
        <w:t>内，且承包人应当在接到保修通知之日起3天内予以修复。</w:t>
      </w:r>
    </w:p>
    <w:p>
      <w:pPr>
        <w:pStyle w:val="1282"/>
        <w:spacing w:after="156"/>
        <w:ind w:firstLine="482" w:firstLineChars="200"/>
        <w:rPr>
          <w:rFonts w:hint="eastAsia" w:ascii="新宋体" w:hAnsi="新宋体" w:eastAsia="新宋体" w:cs="新宋体"/>
          <w:bCs/>
          <w:kern w:val="2"/>
          <w:sz w:val="24"/>
          <w:szCs w:val="24"/>
        </w:rPr>
      </w:pPr>
      <w:bookmarkStart w:id="155" w:name="_Toc20275"/>
      <w:bookmarkStart w:id="156" w:name="_Toc191594284"/>
      <w:r>
        <w:rPr>
          <w:rFonts w:hint="eastAsia" w:ascii="新宋体" w:hAnsi="新宋体" w:eastAsia="新宋体" w:cs="新宋体"/>
          <w:bCs/>
          <w:kern w:val="2"/>
          <w:sz w:val="24"/>
          <w:szCs w:val="24"/>
        </w:rPr>
        <w:t>第16条、违约</w:t>
      </w:r>
      <w:bookmarkEnd w:id="155"/>
      <w:bookmarkEnd w:id="156"/>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16.1发包人违约</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发包人违约的情形：</w:t>
      </w:r>
      <w:r>
        <w:rPr>
          <w:rFonts w:hint="eastAsia" w:ascii="新宋体" w:hAnsi="新宋体" w:eastAsia="新宋体" w:cs="新宋体"/>
          <w:sz w:val="24"/>
          <w:szCs w:val="24"/>
          <w:u w:val="single"/>
        </w:rPr>
        <w:t>按通用条款</w:t>
      </w:r>
      <w:r>
        <w:rPr>
          <w:rFonts w:hint="eastAsia" w:ascii="新宋体" w:hAnsi="新宋体" w:eastAsia="新宋体" w:cs="新宋体"/>
          <w:sz w:val="24"/>
          <w:szCs w:val="24"/>
        </w:rPr>
        <w:t>。</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16.2承包人违约</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承包人违约的情形</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rPr>
        <w:t>除合同通用条款和专用条款约定的违约情形外，双方约定承包人的其他违约情形和责任：</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single"/>
        </w:rPr>
      </w:pPr>
      <w:r>
        <w:rPr>
          <w:rFonts w:hint="eastAsia" w:ascii="新宋体" w:hAnsi="新宋体" w:eastAsia="新宋体" w:cs="新宋体"/>
          <w:sz w:val="24"/>
          <w:szCs w:val="24"/>
          <w:lang w:val="en-US" w:eastAsia="zh-CN"/>
        </w:rPr>
        <w:t>16.2.1</w:t>
      </w:r>
      <w:r>
        <w:rPr>
          <w:rFonts w:hint="eastAsia" w:ascii="新宋体" w:hAnsi="新宋体" w:eastAsia="新宋体" w:cs="新宋体"/>
          <w:sz w:val="24"/>
          <w:szCs w:val="24"/>
        </w:rPr>
        <w:t>人员违约责任约定：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①承包人在投标文件中承诺的本工程项目经理及相应的主要专业技术、管理人员不得随意调换，并确保按时到位，如遇特殊情况需更换时，承包人须先向发包人推荐符合规定的项目经理或相应的技术、管理人员人选，应书面征得发包人的同意，且更换后的人员必须为不低于前任资历（资格、经历）的人员。否则由承包人承担一定的惩罚性违约责任（擅自调换项目经理的承担30万元/人次的违约责任，擅自调换项目副经理和项目技术负责人、安全负责人的均承担人民币10万元/人次的违约责任）。</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②项目经理、项目副经理及项目技术负责人作为现场项目班子的核心成员在本项目施工期间（包括准备和收尾阶段）均须专职在岗，常驻工地，确保每周在现场时间不少于5个整日，否则对项目经理情形的，承包人按RMB5000元/天承担惩罚性违约责任；对项目副经理及技术负责人情形的，承包人按RMB3000元/天承担惩罚性违约责任。项目经理必须带领本项目技术人员参加每周工程例会等发包人召开的各种会议，因故不能参加时应提前24小时向发包人提出申请并获得发包人批准后方可缺席。</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③如发包人认为本工程项目经理或者现场专业技术人员、管理人员不称职，可要求承包人更换，承包人应在三天内另派不低于前任资力（资格、经历）的人员接替工作，且承包人不得要求由于更换项目经理引起的工期顺延。</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16.2.2</w:t>
      </w:r>
      <w:r>
        <w:rPr>
          <w:rFonts w:hint="eastAsia" w:ascii="新宋体" w:hAnsi="新宋体" w:eastAsia="新宋体" w:cs="新宋体"/>
          <w:sz w:val="24"/>
          <w:szCs w:val="24"/>
        </w:rPr>
        <w:t>安全违约责任约定：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①施工期间确保工程施工过程中安全质量事故为零、火灾事故为零、刑事案件为零。若发生安全事故，按通用条款第6.1.9.2条处罚；发生火灾事故承包人按每次RMB100000元承担惩罚性违约责任；发生刑事案件，承包人按每次RMB300000元承担惩罚性违约责任。同时承包人承担由此导致的一切经济和法律责任。</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②施工期间由于承包人原因造成安全事故而导致停工的，发包人另外要求承包人承担RMB50000元/天的惩罚性违约责任。</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③施工期间由于承包人违反安全操作规范，被政府有关部门处罚，如通报批评、警告和罚款等，发包人将酌情要求承包人承担RMB1000元/次～10000元／次的惩罚性违约责任。</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④发包人或监理人有权对承包人的违章现象提出整改，承包人接书面整改通知后24小时内未采取相应整改措施，每次承担违约金RMB500元。累计3次罚款后，第四次开始每次承担违约金RMB1000元。</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⑤必须由承包人组织，每月进行一次施工安全检查及安全教育，3天内以书面形式向监理人汇报。</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⑥针对不同的分部分项工程，承包人在开工前必须进行安全技术交底（必须有监理人参加），并以书面形式向监理人汇报，经监理人认同后方可开工。</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⑦施工期间由于承包人管理原因导致集体食物中毒、传染病、民工上访闹事以及重大偷盗事件（直接损失RMB10000元以上），发包人有权要求承包人承担RMB50000元-100000元/次的惩罚性违约责任。</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⑧本合同工程发生安全事故，除由承包人承担赔偿责任外，承包人还将按以下条款向发包人支付惩罚性违约金：</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(1)发生一次一般安全事故的，承担RMB20,000元的违约金；</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(2)发生一次三级以下（含三级）重大安全事故的，承担RMB100,000元的违约金；</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(3)发生一次二级以上（含二级）重大安全事故的，承担RMB500,000元的违约金。</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(4)发生两次三级以下（含三级）重大安全事故的，按前条规定的一次二级以上（含二级）重大安全事故处理。</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安全事故以政府相关职能部门认定为准。</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16.2.3</w:t>
      </w:r>
      <w:r>
        <w:rPr>
          <w:rFonts w:hint="eastAsia" w:ascii="新宋体" w:hAnsi="新宋体" w:eastAsia="新宋体" w:cs="新宋体"/>
          <w:sz w:val="24"/>
          <w:szCs w:val="24"/>
        </w:rPr>
        <w:t>质量违约责任约定：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①承包人在施工过程中，未按设计图纸要求或发包人（监理人）的要求进行施工，每发现一次，按RMB10000元/次要求承包人承担惩罚性违约责任；如果承包人在施工过程施工不合格，每发现一处，按RMB10000元/处要求承包人承担惩罚性违约责任。</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②对工程造价有影响的隐蔽工程必须经发包人</w:t>
      </w:r>
      <w:r>
        <w:rPr>
          <w:rFonts w:hint="eastAsia" w:ascii="新宋体" w:hAnsi="新宋体" w:eastAsia="新宋体" w:cs="新宋体"/>
          <w:sz w:val="24"/>
          <w:szCs w:val="24"/>
          <w:lang w:val="en-US" w:eastAsia="zh-CN"/>
        </w:rPr>
        <w:t>成本管理部</w:t>
      </w:r>
      <w:r>
        <w:rPr>
          <w:rFonts w:hint="eastAsia" w:ascii="新宋体" w:hAnsi="新宋体" w:eastAsia="新宋体" w:cs="新宋体"/>
          <w:sz w:val="24"/>
          <w:szCs w:val="24"/>
        </w:rPr>
        <w:t>工程师和财评中心工程师参与验收，对未通知参与验收确认的项目不予结算。对未按施工图或设计变更及规范要求施工、偷工减料的部分除要求承包人整改外，承包人还应向发包人支付RMB10000元/次的惩罚性违约金。对无法整改的又不影响工程质量的未按图施工或设计变更施工、偷工减料的隐蔽工程，承包人除向发包人支付RMB50000元/次的惩罚性违约金外，所有相同已隐蔽部分按被抽查到的情况办理结算。</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③承包人采购的使用在本工程的材料经监理人、发包人发现并检验证实是以次充好，除已使用部分应立即拆除重新施工，已进场的该项材料予以全部退场并由承包人自行承担其损失外，承包人还须向发包人支付惩罚性违约金RMB5000元/次。</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④发包人和监理人有权对承包人在施工过程中出现的质量问题要求承包人承担RMB5000-10000元/次的惩罚性违约责任，但是质量处罚方面的累计处罚额，在项目竣工验收合格的情况下不超过工程总造价的1%。在项目竣工验收不合格的情况下，则按对发包人造成的损失由承包人承担违约责任。</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16.2.4</w:t>
      </w:r>
      <w:r>
        <w:rPr>
          <w:rFonts w:hint="eastAsia" w:ascii="新宋体" w:hAnsi="新宋体" w:eastAsia="新宋体" w:cs="新宋体"/>
          <w:sz w:val="24"/>
          <w:szCs w:val="24"/>
        </w:rPr>
        <w:t>其他违约责任约定：</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①承包人不得擅自变更工程的设计，如因擅自变更而影响成本的增加，造成损失由承包人承担，出现质量问题由承包人负责；桩基础和土石方工程中，承包人擅自多挖，超出设计图纸或发包人（监理人）要求进行开挖，增加开挖量和工程成本，超开挖部分必须由承包人负责修复，且超开挖部分不办理结算，造成的损失由承包人自行承担。另外对此类问题，发包人在承包人已修复合格的基础上，还可以要求承包人承担RMB100000元/处的违约责任。</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②由于承包人原因致使工程开工日期延迟、竣工日期延迟、中途停建或缓建、施工组织设计文件中关键线路工期延误等情况超过21天的，发包人有权解除合同，并对承包人实行先清退后结算的方式。对承包人已施工部分按发包人认可的已完合格工程造价的60%结清，承包人并应承担发包人的一切损失。</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③本合同承包工程不得挂靠、转包，挂靠、转包将视同根本违约，发包人将有权解除合同，并对承包人采用先清退后结算的方式，对承包人已施工部分，按发包人认可的已完合格工程造价的60%结清，承包人并应承担发包人的一切损失。</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④承包人中途退场或中途解除合同，或因承包人违约及其自身原因导致本合同无法履行，造成发包人解除合同，发包人将对承包人采用先清退后结算的方式，对承包人已施工部分，按发包人认可的已完合格工程造价的60%结清，承包人并应承担发包人的一切损失。</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⑤合同、招标文件约定的其他违约责任。</w:t>
      </w:r>
    </w:p>
    <w:p>
      <w:pPr>
        <w:numPr>
          <w:ilvl w:val="0"/>
          <w:numId w:val="0"/>
        </w:numPr>
        <w:autoSpaceDE w:val="0"/>
        <w:autoSpaceDN w:val="0"/>
        <w:adjustRightInd w:val="0"/>
        <w:snapToGrid w:val="0"/>
        <w:spacing w:line="360" w:lineRule="auto"/>
        <w:ind w:left="0"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16.2.5</w:t>
      </w:r>
      <w:r>
        <w:rPr>
          <w:rFonts w:hint="eastAsia" w:ascii="新宋体" w:hAnsi="新宋体" w:eastAsia="新宋体" w:cs="新宋体"/>
          <w:sz w:val="24"/>
          <w:szCs w:val="24"/>
        </w:rPr>
        <w:t>合同解除后，已经订货的材料、设备由订货方负责处理，费用自负。承包人将机械设备和人员撤出施工场地的费用由承包人负责。</w:t>
      </w:r>
    </w:p>
    <w:p>
      <w:pPr>
        <w:numPr>
          <w:ilvl w:val="0"/>
          <w:numId w:val="0"/>
        </w:numPr>
        <w:autoSpaceDE w:val="0"/>
        <w:autoSpaceDN w:val="0"/>
        <w:adjustRightInd w:val="0"/>
        <w:snapToGrid w:val="0"/>
        <w:spacing w:line="360" w:lineRule="auto"/>
        <w:ind w:left="0"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16.2.6</w:t>
      </w:r>
      <w:r>
        <w:rPr>
          <w:rFonts w:hint="eastAsia" w:ascii="新宋体" w:hAnsi="新宋体" w:eastAsia="新宋体" w:cs="新宋体"/>
          <w:sz w:val="24"/>
          <w:szCs w:val="24"/>
        </w:rPr>
        <w:t>承包人违约的，还需承担发包人为实现合同权利所支出的一切合理必要费用，包括但不限于诉讼费、保全费、保全保险费、公告费、鉴定费、律师费等等。</w:t>
      </w:r>
    </w:p>
    <w:p>
      <w:pPr>
        <w:pStyle w:val="7"/>
        <w:spacing w:line="360" w:lineRule="auto"/>
        <w:ind w:firstLine="482" w:firstLineChars="200"/>
        <w:rPr>
          <w:rFonts w:hint="eastAsia" w:ascii="新宋体" w:hAnsi="新宋体" w:eastAsia="新宋体" w:cs="新宋体"/>
          <w:kern w:val="0"/>
          <w:sz w:val="24"/>
          <w:szCs w:val="24"/>
        </w:rPr>
      </w:pPr>
      <w:bookmarkStart w:id="157" w:name="_Toc191594285"/>
      <w:bookmarkStart w:id="158" w:name="_Toc16389"/>
      <w:r>
        <w:rPr>
          <w:rFonts w:hint="eastAsia" w:ascii="新宋体" w:hAnsi="新宋体" w:eastAsia="新宋体" w:cs="新宋体"/>
          <w:sz w:val="24"/>
          <w:szCs w:val="24"/>
        </w:rPr>
        <w:t>第17条、不可抗力</w:t>
      </w:r>
      <w:bookmarkEnd w:id="157"/>
      <w:bookmarkEnd w:id="158"/>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不可抗力的确认</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除通用合同条款约定的不可抗力事件之外，视为不可抗力的其他情形：</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(1）里氏七级以上地震；</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(2）工程当地发生的瘟疫；</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(3）工程当地发生的50年一遇的洪灾；</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(4）工程当地发生的非本工程实施原因所导致的暴动；</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(5）工程当地发生了军队之间的战争。</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以上均以工程当地的地震、卫生防疫、气象、水利等政府有关职能部门发布的公告为准。</w:t>
      </w:r>
    </w:p>
    <w:p>
      <w:pPr>
        <w:pStyle w:val="7"/>
        <w:spacing w:line="360" w:lineRule="auto"/>
        <w:ind w:firstLine="482" w:firstLineChars="200"/>
        <w:rPr>
          <w:rFonts w:hint="eastAsia" w:ascii="新宋体" w:hAnsi="新宋体" w:eastAsia="新宋体" w:cs="新宋体"/>
          <w:sz w:val="24"/>
          <w:szCs w:val="24"/>
        </w:rPr>
      </w:pPr>
      <w:bookmarkStart w:id="159" w:name="_Toc14583"/>
      <w:bookmarkStart w:id="160" w:name="_Toc191594286"/>
      <w:r>
        <w:rPr>
          <w:rFonts w:hint="eastAsia" w:ascii="新宋体" w:hAnsi="新宋体" w:eastAsia="新宋体" w:cs="新宋体"/>
          <w:sz w:val="24"/>
          <w:szCs w:val="24"/>
        </w:rPr>
        <w:t>第18条、保险</w:t>
      </w:r>
      <w:bookmarkEnd w:id="159"/>
      <w:bookmarkEnd w:id="160"/>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承包人向发包人提交各项保险生效的证据和保险单副本的时间约定：</w:t>
      </w:r>
      <w:r>
        <w:rPr>
          <w:rFonts w:hint="eastAsia" w:ascii="新宋体" w:hAnsi="新宋体" w:eastAsia="新宋体" w:cs="新宋体"/>
          <w:sz w:val="24"/>
          <w:szCs w:val="24"/>
          <w:u w:val="single"/>
        </w:rPr>
        <w:t>合同签订后30日之内。如果承包人在合同签订后30日之内，没有向发包人提供应按合同约定要求由承包人所投保险，则发包人有权代替承包人投保，投保的内容、保险金额、保险费率、保险期限等均由发包人自定，承包人不得有异议</w:t>
      </w:r>
      <w:r>
        <w:rPr>
          <w:rFonts w:hint="eastAsia" w:ascii="新宋体" w:hAnsi="新宋体" w:eastAsia="新宋体" w:cs="新宋体"/>
          <w:sz w:val="24"/>
          <w:szCs w:val="24"/>
        </w:rPr>
        <w:t>。发包人将从应付承包人款项中扣除发包人代付的保险费，承包人不得有异议。</w:t>
      </w:r>
    </w:p>
    <w:p>
      <w:pPr>
        <w:pStyle w:val="7"/>
        <w:spacing w:line="360" w:lineRule="auto"/>
        <w:ind w:firstLine="482" w:firstLineChars="200"/>
        <w:rPr>
          <w:rFonts w:hint="eastAsia" w:ascii="新宋体" w:hAnsi="新宋体" w:eastAsia="新宋体" w:cs="新宋体"/>
          <w:sz w:val="24"/>
          <w:szCs w:val="24"/>
        </w:rPr>
      </w:pPr>
      <w:bookmarkStart w:id="161" w:name="_Toc191594287"/>
      <w:bookmarkStart w:id="162" w:name="_Toc19098"/>
      <w:r>
        <w:rPr>
          <w:rFonts w:hint="eastAsia" w:ascii="新宋体" w:hAnsi="新宋体" w:eastAsia="新宋体" w:cs="新宋体"/>
          <w:sz w:val="24"/>
          <w:szCs w:val="24"/>
        </w:rPr>
        <w:t>第</w:t>
      </w: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条、争议的解决</w:t>
      </w:r>
      <w:bookmarkEnd w:id="161"/>
      <w:bookmarkEnd w:id="162"/>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争议经协商，委托检测、鉴定、审核、申请调解未能达成一致意见或不委托检测、鉴定、审核，也不申请调解的，采取</w:t>
      </w:r>
      <w:r>
        <w:rPr>
          <w:rFonts w:hint="eastAsia" w:ascii="新宋体" w:hAnsi="新宋体" w:eastAsia="新宋体" w:cs="新宋体"/>
          <w:sz w:val="24"/>
          <w:szCs w:val="24"/>
          <w:u w:val="single"/>
        </w:rPr>
        <w:t>向工程所在地人民法院</w:t>
      </w:r>
      <w:r>
        <w:rPr>
          <w:rFonts w:hint="eastAsia" w:ascii="新宋体" w:hAnsi="新宋体" w:eastAsia="新宋体" w:cs="新宋体"/>
          <w:sz w:val="24"/>
          <w:szCs w:val="24"/>
        </w:rPr>
        <w:t>提起诉讼。</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发包人指定以下地址为接收商业文件和法律文书的地址</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发包人名称：</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发包人地址：</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联系人：</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联系电话：</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承包人指定以下地址为接收商业文件和法律文书的地址</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承包人名称：</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承包人地址：</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联系人：</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联系电话：</w:t>
      </w:r>
    </w:p>
    <w:p>
      <w:pPr>
        <w:pStyle w:val="7"/>
        <w:spacing w:line="360" w:lineRule="auto"/>
        <w:ind w:firstLine="482" w:firstLineChars="200"/>
        <w:rPr>
          <w:rFonts w:hint="eastAsia" w:ascii="新宋体" w:hAnsi="新宋体" w:eastAsia="新宋体" w:cs="新宋体"/>
          <w:sz w:val="24"/>
          <w:szCs w:val="24"/>
        </w:rPr>
      </w:pPr>
      <w:bookmarkStart w:id="163" w:name="_Toc191594288"/>
      <w:bookmarkStart w:id="164" w:name="_Toc17466"/>
      <w:r>
        <w:rPr>
          <w:rFonts w:hint="eastAsia" w:ascii="新宋体" w:hAnsi="新宋体" w:eastAsia="新宋体" w:cs="新宋体"/>
          <w:sz w:val="24"/>
          <w:szCs w:val="24"/>
        </w:rPr>
        <w:t>第2</w:t>
      </w:r>
      <w:r>
        <w:rPr>
          <w:rFonts w:hint="eastAsia" w:ascii="新宋体" w:hAnsi="新宋体" w:eastAsia="新宋体" w:cs="新宋体"/>
          <w:sz w:val="24"/>
          <w:szCs w:val="24"/>
          <w:lang w:val="en-US" w:eastAsia="zh-CN"/>
        </w:rPr>
        <w:t>0</w:t>
      </w:r>
      <w:r>
        <w:rPr>
          <w:rFonts w:hint="eastAsia" w:ascii="新宋体" w:hAnsi="新宋体" w:eastAsia="新宋体" w:cs="新宋体"/>
          <w:sz w:val="24"/>
          <w:szCs w:val="24"/>
        </w:rPr>
        <w:t>条、补充条款</w:t>
      </w:r>
      <w:bookmarkEnd w:id="163"/>
      <w:bookmarkEnd w:id="164"/>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20.1</w:t>
      </w:r>
      <w:r>
        <w:rPr>
          <w:rFonts w:hint="eastAsia" w:ascii="新宋体" w:hAnsi="新宋体" w:eastAsia="新宋体" w:cs="新宋体"/>
          <w:sz w:val="24"/>
          <w:szCs w:val="24"/>
        </w:rPr>
        <w:t>如果承包人不履行本合同约定的义务，发包人可以自己履行或请第三方代为履行，由此增加的费用由承包人承担，发包人将从当期应付承包人款项中扣除，承包人不得有异议。</w:t>
      </w:r>
    </w:p>
    <w:p>
      <w:pPr>
        <w:adjustRightInd w:val="0"/>
        <w:snapToGrid w:val="0"/>
        <w:spacing w:line="360" w:lineRule="auto"/>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20.2</w:t>
      </w:r>
      <w:r>
        <w:rPr>
          <w:rFonts w:hint="eastAsia" w:ascii="新宋体" w:hAnsi="新宋体" w:eastAsia="新宋体" w:cs="新宋体"/>
          <w:sz w:val="24"/>
          <w:szCs w:val="24"/>
        </w:rPr>
        <w:t>竣工资料管理要求及档案押金：</w:t>
      </w:r>
    </w:p>
    <w:p>
      <w:pPr>
        <w:adjustRightInd w:val="0"/>
        <w:snapToGrid w:val="0"/>
        <w:spacing w:line="360" w:lineRule="auto"/>
        <w:ind w:firstLine="530" w:firstLineChars="221"/>
        <w:rPr>
          <w:rFonts w:hint="eastAsia" w:ascii="新宋体" w:hAnsi="新宋体" w:eastAsia="新宋体" w:cs="新宋体"/>
          <w:sz w:val="24"/>
          <w:szCs w:val="24"/>
        </w:rPr>
      </w:pPr>
      <w:r>
        <w:rPr>
          <w:rFonts w:hint="eastAsia" w:ascii="新宋体" w:hAnsi="新宋体" w:eastAsia="新宋体" w:cs="新宋体"/>
          <w:sz w:val="24"/>
          <w:szCs w:val="24"/>
        </w:rPr>
        <w:t>①工程项目竣工通过验收一个月前承包人必须按《长沙市建设工程竣工档案的编制及报送规定》的要求向发包人移交编制完成的竣工资料。</w:t>
      </w:r>
    </w:p>
    <w:p>
      <w:pPr>
        <w:adjustRightInd w:val="0"/>
        <w:snapToGrid w:val="0"/>
        <w:spacing w:line="360" w:lineRule="auto"/>
        <w:ind w:firstLine="530" w:firstLineChars="221"/>
        <w:rPr>
          <w:rFonts w:hint="eastAsia" w:ascii="新宋体" w:hAnsi="新宋体" w:eastAsia="新宋体" w:cs="新宋体"/>
          <w:sz w:val="24"/>
          <w:szCs w:val="24"/>
        </w:rPr>
      </w:pPr>
      <w:r>
        <w:rPr>
          <w:rFonts w:hint="eastAsia" w:ascii="新宋体" w:hAnsi="新宋体" w:eastAsia="新宋体" w:cs="新宋体"/>
          <w:sz w:val="24"/>
          <w:szCs w:val="24"/>
        </w:rPr>
        <w:t>②竣工档案资料包括A册三套，B册二套，C册二套，D册一套，竣工图陆套，一盘反映工程施工全过程的经过编辑的专业录像带（录像带已由发包人委托专业人员进行制作）。</w:t>
      </w:r>
    </w:p>
    <w:p>
      <w:pPr>
        <w:adjustRightInd w:val="0"/>
        <w:snapToGrid w:val="0"/>
        <w:spacing w:line="360" w:lineRule="auto"/>
        <w:ind w:firstLine="530" w:firstLineChars="221"/>
        <w:rPr>
          <w:rFonts w:hint="eastAsia" w:ascii="新宋体" w:hAnsi="新宋体" w:eastAsia="新宋体" w:cs="新宋体"/>
          <w:sz w:val="24"/>
          <w:szCs w:val="24"/>
        </w:rPr>
      </w:pPr>
      <w:r>
        <w:rPr>
          <w:rFonts w:hint="eastAsia" w:ascii="新宋体" w:hAnsi="新宋体" w:eastAsia="新宋体" w:cs="新宋体"/>
          <w:sz w:val="24"/>
          <w:szCs w:val="24"/>
        </w:rPr>
        <w:t>③竣工档案由承包人负责主送，发包人档案管理协同报档案馆验收。</w:t>
      </w:r>
    </w:p>
    <w:p>
      <w:pPr>
        <w:adjustRightInd w:val="0"/>
        <w:snapToGrid w:val="0"/>
        <w:spacing w:line="360" w:lineRule="auto"/>
        <w:ind w:firstLine="530" w:firstLineChars="221"/>
        <w:rPr>
          <w:rFonts w:hint="eastAsia" w:ascii="新宋体" w:hAnsi="新宋体" w:eastAsia="新宋体" w:cs="新宋体"/>
          <w:sz w:val="24"/>
          <w:szCs w:val="24"/>
          <w:u w:val="single"/>
        </w:rPr>
      </w:pPr>
      <w:r>
        <w:rPr>
          <w:rFonts w:hint="eastAsia" w:ascii="新宋体" w:hAnsi="新宋体" w:eastAsia="新宋体" w:cs="新宋体"/>
          <w:sz w:val="24"/>
          <w:szCs w:val="24"/>
        </w:rPr>
        <w:t>④工程结算必须在竣工档案通过发包人验收后方可进行。</w:t>
      </w:r>
    </w:p>
    <w:p>
      <w:pPr>
        <w:adjustRightInd w:val="0"/>
        <w:snapToGrid w:val="0"/>
        <w:spacing w:line="360" w:lineRule="auto"/>
        <w:ind w:firstLine="530" w:firstLineChars="221"/>
        <w:rPr>
          <w:rFonts w:hint="eastAsia" w:ascii="新宋体" w:hAnsi="新宋体" w:eastAsia="新宋体" w:cs="新宋体"/>
          <w:sz w:val="24"/>
          <w:szCs w:val="24"/>
        </w:rPr>
      </w:pPr>
      <w:r>
        <w:rPr>
          <w:rFonts w:hint="eastAsia" w:ascii="新宋体" w:hAnsi="新宋体" w:eastAsia="新宋体" w:cs="新宋体"/>
          <w:sz w:val="24"/>
          <w:szCs w:val="24"/>
        </w:rPr>
        <w:t>⑤竣工资料编制费由承包人自行承担。承包人必须在竣工前30天按照政府工程竣工档案管理的有关规定，免费向发包人提交一式六套（含监理、档案馆）竣工图及两份底图和其他竣工资料（包括软件）。届时如政策规定办理竣工档案的手续有变化，承包人应无条件遵循相应规定并承担由此产生的一切相关费用。当承包人发现设计、图纸、规范或任何合同文件有任何错误、缺陷或漏项，承包人应立即通知发包人协商处理。</w:t>
      </w:r>
    </w:p>
    <w:p>
      <w:pPr>
        <w:autoSpaceDE w:val="0"/>
        <w:autoSpaceDN w:val="0"/>
        <w:adjustRightInd w:val="0"/>
        <w:spacing w:line="360" w:lineRule="auto"/>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20.3</w:t>
      </w:r>
      <w:r>
        <w:rPr>
          <w:rFonts w:hint="eastAsia" w:ascii="新宋体" w:hAnsi="新宋体" w:eastAsia="新宋体" w:cs="新宋体"/>
          <w:sz w:val="24"/>
          <w:szCs w:val="24"/>
        </w:rPr>
        <w:t>农民工工资支付约定：</w:t>
      </w:r>
    </w:p>
    <w:p>
      <w:pPr>
        <w:autoSpaceDE w:val="0"/>
        <w:autoSpaceDN w:val="0"/>
        <w:adjustRightIn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①承包人同意按时、按量、完全支付农民工资，确保社会稳定。</w:t>
      </w:r>
    </w:p>
    <w:p>
      <w:pPr>
        <w:autoSpaceDE w:val="0"/>
        <w:autoSpaceDN w:val="0"/>
        <w:adjustRightIn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②如果承包人不支付或不完全支付农民工工资，发包人发现后无须取得承包同意可代为支付，支付的金额及时间均由发包人自定，承包人不得有任何的异议，且不得对发包人提出索赔，发包人代为支付的金额从承包人当期进度款中扣除。</w:t>
      </w:r>
    </w:p>
    <w:p>
      <w:pPr>
        <w:autoSpaceDE w:val="0"/>
        <w:autoSpaceDN w:val="0"/>
        <w:adjustRightIn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③如果因承包人没有按时、按量支付农民工工资等原因，造成农民工集体上访或闹事等情况，承包人应按每次事件向发包人承担RMB500000元的惩罚性违约金。</w:t>
      </w:r>
    </w:p>
    <w:p>
      <w:pPr>
        <w:autoSpaceDE w:val="0"/>
        <w:autoSpaceDN w:val="0"/>
        <w:adjustRightIn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④如果因承包人没有按时、按量支付农民工工资等原因，导致发包人代为支付，则承包人应向发包人承担代为支付金额3倍的惩罚性违约金。</w:t>
      </w:r>
    </w:p>
    <w:p>
      <w:pPr>
        <w:autoSpaceDE w:val="0"/>
        <w:autoSpaceDN w:val="0"/>
        <w:adjustRightInd w:val="0"/>
        <w:spacing w:line="360" w:lineRule="auto"/>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20.4</w:t>
      </w:r>
      <w:r>
        <w:rPr>
          <w:rFonts w:hint="eastAsia" w:ascii="新宋体" w:hAnsi="新宋体" w:eastAsia="新宋体" w:cs="新宋体"/>
          <w:sz w:val="24"/>
          <w:szCs w:val="24"/>
        </w:rPr>
        <w:t>施工用水、用电费用扣除：</w:t>
      </w:r>
    </w:p>
    <w:p>
      <w:pPr>
        <w:adjustRightInd w:val="0"/>
        <w:snapToGrid w:val="0"/>
        <w:spacing w:line="360" w:lineRule="auto"/>
        <w:ind w:firstLine="480"/>
        <w:rPr>
          <w:rFonts w:hint="eastAsia" w:ascii="新宋体" w:hAnsi="新宋体" w:eastAsia="新宋体" w:cs="新宋体"/>
          <w:sz w:val="24"/>
          <w:szCs w:val="24"/>
        </w:rPr>
      </w:pPr>
      <w:r>
        <w:rPr>
          <w:rFonts w:hint="eastAsia" w:ascii="新宋体" w:hAnsi="新宋体" w:eastAsia="新宋体" w:cs="新宋体"/>
          <w:sz w:val="24"/>
          <w:szCs w:val="24"/>
        </w:rPr>
        <w:t>承包人对施工用水、用电实行装表计量使用，水、电的单价以政府供水、供电部门实际收费单价加发包人认可的损耗分摊进行计算。</w:t>
      </w:r>
    </w:p>
    <w:p>
      <w:pPr>
        <w:adjustRightInd w:val="0"/>
        <w:snapToGrid w:val="0"/>
        <w:spacing w:line="360" w:lineRule="auto"/>
        <w:ind w:firstLine="480"/>
        <w:rPr>
          <w:rFonts w:hint="eastAsia" w:ascii="新宋体" w:hAnsi="新宋体" w:eastAsia="新宋体" w:cs="新宋体"/>
          <w:sz w:val="24"/>
          <w:szCs w:val="24"/>
        </w:rPr>
      </w:pPr>
      <w:r>
        <w:rPr>
          <w:rFonts w:hint="eastAsia" w:ascii="新宋体" w:hAnsi="新宋体" w:eastAsia="新宋体" w:cs="新宋体"/>
          <w:sz w:val="24"/>
          <w:szCs w:val="24"/>
        </w:rPr>
        <w:t>承包人承包管理范围内的水、电使用由</w:t>
      </w:r>
      <w:r>
        <w:rPr>
          <w:rFonts w:hint="eastAsia" w:ascii="新宋体" w:hAnsi="新宋体" w:eastAsia="新宋体" w:cs="新宋体"/>
          <w:sz w:val="24"/>
          <w:szCs w:val="24"/>
          <w:lang w:val="en-US" w:eastAsia="zh-CN"/>
        </w:rPr>
        <w:t>发</w:t>
      </w:r>
      <w:r>
        <w:rPr>
          <w:rFonts w:hint="eastAsia" w:ascii="新宋体" w:hAnsi="新宋体" w:eastAsia="新宋体" w:cs="新宋体"/>
          <w:sz w:val="24"/>
          <w:szCs w:val="24"/>
        </w:rPr>
        <w:t>包人提供用水、用电接驳点，承包人自行装表计量，承包人的水、电费用由承包人向</w:t>
      </w:r>
      <w:r>
        <w:rPr>
          <w:rFonts w:hint="eastAsia" w:ascii="新宋体" w:hAnsi="新宋体" w:eastAsia="新宋体" w:cs="新宋体"/>
          <w:sz w:val="24"/>
          <w:szCs w:val="24"/>
          <w:lang w:val="en-US" w:eastAsia="zh-CN"/>
        </w:rPr>
        <w:t>发包</w:t>
      </w:r>
      <w:r>
        <w:rPr>
          <w:rFonts w:hint="eastAsia" w:ascii="新宋体" w:hAnsi="新宋体" w:eastAsia="新宋体" w:cs="新宋体"/>
          <w:sz w:val="24"/>
          <w:szCs w:val="24"/>
        </w:rPr>
        <w:t>人缴纳，用水、用电的读表计量由发包人、承包人</w:t>
      </w:r>
      <w:r>
        <w:rPr>
          <w:rFonts w:hint="eastAsia" w:ascii="新宋体" w:hAnsi="新宋体" w:eastAsia="新宋体" w:cs="新宋体"/>
          <w:sz w:val="24"/>
          <w:szCs w:val="24"/>
          <w:lang w:val="en-US" w:eastAsia="zh-CN"/>
        </w:rPr>
        <w:t>双</w:t>
      </w:r>
      <w:r>
        <w:rPr>
          <w:rFonts w:hint="eastAsia" w:ascii="新宋体" w:hAnsi="新宋体" w:eastAsia="新宋体" w:cs="新宋体"/>
          <w:sz w:val="24"/>
          <w:szCs w:val="24"/>
        </w:rPr>
        <w:t>方参与计量。</w:t>
      </w: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p>
    <w:p>
      <w:pPr>
        <w:rPr>
          <w:rFonts w:hint="eastAsia" w:ascii="新宋体" w:hAnsi="新宋体" w:eastAsia="新宋体" w:cs="新宋体"/>
          <w:sz w:val="24"/>
          <w:szCs w:val="24"/>
        </w:rPr>
      </w:pPr>
      <w:r>
        <w:rPr>
          <w:rFonts w:hint="eastAsia" w:ascii="新宋体" w:hAnsi="新宋体" w:eastAsia="新宋体" w:cs="新宋体"/>
          <w:sz w:val="24"/>
          <w:szCs w:val="24"/>
        </w:rPr>
        <w:br w:type="page"/>
      </w: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发包人（公章）：                     承包人（公章）：</w:t>
      </w: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地址：                               地址：</w:t>
      </w: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法定代表人（签字）：                 法定代表人（签字）：</w:t>
      </w: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委托代理人（签字）：                 委托代理人（签字）：</w:t>
      </w: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电话：                               电话：</w:t>
      </w: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传真：                               传真：</w:t>
      </w: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开户银行：                           开户银行：</w:t>
      </w:r>
    </w:p>
    <w:p>
      <w:pPr>
        <w:autoSpaceDE w:val="0"/>
        <w:autoSpaceDN w:val="0"/>
        <w:adjustRightInd w:val="0"/>
        <w:snapToGrid w:val="0"/>
        <w:spacing w:line="48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rPr>
        <w:t>账号：                               账号：</w:t>
      </w:r>
    </w:p>
    <w:p>
      <w:pPr>
        <w:pStyle w:val="2"/>
        <w:ind w:firstLineChars="200"/>
        <w:rPr>
          <w:rFonts w:hint="eastAsia" w:ascii="新宋体" w:hAnsi="新宋体" w:eastAsia="新宋体" w:cs="新宋体"/>
          <w:sz w:val="24"/>
          <w:szCs w:val="24"/>
        </w:rPr>
      </w:pPr>
      <w:r>
        <w:rPr>
          <w:rFonts w:hint="eastAsia" w:ascii="新宋体" w:hAnsi="新宋体" w:eastAsia="新宋体" w:cs="新宋体"/>
          <w:kern w:val="0"/>
          <w:sz w:val="24"/>
          <w:szCs w:val="24"/>
        </w:rPr>
        <w:t>邮政编码：                           邮政编码：</w:t>
      </w:r>
    </w:p>
    <w:p>
      <w:pPr>
        <w:pStyle w:val="6"/>
        <w:rPr>
          <w:rFonts w:hint="eastAsia" w:ascii="新宋体" w:hAnsi="新宋体" w:eastAsia="新宋体" w:cs="新宋体"/>
          <w:kern w:val="0"/>
          <w:sz w:val="24"/>
          <w:szCs w:val="24"/>
        </w:rPr>
        <w:sectPr>
          <w:footerReference r:id="rId13" w:type="default"/>
          <w:footerReference r:id="rId14" w:type="even"/>
          <w:pgSz w:w="11906" w:h="16838"/>
          <w:pgMar w:top="1440" w:right="1800" w:bottom="1440" w:left="1800" w:header="851" w:footer="992" w:gutter="0"/>
          <w:cols w:space="720" w:num="1"/>
          <w:docGrid w:type="lines" w:linePitch="312" w:charSpace="0"/>
        </w:sectPr>
      </w:pPr>
    </w:p>
    <w:p>
      <w:pPr>
        <w:pStyle w:val="6"/>
        <w:rPr>
          <w:rFonts w:hint="eastAsia" w:ascii="新宋体" w:hAnsi="新宋体" w:eastAsia="新宋体" w:cs="新宋体"/>
          <w:strike/>
          <w:kern w:val="0"/>
          <w:sz w:val="21"/>
          <w:szCs w:val="21"/>
        </w:rPr>
      </w:pPr>
      <w:bookmarkStart w:id="165" w:name="_Toc191594289"/>
      <w:bookmarkStart w:id="166" w:name="_Toc8180"/>
      <w:r>
        <w:rPr>
          <w:rFonts w:hint="eastAsia" w:ascii="新宋体" w:hAnsi="新宋体" w:eastAsia="新宋体" w:cs="新宋体"/>
          <w:kern w:val="0"/>
          <w:sz w:val="21"/>
          <w:szCs w:val="21"/>
        </w:rPr>
        <w:t>附件一：</w:t>
      </w:r>
      <w:bookmarkEnd w:id="165"/>
      <w:bookmarkEnd w:id="166"/>
    </w:p>
    <w:p>
      <w:pPr>
        <w:spacing w:line="360" w:lineRule="auto"/>
        <w:jc w:val="center"/>
        <w:rPr>
          <w:rFonts w:hint="eastAsia" w:ascii="新宋体" w:hAnsi="新宋体" w:eastAsia="新宋体" w:cs="新宋体"/>
          <w:sz w:val="28"/>
          <w:szCs w:val="28"/>
          <w:lang w:eastAsia="zh-CN"/>
        </w:rPr>
      </w:pPr>
      <w:bookmarkStart w:id="167" w:name="_Toc191594290"/>
      <w:r>
        <w:rPr>
          <w:rFonts w:hint="eastAsia" w:ascii="新宋体" w:hAnsi="新宋体" w:eastAsia="新宋体" w:cs="新宋体"/>
          <w:sz w:val="28"/>
          <w:szCs w:val="28"/>
          <w:lang w:eastAsia="zh-CN"/>
        </w:rPr>
        <w:t>工程质量保修承诺书</w:t>
      </w:r>
    </w:p>
    <w:p>
      <w:pPr>
        <w:spacing w:line="360" w:lineRule="auto"/>
        <w:rPr>
          <w:rFonts w:hint="eastAsia" w:ascii="新宋体" w:hAnsi="新宋体" w:eastAsia="新宋体" w:cs="新宋体"/>
          <w:sz w:val="24"/>
          <w:szCs w:val="24"/>
          <w:lang w:eastAsia="zh-CN"/>
        </w:rPr>
      </w:pP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长沙市雨花智慧城市建设与运营有限公司</w:t>
      </w:r>
      <w:r>
        <w:rPr>
          <w:rFonts w:hint="eastAsia" w:ascii="新宋体" w:hAnsi="新宋体" w:eastAsia="新宋体" w:cs="新宋体"/>
          <w:sz w:val="24"/>
          <w:szCs w:val="24"/>
          <w:lang w:eastAsia="zh-CN"/>
        </w:rPr>
        <w:t>：</w:t>
      </w:r>
    </w:p>
    <w:p>
      <w:pPr>
        <w:spacing w:line="360" w:lineRule="auto"/>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为保证雨花区光伏一期（雨花区政府二办光储充一体化）项目施工工程                  （项目编号：        ）在合理使用期限内正常使用，我方在质量保修期内按照有关管理规定及双方约定承担工程质量保修责任，具体条款如下：</w:t>
      </w:r>
    </w:p>
    <w:p>
      <w:pPr>
        <w:spacing w:line="360" w:lineRule="auto"/>
        <w:ind w:firstLine="482" w:firstLineChars="200"/>
        <w:rPr>
          <w:rFonts w:hint="eastAsia" w:ascii="新宋体" w:hAnsi="新宋体" w:eastAsia="新宋体" w:cs="新宋体"/>
          <w:sz w:val="24"/>
          <w:szCs w:val="24"/>
          <w:lang w:eastAsia="zh-CN"/>
        </w:rPr>
      </w:pPr>
      <w:r>
        <w:rPr>
          <w:rFonts w:hint="eastAsia" w:ascii="新宋体" w:hAnsi="新宋体" w:eastAsia="新宋体" w:cs="新宋体"/>
          <w:b/>
          <w:bCs/>
          <w:sz w:val="24"/>
          <w:szCs w:val="24"/>
          <w:lang w:val="en-US" w:eastAsia="zh-CN"/>
        </w:rPr>
        <w:t>一、</w:t>
      </w:r>
      <w:r>
        <w:rPr>
          <w:rFonts w:hint="eastAsia" w:ascii="新宋体" w:hAnsi="新宋体" w:eastAsia="新宋体" w:cs="新宋体"/>
          <w:b/>
          <w:bCs/>
          <w:sz w:val="24"/>
          <w:szCs w:val="24"/>
          <w:lang w:eastAsia="zh-CN"/>
        </w:rPr>
        <w:t>工程质量保修范围和内容</w:t>
      </w:r>
    </w:p>
    <w:p>
      <w:pPr>
        <w:spacing w:line="360" w:lineRule="auto"/>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1</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保修的内容按建设部《建设工程质量管理条例》及《工程施工总承包合同》、《工程质量保修书》中的规定执行。 </w:t>
      </w:r>
    </w:p>
    <w:p>
      <w:pPr>
        <w:spacing w:line="360" w:lineRule="auto"/>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2</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对于工程承包范围内的施工项目，自工程竣工验收合格之日起进入工程质量保修阶段。在保修阶段，凡因工程不符合规程、规范和工程合同规定所造成工程实体损坏，我公司将无条件进行保修。 </w:t>
      </w:r>
    </w:p>
    <w:p>
      <w:pPr>
        <w:spacing w:line="360" w:lineRule="auto"/>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3</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由于工程设计、社会人为因素、或因甲供主材质量问题等原因造成工程缺陷，或已超出工程质量保修期限的问题，我公司按照业主认可的工程技术维修方案及费用进行修复处理。 </w:t>
      </w:r>
    </w:p>
    <w:p>
      <w:pPr>
        <w:spacing w:line="360" w:lineRule="auto"/>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因不可抗力，包括地震、洪水、台风等原因对工程造成的破坏，与业主协商后确定修复办法，并按照相关规定确定施工单位与建设单位的承担范围。</w:t>
      </w:r>
    </w:p>
    <w:p>
      <w:pPr>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bCs/>
          <w:sz w:val="24"/>
          <w:szCs w:val="24"/>
          <w:lang w:val="en-US" w:eastAsia="zh-CN"/>
        </w:rPr>
        <w:t>二、</w:t>
      </w:r>
      <w:r>
        <w:rPr>
          <w:rFonts w:hint="eastAsia" w:ascii="新宋体" w:hAnsi="新宋体" w:eastAsia="新宋体" w:cs="新宋体"/>
          <w:b/>
          <w:bCs/>
          <w:sz w:val="24"/>
          <w:szCs w:val="24"/>
        </w:rPr>
        <w:t>质量保修期</w:t>
      </w:r>
    </w:p>
    <w:p>
      <w:pPr>
        <w:spacing w:line="360" w:lineRule="auto"/>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eastAsia="zh"/>
        </w:rPr>
        <w:t>工程项目整体的</w:t>
      </w:r>
      <w:r>
        <w:rPr>
          <w:rFonts w:hint="eastAsia" w:ascii="新宋体" w:hAnsi="新宋体" w:eastAsia="新宋体" w:cs="新宋体"/>
          <w:sz w:val="24"/>
          <w:szCs w:val="24"/>
          <w:lang w:eastAsia="zh-CN"/>
        </w:rPr>
        <w:t>质保期为2年，自本</w:t>
      </w:r>
      <w:r>
        <w:rPr>
          <w:rFonts w:hint="eastAsia" w:ascii="新宋体" w:hAnsi="新宋体" w:eastAsia="新宋体" w:cs="新宋体"/>
          <w:sz w:val="24"/>
          <w:szCs w:val="24"/>
          <w:lang w:eastAsia="zh"/>
        </w:rPr>
        <w:t>项目整体性能验收合格</w:t>
      </w:r>
      <w:r>
        <w:rPr>
          <w:rFonts w:hint="eastAsia" w:ascii="新宋体" w:hAnsi="新宋体" w:eastAsia="新宋体" w:cs="新宋体"/>
          <w:sz w:val="24"/>
          <w:szCs w:val="24"/>
          <w:lang w:eastAsia="zh-CN"/>
        </w:rPr>
        <w:t>之日起计算，有缺陷的设备</w:t>
      </w:r>
      <w:r>
        <w:rPr>
          <w:rFonts w:hint="eastAsia" w:ascii="新宋体" w:hAnsi="新宋体" w:eastAsia="新宋体" w:cs="新宋体"/>
          <w:sz w:val="24"/>
          <w:szCs w:val="24"/>
          <w:lang w:eastAsia="zh"/>
        </w:rPr>
        <w:t>自</w:t>
      </w:r>
      <w:r>
        <w:rPr>
          <w:rFonts w:hint="eastAsia" w:ascii="新宋体" w:hAnsi="新宋体" w:eastAsia="新宋体" w:cs="新宋体"/>
          <w:sz w:val="24"/>
          <w:szCs w:val="24"/>
          <w:lang w:eastAsia="zh-CN"/>
        </w:rPr>
        <w:t>修复合格之日起计算。</w:t>
      </w:r>
    </w:p>
    <w:p>
      <w:pPr>
        <w:spacing w:line="360" w:lineRule="auto"/>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在质量保证期内所发生的因</w:t>
      </w:r>
      <w:r>
        <w:rPr>
          <w:rFonts w:hint="eastAsia" w:ascii="新宋体" w:hAnsi="新宋体" w:eastAsia="新宋体" w:cs="新宋体"/>
          <w:sz w:val="24"/>
          <w:szCs w:val="24"/>
          <w:lang w:eastAsia="zh"/>
        </w:rPr>
        <w:t>投标人</w:t>
      </w:r>
      <w:r>
        <w:rPr>
          <w:rFonts w:hint="eastAsia" w:ascii="新宋体" w:hAnsi="新宋体" w:eastAsia="新宋体" w:cs="新宋体"/>
          <w:sz w:val="24"/>
          <w:szCs w:val="24"/>
          <w:lang w:eastAsia="zh-CN"/>
        </w:rPr>
        <w:t>原因引起的设备质量问题和供货问题等，</w:t>
      </w:r>
      <w:r>
        <w:rPr>
          <w:rFonts w:hint="eastAsia" w:ascii="新宋体" w:hAnsi="新宋体" w:eastAsia="新宋体" w:cs="新宋体"/>
          <w:sz w:val="24"/>
          <w:szCs w:val="24"/>
          <w:lang w:eastAsia="zh"/>
        </w:rPr>
        <w:t>投标人</w:t>
      </w:r>
      <w:r>
        <w:rPr>
          <w:rFonts w:hint="eastAsia" w:ascii="新宋体" w:hAnsi="新宋体" w:eastAsia="新宋体" w:cs="新宋体"/>
          <w:sz w:val="24"/>
          <w:szCs w:val="24"/>
          <w:lang w:eastAsia="zh-CN"/>
        </w:rPr>
        <w:t>须及时响应解决，直至质量保证期满为止。</w:t>
      </w:r>
    </w:p>
    <w:p>
      <w:pPr>
        <w:spacing w:line="360" w:lineRule="auto"/>
        <w:ind w:firstLine="480" w:firstLineChars="200"/>
        <w:rPr>
          <w:rFonts w:hint="eastAsia" w:ascii="新宋体" w:hAnsi="新宋体" w:eastAsia="新宋体" w:cs="新宋体"/>
          <w:sz w:val="24"/>
          <w:szCs w:val="24"/>
          <w:lang w:eastAsia="zh"/>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eastAsia="zh"/>
        </w:rPr>
        <w:t>主要设备、部件的质保期见下表：</w:t>
      </w:r>
    </w:p>
    <w:tbl>
      <w:tblPr>
        <w:tblStyle w:val="91"/>
        <w:tblW w:w="4876" w:type="pc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lang w:eastAsia="zh"/>
              </w:rPr>
            </w:pPr>
            <w:r>
              <w:rPr>
                <w:rFonts w:hint="eastAsia" w:ascii="新宋体" w:hAnsi="新宋体" w:eastAsia="新宋体" w:cs="新宋体"/>
                <w:sz w:val="24"/>
                <w:szCs w:val="24"/>
                <w:lang w:eastAsia="zh"/>
              </w:rPr>
              <w:t>设备部件名称</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lang w:eastAsia="zh"/>
              </w:rPr>
            </w:pPr>
            <w:r>
              <w:rPr>
                <w:rFonts w:hint="eastAsia" w:ascii="新宋体" w:hAnsi="新宋体" w:eastAsia="新宋体" w:cs="新宋体"/>
                <w:sz w:val="24"/>
                <w:szCs w:val="24"/>
                <w:lang w:eastAsia="zh"/>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eastAsia="zh-CN"/>
              </w:rPr>
              <w:t>逆变器</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eastAsia="zh-CN"/>
              </w:rPr>
              <w:t>开关柜</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lang w:eastAsia="zh"/>
              </w:rPr>
            </w:pPr>
            <w:r>
              <w:rPr>
                <w:rFonts w:hint="eastAsia" w:ascii="新宋体" w:hAnsi="新宋体" w:eastAsia="新宋体" w:cs="新宋体"/>
                <w:sz w:val="24"/>
                <w:szCs w:val="24"/>
                <w:lang w:eastAsia="zh-CN"/>
              </w:rPr>
              <w:t>光伏组件</w:t>
            </w:r>
            <w:r>
              <w:rPr>
                <w:rFonts w:hint="eastAsia" w:ascii="新宋体" w:hAnsi="新宋体" w:eastAsia="新宋体" w:cs="新宋体"/>
                <w:sz w:val="24"/>
                <w:szCs w:val="24"/>
                <w:lang w:eastAsia="zh"/>
              </w:rPr>
              <w:t>材料工艺质保</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lang w:eastAsia="zh"/>
              </w:rPr>
            </w:pPr>
            <w:r>
              <w:rPr>
                <w:rFonts w:hint="eastAsia" w:ascii="新宋体" w:hAnsi="新宋体" w:eastAsia="新宋体" w:cs="新宋体"/>
                <w:sz w:val="24"/>
                <w:szCs w:val="24"/>
                <w:lang w:eastAsia="zh"/>
              </w:rPr>
              <w:t>光伏</w:t>
            </w:r>
            <w:r>
              <w:rPr>
                <w:rFonts w:hint="eastAsia" w:ascii="新宋体" w:hAnsi="新宋体" w:eastAsia="新宋体" w:cs="新宋体"/>
                <w:sz w:val="24"/>
                <w:szCs w:val="24"/>
                <w:lang w:eastAsia="zh-CN"/>
              </w:rPr>
              <w:t>组件</w:t>
            </w:r>
            <w:r>
              <w:rPr>
                <w:rFonts w:hint="eastAsia" w:ascii="新宋体" w:hAnsi="新宋体" w:eastAsia="新宋体" w:cs="新宋体"/>
                <w:sz w:val="24"/>
                <w:szCs w:val="24"/>
                <w:lang w:eastAsia="zh"/>
              </w:rPr>
              <w:t>功率质保</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lang w:eastAsia="zh"/>
              </w:rPr>
            </w:pPr>
            <w:r>
              <w:rPr>
                <w:rFonts w:hint="eastAsia" w:ascii="新宋体" w:hAnsi="新宋体" w:eastAsia="新宋体" w:cs="新宋体"/>
                <w:sz w:val="24"/>
                <w:szCs w:val="24"/>
                <w:lang w:eastAsia="zh"/>
              </w:rPr>
              <w:t>25年（衰减率首年不高于1%；每年不高于0.4%）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eastAsia="zh"/>
              </w:rPr>
              <w:t xml:space="preserve"> 光伏</w:t>
            </w:r>
            <w:r>
              <w:rPr>
                <w:rFonts w:hint="eastAsia" w:ascii="新宋体" w:hAnsi="新宋体" w:eastAsia="新宋体" w:cs="新宋体"/>
                <w:sz w:val="24"/>
                <w:szCs w:val="24"/>
                <w:lang w:eastAsia="zh-CN"/>
              </w:rPr>
              <w:t>支架</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eastAsia="zh"/>
              </w:rPr>
              <w:t xml:space="preserve"> </w:t>
            </w:r>
            <w:r>
              <w:rPr>
                <w:rFonts w:hint="eastAsia" w:ascii="新宋体" w:hAnsi="新宋体" w:eastAsia="新宋体" w:cs="新宋体"/>
                <w:sz w:val="24"/>
                <w:szCs w:val="24"/>
                <w:lang w:eastAsia="zh-CN"/>
              </w:rPr>
              <w:t>线缆</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eastAsia="zh-CN"/>
              </w:rPr>
              <w:t>5年</w:t>
            </w:r>
          </w:p>
        </w:tc>
      </w:tr>
    </w:tbl>
    <w:p>
      <w:pPr>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bCs/>
          <w:sz w:val="24"/>
          <w:szCs w:val="24"/>
          <w:lang w:val="en-US" w:eastAsia="zh-CN"/>
        </w:rPr>
        <w:t>三、</w:t>
      </w:r>
      <w:r>
        <w:rPr>
          <w:rFonts w:hint="eastAsia" w:ascii="新宋体" w:hAnsi="新宋体" w:eastAsia="新宋体" w:cs="新宋体"/>
          <w:b/>
          <w:bCs/>
          <w:sz w:val="24"/>
          <w:szCs w:val="24"/>
        </w:rPr>
        <w:t>质量保修责任</w:t>
      </w:r>
    </w:p>
    <w:p>
      <w:pPr>
        <w:spacing w:line="360" w:lineRule="auto"/>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1</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保修范围和内容的项目，承包人应在接到修理通知后48小时内派人修理。承包人不在约定期限内派人修理，发包人可委托其他人员修理，保修费用从保修金内扣除，承包人不得有任何异议，质量保证金不足以弥补维修费用的，承包人就不足部分仍应向发包人承担支付责任。</w:t>
      </w:r>
    </w:p>
    <w:p>
      <w:pPr>
        <w:spacing w:line="360" w:lineRule="auto"/>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2</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发生须紧急抢修事故（如设备故障等），承包人接到事故通知后，应立即到达事故现场抢修。承包人应在接到修理通知后24小时内派人修理。承包人不在约定期限内派人修理，发包人可委托其他人员修理，保修费用从保修金内扣除，承包人不得有任何异议，质量保证金不足以弥补维修费用的，承包人就不足部分仍应向发包人承担支付责任。</w:t>
      </w:r>
    </w:p>
    <w:p>
      <w:pPr>
        <w:spacing w:line="360" w:lineRule="auto"/>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3</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质量保修完成后，由发包人组织验收。</w:t>
      </w:r>
    </w:p>
    <w:p>
      <w:pPr>
        <w:spacing w:line="360" w:lineRule="auto"/>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对于涉及结构安全的质量问题，应当按照《建设工程质量管理条例》的规定，立即向当地行政主管部门和有关部门报告，采取安全防范措施，并由原设计人或者其有相应资质等级的设计人提出保修方案，承包人实施保修。</w:t>
      </w:r>
    </w:p>
    <w:p>
      <w:pPr>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bCs/>
          <w:sz w:val="24"/>
          <w:szCs w:val="24"/>
          <w:lang w:val="en-US" w:eastAsia="zh-CN"/>
        </w:rPr>
        <w:t>四、</w:t>
      </w:r>
      <w:r>
        <w:rPr>
          <w:rFonts w:hint="eastAsia" w:ascii="新宋体" w:hAnsi="新宋体" w:eastAsia="新宋体" w:cs="新宋体"/>
          <w:b/>
          <w:bCs/>
          <w:sz w:val="24"/>
          <w:szCs w:val="24"/>
        </w:rPr>
        <w:t>质量保</w:t>
      </w:r>
      <w:r>
        <w:rPr>
          <w:rFonts w:hint="eastAsia" w:ascii="新宋体" w:hAnsi="新宋体" w:eastAsia="新宋体" w:cs="新宋体"/>
          <w:b/>
          <w:bCs/>
          <w:sz w:val="24"/>
          <w:szCs w:val="24"/>
          <w:lang w:val="en-US" w:eastAsia="zh-CN"/>
        </w:rPr>
        <w:t>证</w:t>
      </w:r>
      <w:r>
        <w:rPr>
          <w:rFonts w:hint="eastAsia" w:ascii="新宋体" w:hAnsi="新宋体" w:eastAsia="新宋体" w:cs="新宋体"/>
          <w:b/>
          <w:bCs/>
          <w:sz w:val="24"/>
          <w:szCs w:val="24"/>
        </w:rPr>
        <w:t>金的支付</w:t>
      </w:r>
    </w:p>
    <w:p>
      <w:pPr>
        <w:spacing w:line="360" w:lineRule="auto"/>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保修费用由承包方承担。保</w:t>
      </w:r>
      <w:r>
        <w:rPr>
          <w:rFonts w:hint="eastAsia" w:ascii="新宋体" w:hAnsi="新宋体" w:eastAsia="新宋体" w:cs="新宋体"/>
          <w:sz w:val="24"/>
          <w:szCs w:val="24"/>
          <w:lang w:val="en-US" w:eastAsia="zh-CN"/>
        </w:rPr>
        <w:t>证</w:t>
      </w:r>
      <w:r>
        <w:rPr>
          <w:rFonts w:hint="eastAsia" w:ascii="新宋体" w:hAnsi="新宋体" w:eastAsia="新宋体" w:cs="新宋体"/>
          <w:sz w:val="24"/>
          <w:szCs w:val="24"/>
          <w:lang w:eastAsia="zh-CN"/>
        </w:rPr>
        <w:t>金为结算总价的</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eastAsia="zh-CN"/>
        </w:rPr>
        <w:t>%，保修期满后，一次性支付保修金余款（无息）。</w:t>
      </w:r>
    </w:p>
    <w:p>
      <w:pPr>
        <w:spacing w:line="360" w:lineRule="auto"/>
        <w:rPr>
          <w:rFonts w:hint="eastAsia" w:ascii="新宋体" w:hAnsi="新宋体" w:eastAsia="新宋体" w:cs="新宋体"/>
          <w:sz w:val="24"/>
          <w:szCs w:val="24"/>
          <w:lang w:eastAsia="zh-CN"/>
        </w:rPr>
      </w:pPr>
    </w:p>
    <w:p>
      <w:pPr>
        <w:spacing w:line="360" w:lineRule="auto"/>
        <w:ind w:firstLine="5040" w:firstLineChars="21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工程承包人（公章）：</w:t>
      </w:r>
    </w:p>
    <w:p>
      <w:pPr>
        <w:spacing w:line="360" w:lineRule="auto"/>
        <w:ind w:firstLine="5040" w:firstLineChars="21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法定代表人（签字）：</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 xml:space="preserve">                                              年     月     日</w:t>
      </w:r>
    </w:p>
    <w:bookmarkEnd w:id="167"/>
    <w:p>
      <w:pPr>
        <w:spacing w:line="360" w:lineRule="auto"/>
        <w:rPr>
          <w:rFonts w:hint="eastAsia" w:ascii="新宋体" w:hAnsi="新宋体" w:eastAsia="新宋体" w:cs="新宋体"/>
          <w:sz w:val="24"/>
          <w:szCs w:val="24"/>
        </w:rPr>
      </w:pPr>
    </w:p>
    <w:p>
      <w:pPr>
        <w:rPr>
          <w:rFonts w:hint="eastAsia" w:ascii="新宋体" w:hAnsi="新宋体" w:eastAsia="新宋体" w:cs="新宋体"/>
          <w:sz w:val="24"/>
          <w:szCs w:val="24"/>
        </w:rPr>
      </w:pPr>
    </w:p>
    <w:p>
      <w:pPr>
        <w:rPr>
          <w:rFonts w:hint="eastAsia" w:ascii="新宋体" w:hAnsi="新宋体" w:eastAsia="新宋体" w:cs="新宋体"/>
          <w:sz w:val="24"/>
          <w:szCs w:val="24"/>
        </w:rPr>
      </w:pPr>
      <w:r>
        <w:rPr>
          <w:rFonts w:hint="eastAsia" w:ascii="新宋体" w:hAnsi="新宋体" w:eastAsia="新宋体" w:cs="新宋体"/>
          <w:sz w:val="24"/>
          <w:szCs w:val="24"/>
        </w:rPr>
        <w:br w:type="page"/>
      </w:r>
    </w:p>
    <w:p>
      <w:pPr>
        <w:pStyle w:val="6"/>
        <w:rPr>
          <w:rFonts w:hint="eastAsia" w:ascii="新宋体" w:hAnsi="新宋体" w:eastAsia="新宋体" w:cs="新宋体"/>
          <w:kern w:val="0"/>
          <w:sz w:val="21"/>
          <w:szCs w:val="21"/>
        </w:rPr>
      </w:pPr>
      <w:bookmarkStart w:id="168" w:name="_Toc30310"/>
      <w:bookmarkStart w:id="169" w:name="_Toc191594291"/>
      <w:r>
        <w:rPr>
          <w:rFonts w:hint="eastAsia" w:ascii="新宋体" w:hAnsi="新宋体" w:eastAsia="新宋体" w:cs="新宋体"/>
          <w:kern w:val="0"/>
          <w:sz w:val="21"/>
          <w:szCs w:val="21"/>
        </w:rPr>
        <w:t>附件二：</w:t>
      </w:r>
      <w:bookmarkEnd w:id="168"/>
      <w:bookmarkEnd w:id="169"/>
    </w:p>
    <w:p>
      <w:pPr>
        <w:pStyle w:val="7"/>
        <w:jc w:val="center"/>
        <w:rPr>
          <w:rFonts w:hint="eastAsia" w:ascii="新宋体" w:hAnsi="新宋体" w:eastAsia="新宋体" w:cs="新宋体"/>
          <w:sz w:val="28"/>
          <w:szCs w:val="28"/>
        </w:rPr>
      </w:pPr>
      <w:bookmarkStart w:id="170" w:name="_Toc11229"/>
      <w:bookmarkStart w:id="171" w:name="_Toc191594292"/>
      <w:r>
        <w:rPr>
          <w:rFonts w:hint="eastAsia" w:ascii="新宋体" w:hAnsi="新宋体" w:eastAsia="新宋体" w:cs="新宋体"/>
          <w:sz w:val="28"/>
          <w:szCs w:val="28"/>
        </w:rPr>
        <w:t>工程建设项目廉政责任协议书</w:t>
      </w:r>
      <w:bookmarkEnd w:id="170"/>
      <w:bookmarkEnd w:id="171"/>
    </w:p>
    <w:p>
      <w:pPr>
        <w:spacing w:line="480" w:lineRule="exact"/>
        <w:ind w:firstLine="472" w:firstLineChars="225"/>
        <w:rPr>
          <w:rFonts w:hint="eastAsia" w:ascii="新宋体" w:hAnsi="新宋体" w:eastAsia="新宋体" w:cs="新宋体"/>
          <w:sz w:val="21"/>
          <w:szCs w:val="21"/>
        </w:rPr>
      </w:pPr>
    </w:p>
    <w:p>
      <w:pPr>
        <w:spacing w:line="360" w:lineRule="auto"/>
        <w:rPr>
          <w:rFonts w:hint="eastAsia" w:ascii="新宋体" w:hAnsi="新宋体" w:eastAsia="新宋体" w:cs="新宋体"/>
          <w:bCs/>
          <w:sz w:val="24"/>
          <w:szCs w:val="24"/>
          <w:u w:val="single"/>
        </w:rPr>
      </w:pPr>
      <w:r>
        <w:rPr>
          <w:rFonts w:hint="eastAsia" w:ascii="新宋体" w:hAnsi="新宋体" w:eastAsia="新宋体" w:cs="新宋体"/>
          <w:sz w:val="24"/>
          <w:szCs w:val="24"/>
        </w:rPr>
        <w:t>工程项目：</w:t>
      </w:r>
      <w:r>
        <w:rPr>
          <w:rFonts w:hint="eastAsia" w:ascii="新宋体" w:hAnsi="新宋体" w:eastAsia="新宋体" w:cs="新宋体"/>
          <w:sz w:val="24"/>
          <w:szCs w:val="24"/>
          <w:u w:val="single"/>
          <w:lang w:eastAsia="zh-CN"/>
        </w:rPr>
        <w:t>雨花区光伏一期（雨花区政府二办光储充一体化）项目施工</w:t>
      </w:r>
      <w:r>
        <w:rPr>
          <w:rFonts w:hint="eastAsia" w:ascii="新宋体" w:hAnsi="新宋体" w:eastAsia="新宋体" w:cs="新宋体"/>
          <w:sz w:val="24"/>
          <w:szCs w:val="24"/>
          <w:u w:val="single"/>
        </w:rPr>
        <w:t xml:space="preserve">           </w:t>
      </w:r>
    </w:p>
    <w:p>
      <w:pPr>
        <w:autoSpaceDE w:val="0"/>
        <w:autoSpaceDN w:val="0"/>
        <w:adjustRightInd w:val="0"/>
        <w:snapToGrid w:val="0"/>
        <w:spacing w:line="360" w:lineRule="auto"/>
        <w:rPr>
          <w:rFonts w:hint="eastAsia" w:ascii="新宋体" w:hAnsi="新宋体" w:eastAsia="新宋体" w:cs="新宋体"/>
          <w:b/>
          <w:sz w:val="24"/>
          <w:szCs w:val="24"/>
          <w:u w:val="single"/>
        </w:rPr>
      </w:pPr>
      <w:r>
        <w:rPr>
          <w:rFonts w:hint="eastAsia" w:ascii="新宋体" w:hAnsi="新宋体" w:eastAsia="新宋体" w:cs="新宋体"/>
          <w:sz w:val="24"/>
          <w:szCs w:val="24"/>
        </w:rPr>
        <w:t>发包人（全称）：</w:t>
      </w:r>
      <w:r>
        <w:rPr>
          <w:rFonts w:hint="eastAsia" w:ascii="新宋体" w:hAnsi="新宋体" w:eastAsia="新宋体" w:cs="新宋体"/>
          <w:sz w:val="24"/>
          <w:szCs w:val="24"/>
          <w:u w:val="single"/>
          <w:lang w:val="en-US" w:eastAsia="zh-CN"/>
        </w:rPr>
        <w:t>长沙市雨花智慧城市建设与运营有限公司</w:t>
      </w:r>
    </w:p>
    <w:p>
      <w:pPr>
        <w:adjustRightInd w:val="0"/>
        <w:snapToGri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承包人（全称）：</w:t>
      </w:r>
      <w:r>
        <w:rPr>
          <w:rFonts w:hint="eastAsia" w:ascii="新宋体" w:hAnsi="新宋体" w:eastAsia="新宋体" w:cs="新宋体"/>
          <w:sz w:val="24"/>
          <w:szCs w:val="24"/>
          <w:u w:val="none"/>
        </w:rPr>
        <w:t xml:space="preserve">                                  </w:t>
      </w:r>
      <w:r>
        <w:rPr>
          <w:rFonts w:hint="eastAsia" w:ascii="新宋体" w:hAnsi="新宋体" w:eastAsia="新宋体" w:cs="新宋体"/>
          <w:sz w:val="24"/>
          <w:szCs w:val="24"/>
        </w:rPr>
        <w:t xml:space="preserve">   </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为保证发承包双方合作的公平和公正，预防发包人利益受到双方经济合同之外各种不正当行为的损害,发承包双方经过共同协商,根据国家有关工程建设的法律法规和廉政建设责任制规定,特订立本廉政责任协议书,以资共同遵守。</w:t>
      </w:r>
    </w:p>
    <w:p>
      <w:pPr>
        <w:adjustRightInd w:val="0"/>
        <w:snapToGrid w:val="0"/>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bCs/>
          <w:sz w:val="24"/>
          <w:szCs w:val="24"/>
        </w:rPr>
        <w:t>一、发承包双方的责任</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应严格遵守国家关于市场准入、项目招标投标、工程建设和市场活动等有关法律、法规,相关政策,以及廉政建设的各项规定。</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严格执行建设工程项目相关合同文件,自觉按合同办事。</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业务活动必须坚持公开、公平、公正、诚信、透明的原则,不得为获取不正当的利益、损害国家、集体和对方利益。</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发现对方在业务活动中有违规、违纪、违法行为的,应及时提醒对方,情节严重的,应向其上级主管部门或纪检监察、司法等有关机关举报。</w:t>
      </w:r>
    </w:p>
    <w:p>
      <w:pPr>
        <w:adjustRightInd w:val="0"/>
        <w:snapToGrid w:val="0"/>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bCs/>
          <w:sz w:val="24"/>
          <w:szCs w:val="24"/>
        </w:rPr>
        <w:t>二、发包人的责任</w:t>
      </w:r>
    </w:p>
    <w:p>
      <w:pPr>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 xml:space="preserve">  发包人的领导和从事该建设工程项目的工作人员,在工程建设的事前、事中、事后应遵守以下规定:</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不得向承包人索要或接受回扣、礼金、有价证券、贵重物品和好处费、感谢费等。</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不得在承包人报销任何应由个人支付的费用。</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不得要求或接受承包人为其个人装修住房或为其配偶、子女的工作安排以及出国(境)、旅游等提供方便</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不得参加有可能影响公正执行公务的承包人的宴请、健身和娱乐等活动。</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不得向承包人介绍或推荐其配偶、子女及其他亲属参与承包人同发包人建设项目有关的经济活动。</w:t>
      </w:r>
    </w:p>
    <w:p>
      <w:pPr>
        <w:adjustRightInd w:val="0"/>
        <w:snapToGrid w:val="0"/>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bCs/>
          <w:sz w:val="24"/>
          <w:szCs w:val="24"/>
        </w:rPr>
        <w:t>三、承包人的责任</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应与发包人保持正常的业务交往,按照有关法律法规和程序开展业务工作,严格执行工程建设的有关方针、政策,并遵守以下规定</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不得以任何理由向发包人工作人员赠送礼金、有价证券、贵重物品和回扣、好处费、感谢费等</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不得以任何理由为发包人工作人员报销应由其个人支付的费用。</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不得为发包人工作人员装修住房或为其配偶、子女的工作安排以及出国(境)旅游等提供方便。</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不得以任何理由邀请发包人工作人员参加有可能影响公正执行公务的宴请、健身、娱乐等活动。</w:t>
      </w:r>
    </w:p>
    <w:p>
      <w:pPr>
        <w:adjustRightInd w:val="0"/>
        <w:snapToGrid w:val="0"/>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bCs/>
          <w:sz w:val="24"/>
          <w:szCs w:val="24"/>
        </w:rPr>
        <w:t>四、违约责任</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发包人工作人员有违反本合同第一、二条责任行为的,按照管理权限,依据有关法律法规和规定给予党纪、政纪处分或组织处理;涉嫌犯罪的,移交司法机关追究刑事责任</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承包人工作人员有违反本合同第一、三条责任行为的,按照管理权限,依据有关法律法规和规定给予以下相应处理;承包人获取的不正当利益应返还发包人;给发包人造成损失的,承包人除支付违约金外还应全额赔偿发包人的损失:涉嫌犯罪的,移交司法机关追究刑事责任</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承包人为发包人工作人员及其家属报销应由个人支付的开支费用或发放报酬此事一经查实,承包人应按报销或发放报酬的金额的5倍向发包人支付违约金</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发包人人员索贿，承包人不向发包人举报且满足其要求的,或承包人为谋取不正当利益主动向发包人工作人员行贿的，此事一经查实，承包人应按行贿金额的5倍向发包人支付违约金。</w:t>
      </w:r>
    </w:p>
    <w:p>
      <w:pPr>
        <w:adjustRightInd w:val="0"/>
        <w:snapToGrid w:val="0"/>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bCs/>
          <w:sz w:val="24"/>
          <w:szCs w:val="24"/>
        </w:rPr>
        <w:t>五、附则</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本责任协议书作为发承包双方主合同的附件,与主合同具有同等法律效力,经双方签署后立即生效。</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本责任协议书的有效期为发承包双方签署之日起至主合同结算完成、款项支付完毕时止。</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本责任协议书按主合同份数制作，发、承包人按收执主合同份数收执。</w:t>
      </w:r>
    </w:p>
    <w:p>
      <w:pPr>
        <w:adjustRightInd w:val="0"/>
        <w:snapToGrid w:val="0"/>
        <w:spacing w:line="360" w:lineRule="auto"/>
        <w:rPr>
          <w:rFonts w:hint="eastAsia" w:ascii="新宋体" w:hAnsi="新宋体" w:eastAsia="新宋体" w:cs="新宋体"/>
          <w:sz w:val="24"/>
          <w:szCs w:val="24"/>
        </w:rPr>
      </w:pPr>
    </w:p>
    <w:p>
      <w:pPr>
        <w:adjustRightInd w:val="0"/>
        <w:snapToGrid w:val="0"/>
        <w:spacing w:line="360" w:lineRule="auto"/>
        <w:rPr>
          <w:rFonts w:hint="eastAsia" w:ascii="新宋体" w:hAnsi="新宋体" w:eastAsia="新宋体" w:cs="新宋体"/>
          <w:sz w:val="24"/>
          <w:szCs w:val="24"/>
        </w:rPr>
      </w:pPr>
    </w:p>
    <w:p>
      <w:pPr>
        <w:adjustRightInd w:val="0"/>
        <w:snapToGrid w:val="0"/>
        <w:spacing w:line="360" w:lineRule="auto"/>
        <w:rPr>
          <w:rFonts w:hint="eastAsia" w:ascii="新宋体" w:hAnsi="新宋体" w:eastAsia="新宋体" w:cs="新宋体"/>
          <w:sz w:val="24"/>
          <w:szCs w:val="24"/>
        </w:rPr>
      </w:pPr>
    </w:p>
    <w:p>
      <w:pPr>
        <w:adjustRightInd w:val="0"/>
        <w:snapToGrid w:val="0"/>
        <w:spacing w:line="360" w:lineRule="auto"/>
        <w:rPr>
          <w:rFonts w:hint="eastAsia" w:ascii="新宋体" w:hAnsi="新宋体" w:eastAsia="新宋体" w:cs="新宋体"/>
          <w:sz w:val="24"/>
          <w:szCs w:val="24"/>
        </w:rPr>
      </w:pPr>
    </w:p>
    <w:p>
      <w:pPr>
        <w:adjustRightInd w:val="0"/>
        <w:snapToGrid w:val="0"/>
        <w:spacing w:line="360" w:lineRule="auto"/>
        <w:rPr>
          <w:rFonts w:hint="eastAsia" w:ascii="新宋体" w:hAnsi="新宋体" w:eastAsia="新宋体" w:cs="新宋体"/>
          <w:sz w:val="24"/>
          <w:szCs w:val="24"/>
        </w:rPr>
      </w:pPr>
    </w:p>
    <w:p>
      <w:pPr>
        <w:adjustRightInd w:val="0"/>
        <w:snapToGrid w:val="0"/>
        <w:spacing w:line="360" w:lineRule="auto"/>
        <w:rPr>
          <w:rFonts w:hint="eastAsia" w:ascii="新宋体" w:hAnsi="新宋体" w:eastAsia="新宋体" w:cs="新宋体"/>
          <w:sz w:val="24"/>
          <w:szCs w:val="24"/>
        </w:rPr>
      </w:pPr>
    </w:p>
    <w:p>
      <w:pPr>
        <w:adjustRightInd w:val="0"/>
        <w:snapToGri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（以下无正文）</w:t>
      </w:r>
    </w:p>
    <w:p>
      <w:pPr>
        <w:adjustRightInd w:val="0"/>
        <w:snapToGrid w:val="0"/>
        <w:spacing w:line="48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发包人单位：（盖章）                          承包人单位：（盖章）       </w:t>
      </w:r>
    </w:p>
    <w:p>
      <w:pPr>
        <w:adjustRightInd w:val="0"/>
        <w:snapToGrid w:val="0"/>
        <w:spacing w:line="480" w:lineRule="auto"/>
        <w:rPr>
          <w:rFonts w:hint="eastAsia" w:ascii="新宋体" w:hAnsi="新宋体" w:eastAsia="新宋体" w:cs="新宋体"/>
          <w:sz w:val="24"/>
          <w:szCs w:val="24"/>
        </w:rPr>
      </w:pPr>
      <w:r>
        <w:rPr>
          <w:rFonts w:hint="eastAsia" w:ascii="新宋体" w:hAnsi="新宋体" w:eastAsia="新宋体" w:cs="新宋体"/>
          <w:sz w:val="24"/>
          <w:szCs w:val="24"/>
        </w:rPr>
        <w:t>法定代表人或                                 法定代表人或</w:t>
      </w:r>
    </w:p>
    <w:p>
      <w:pPr>
        <w:adjustRightInd w:val="0"/>
        <w:snapToGrid w:val="0"/>
        <w:spacing w:line="48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授权代理人：（签字）                          授权代理人：（签字）       </w:t>
      </w:r>
    </w:p>
    <w:p>
      <w:pPr>
        <w:adjustRightInd w:val="0"/>
        <w:snapToGrid w:val="0"/>
        <w:spacing w:line="480" w:lineRule="auto"/>
        <w:rPr>
          <w:rFonts w:hint="eastAsia" w:ascii="新宋体" w:hAnsi="新宋体" w:eastAsia="新宋体" w:cs="新宋体"/>
          <w:sz w:val="24"/>
          <w:szCs w:val="24"/>
        </w:rPr>
      </w:pPr>
      <w:r>
        <w:rPr>
          <w:rFonts w:hint="eastAsia" w:ascii="新宋体" w:hAnsi="新宋体" w:eastAsia="新宋体" w:cs="新宋体"/>
          <w:sz w:val="24"/>
          <w:szCs w:val="24"/>
        </w:rPr>
        <w:t>电话：                                       电话</w:t>
      </w:r>
    </w:p>
    <w:p>
      <w:pPr>
        <w:adjustRightInd w:val="0"/>
        <w:snapToGrid w:val="0"/>
        <w:spacing w:line="48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日期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日                   日期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日  </w:t>
      </w:r>
    </w:p>
    <w:p>
      <w:pPr>
        <w:adjustRightInd w:val="0"/>
        <w:snapToGrid w:val="0"/>
        <w:spacing w:line="480" w:lineRule="auto"/>
        <w:rPr>
          <w:rFonts w:hint="eastAsia" w:ascii="新宋体" w:hAnsi="新宋体" w:eastAsia="新宋体" w:cs="新宋体"/>
          <w:sz w:val="21"/>
          <w:szCs w:val="21"/>
        </w:rPr>
      </w:pPr>
      <w:r>
        <w:rPr>
          <w:rFonts w:hint="eastAsia" w:ascii="新宋体" w:hAnsi="新宋体" w:eastAsia="新宋体" w:cs="新宋体"/>
          <w:sz w:val="21"/>
          <w:szCs w:val="21"/>
        </w:rPr>
        <w:t xml:space="preserve"> </w:t>
      </w:r>
    </w:p>
    <w:bookmarkEnd w:id="90"/>
    <w:p>
      <w:pPr>
        <w:rPr>
          <w:rFonts w:hint="eastAsia" w:ascii="宋体" w:hAnsi="宋体" w:cs="宋体"/>
          <w:b/>
          <w:bCs/>
          <w:sz w:val="32"/>
          <w:szCs w:val="32"/>
        </w:rPr>
      </w:pPr>
      <w:bookmarkStart w:id="172" w:name="_Toc1139"/>
      <w:bookmarkStart w:id="173" w:name="_Toc17363"/>
      <w:bookmarkStart w:id="174" w:name="_Toc181201574"/>
      <w:bookmarkStart w:id="175" w:name="_Toc246"/>
      <w:bookmarkStart w:id="176" w:name="_Toc24898"/>
      <w:r>
        <w:rPr>
          <w:rFonts w:hint="eastAsia" w:ascii="宋体" w:hAnsi="宋体" w:cs="宋体"/>
          <w:b/>
          <w:bCs/>
          <w:sz w:val="32"/>
          <w:szCs w:val="32"/>
        </w:rPr>
        <w:br w:type="page"/>
      </w:r>
    </w:p>
    <w:p>
      <w:pPr>
        <w:spacing w:before="312" w:beforeLines="100" w:after="156" w:afterLines="50"/>
        <w:jc w:val="center"/>
        <w:outlineLvl w:val="0"/>
        <w:rPr>
          <w:rFonts w:hint="eastAsia" w:ascii="宋体" w:hAnsi="宋体" w:cs="宋体"/>
          <w:b/>
          <w:bCs/>
          <w:sz w:val="32"/>
          <w:szCs w:val="32"/>
        </w:rPr>
      </w:pPr>
      <w:r>
        <w:rPr>
          <w:rFonts w:hint="eastAsia" w:ascii="宋体" w:hAnsi="宋体" w:cs="宋体"/>
          <w:b/>
          <w:bCs/>
          <w:sz w:val="32"/>
          <w:szCs w:val="32"/>
        </w:rPr>
        <w:t>第四章  采购需求</w:t>
      </w:r>
      <w:bookmarkEnd w:id="172"/>
      <w:bookmarkEnd w:id="173"/>
      <w:bookmarkEnd w:id="174"/>
      <w:bookmarkEnd w:id="175"/>
      <w:bookmarkEnd w:id="176"/>
    </w:p>
    <w:p>
      <w:pPr>
        <w:numPr>
          <w:ilvl w:val="0"/>
          <w:numId w:val="6"/>
        </w:numPr>
        <w:spacing w:line="520" w:lineRule="exact"/>
        <w:ind w:left="0" w:firstLine="482" w:firstLineChars="200"/>
        <w:jc w:val="left"/>
        <w:textAlignment w:val="center"/>
        <w:rPr>
          <w:rFonts w:ascii="宋体" w:hAnsi="宋体" w:eastAsia="宋体" w:cs="宋体"/>
          <w:b/>
          <w:sz w:val="24"/>
          <w:szCs w:val="24"/>
        </w:rPr>
      </w:pPr>
      <w:r>
        <w:rPr>
          <w:rFonts w:hint="eastAsia" w:ascii="宋体" w:hAnsi="宋体" w:eastAsia="宋体" w:cs="宋体"/>
          <w:b/>
          <w:sz w:val="24"/>
          <w:szCs w:val="24"/>
        </w:rPr>
        <w:t>项目名称</w:t>
      </w:r>
    </w:p>
    <w:p>
      <w:pPr>
        <w:pStyle w:val="109"/>
        <w:ind w:firstLine="480" w:firstLineChars="200"/>
        <w:rPr>
          <w:rFonts w:hint="eastAsia" w:ascii="宋体" w:hAnsi="宋体" w:eastAsia="宋体" w:cs="宋体"/>
          <w:bCs/>
          <w:kern w:val="2"/>
          <w:sz w:val="24"/>
          <w:szCs w:val="24"/>
          <w:lang w:val="en-US" w:eastAsia="zh-CN" w:bidi="ar-SA"/>
        </w:rPr>
      </w:pPr>
      <w:r>
        <w:rPr>
          <w:rFonts w:hint="eastAsia" w:ascii="宋体" w:hAnsi="宋体" w:cs="宋体"/>
          <w:bCs/>
          <w:kern w:val="2"/>
          <w:sz w:val="24"/>
          <w:szCs w:val="24"/>
          <w:lang w:val="en-US" w:eastAsia="zh-CN" w:bidi="ar-SA"/>
        </w:rPr>
        <w:t>雨花区光伏一期（雨花区政府二办光储充一体化）项目施工</w:t>
      </w:r>
    </w:p>
    <w:p>
      <w:pPr>
        <w:numPr>
          <w:ilvl w:val="0"/>
          <w:numId w:val="6"/>
        </w:numPr>
        <w:spacing w:line="520" w:lineRule="exact"/>
        <w:ind w:left="0"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rPr>
        <w:t>建设地点</w:t>
      </w:r>
    </w:p>
    <w:p>
      <w:pPr>
        <w:spacing w:line="520" w:lineRule="exact"/>
        <w:ind w:firstLine="480" w:firstLineChars="200"/>
        <w:jc w:val="left"/>
        <w:textAlignment w:val="center"/>
        <w:rPr>
          <w:rFonts w:hint="eastAsia" w:ascii="宋体" w:hAnsi="宋体" w:eastAsia="宋体" w:cs="宋体"/>
          <w:bCs/>
          <w:sz w:val="24"/>
          <w:szCs w:val="24"/>
          <w:lang w:eastAsia="zh-CN"/>
        </w:rPr>
      </w:pPr>
      <w:r>
        <w:rPr>
          <w:rFonts w:hint="eastAsia" w:ascii="宋体" w:hAnsi="宋体" w:eastAsia="宋体" w:cs="宋体"/>
          <w:bCs/>
          <w:sz w:val="24"/>
          <w:szCs w:val="24"/>
        </w:rPr>
        <w:t>项目位于长沙市雨花区</w:t>
      </w:r>
      <w:r>
        <w:rPr>
          <w:rFonts w:hint="eastAsia" w:ascii="宋体" w:hAnsi="宋体" w:eastAsia="宋体" w:cs="宋体"/>
          <w:bCs/>
          <w:sz w:val="24"/>
          <w:szCs w:val="24"/>
          <w:lang w:eastAsia="zh-CN"/>
        </w:rPr>
        <w:t>。</w:t>
      </w:r>
    </w:p>
    <w:p>
      <w:pPr>
        <w:numPr>
          <w:ilvl w:val="0"/>
          <w:numId w:val="6"/>
        </w:numPr>
        <w:spacing w:line="520" w:lineRule="exact"/>
        <w:ind w:left="0"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rPr>
        <w:t>采购范围与内容</w:t>
      </w:r>
    </w:p>
    <w:p>
      <w:pPr>
        <w:numPr>
          <w:ilvl w:val="0"/>
          <w:numId w:val="7"/>
        </w:numPr>
        <w:autoSpaceDE w:val="0"/>
        <w:autoSpaceDN w:val="0"/>
        <w:snapToGrid w:val="0"/>
        <w:spacing w:line="360" w:lineRule="auto"/>
        <w:ind w:firstLine="472" w:firstLineChars="197"/>
        <w:rPr>
          <w:rFonts w:hint="eastAsia" w:ascii="新宋体" w:hAnsi="新宋体" w:eastAsia="新宋体" w:cs="新宋体"/>
          <w:sz w:val="24"/>
          <w:szCs w:val="24"/>
        </w:rPr>
      </w:pPr>
      <w:r>
        <w:rPr>
          <w:rFonts w:hint="eastAsia" w:ascii="新宋体" w:hAnsi="新宋体" w:eastAsia="新宋体" w:cs="新宋体"/>
          <w:sz w:val="24"/>
          <w:szCs w:val="24"/>
        </w:rPr>
        <w:t>工程内容：</w:t>
      </w:r>
    </w:p>
    <w:p>
      <w:pPr>
        <w:numPr>
          <w:ilvl w:val="0"/>
          <w:numId w:val="0"/>
        </w:numPr>
        <w:autoSpaceDE w:val="0"/>
        <w:autoSpaceDN w:val="0"/>
        <w:snapToGrid w:val="0"/>
        <w:spacing w:line="360" w:lineRule="auto"/>
        <w:ind w:firstLine="480" w:firstLineChars="200"/>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（1）光伏发电系统安装工程，包括但不限于光伏组件安装、逆变器安装、支架安装、汇流箱安装、电缆敷设及接线等工作，确保光伏发电系统达到设计发电能力。</w:t>
      </w:r>
    </w:p>
    <w:p>
      <w:pPr>
        <w:autoSpaceDE w:val="0"/>
        <w:autoSpaceDN w:val="0"/>
        <w:snapToGrid w:val="0"/>
        <w:spacing w:line="360" w:lineRule="auto"/>
        <w:ind w:firstLine="472" w:firstLineChars="197"/>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 xml:space="preserve"> （2） 配套电气工程，包括高低压配电柜、变压器等设备的安装、调试，以及整个光储充系统的电气连接、布线接线等工作，确保系统电气性能符合相关标准和要求。</w:t>
      </w:r>
    </w:p>
    <w:p>
      <w:pPr>
        <w:autoSpaceDE w:val="0"/>
        <w:autoSpaceDN w:val="0"/>
        <w:snapToGrid w:val="0"/>
        <w:spacing w:line="360" w:lineRule="auto"/>
        <w:ind w:firstLine="472" w:firstLineChars="197"/>
        <w:rPr>
          <w:rFonts w:hint="eastAsia" w:ascii="新宋体" w:hAnsi="新宋体" w:eastAsia="新宋体" w:cs="新宋体"/>
          <w:bCs/>
          <w:sz w:val="24"/>
          <w:szCs w:val="24"/>
          <w:u w:val="none"/>
        </w:rPr>
      </w:pPr>
      <w:r>
        <w:rPr>
          <w:rFonts w:hint="eastAsia" w:ascii="新宋体" w:hAnsi="新宋体" w:eastAsia="新宋体" w:cs="新宋体"/>
          <w:sz w:val="24"/>
          <w:szCs w:val="24"/>
          <w:u w:val="none"/>
          <w:lang w:val="en-US" w:eastAsia="zh-CN"/>
        </w:rPr>
        <w:t xml:space="preserve"> （3）土建及安装工程中的所有配套附属设施建设，如设备基础、防护围栏、照明等工程的施工。</w:t>
      </w:r>
      <w:r>
        <w:rPr>
          <w:rFonts w:hint="eastAsia" w:ascii="新宋体" w:hAnsi="新宋体" w:eastAsia="新宋体" w:cs="新宋体"/>
          <w:sz w:val="24"/>
          <w:szCs w:val="24"/>
          <w:u w:val="none"/>
          <w:lang w:eastAsia="zh-CN"/>
        </w:rPr>
        <w:t xml:space="preserve">采用“自发自用、余电上网”运行模式。 </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工程承包范围：</w:t>
      </w:r>
    </w:p>
    <w:p>
      <w:pPr>
        <w:autoSpaceDE w:val="0"/>
        <w:autoSpaceDN w:val="0"/>
        <w:adjustRightInd w:val="0"/>
        <w:snapToGrid w:val="0"/>
        <w:spacing w:line="360" w:lineRule="auto"/>
        <w:ind w:firstLine="487" w:firstLineChars="202"/>
        <w:rPr>
          <w:rFonts w:hint="eastAsia" w:ascii="新宋体" w:hAnsi="新宋体" w:eastAsia="新宋体" w:cs="新宋体"/>
          <w:b/>
          <w:sz w:val="24"/>
          <w:szCs w:val="24"/>
          <w:u w:val="dotted"/>
        </w:rPr>
      </w:pPr>
      <w:r>
        <w:rPr>
          <w:rFonts w:hint="eastAsia" w:ascii="新宋体" w:hAnsi="新宋体" w:eastAsia="新宋体" w:cs="新宋体"/>
          <w:b/>
          <w:sz w:val="24"/>
          <w:szCs w:val="24"/>
        </w:rPr>
        <w:t>本工程为专业施工承包工程，承包范围包括但不限于下列：</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none"/>
          <w:lang w:eastAsia="zh-CN"/>
        </w:rPr>
      </w:pPr>
      <w:r>
        <w:rPr>
          <w:rFonts w:hint="eastAsia" w:ascii="新宋体" w:hAnsi="新宋体" w:eastAsia="新宋体" w:cs="新宋体"/>
          <w:sz w:val="24"/>
          <w:szCs w:val="24"/>
          <w:u w:val="none"/>
          <w:lang w:val="en-US" w:eastAsia="zh-CN"/>
        </w:rPr>
        <w:t>（1）</w:t>
      </w:r>
      <w:r>
        <w:rPr>
          <w:rFonts w:hint="eastAsia" w:ascii="新宋体" w:hAnsi="新宋体" w:eastAsia="新宋体" w:cs="新宋体"/>
          <w:sz w:val="24"/>
          <w:szCs w:val="24"/>
          <w:u w:val="none"/>
          <w:lang w:eastAsia="zh-CN"/>
        </w:rPr>
        <w:t>本项目设计范围内的光储充一体化系统及全部建筑安装工程均为承包人的供货、施工、安装、调试范围。土建、安装及调试严格执行国家、行业有关标准、规程、规范。范围涵盖从入场施工、并网发电及试运行</w:t>
      </w:r>
      <w:r>
        <w:rPr>
          <w:rFonts w:hint="eastAsia" w:ascii="新宋体" w:hAnsi="新宋体" w:eastAsia="新宋体" w:cs="新宋体"/>
          <w:sz w:val="24"/>
          <w:szCs w:val="24"/>
          <w:u w:val="none"/>
          <w:lang w:val="en-US" w:eastAsia="zh-CN"/>
        </w:rPr>
        <w:t>至最终验收</w:t>
      </w:r>
      <w:r>
        <w:rPr>
          <w:rFonts w:hint="eastAsia" w:ascii="新宋体" w:hAnsi="新宋体" w:eastAsia="新宋体" w:cs="新宋体"/>
          <w:sz w:val="24"/>
          <w:szCs w:val="24"/>
          <w:u w:val="none"/>
          <w:lang w:eastAsia="zh-CN"/>
        </w:rPr>
        <w:t>全过程。</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none"/>
          <w:lang w:eastAsia="zh-CN"/>
        </w:rPr>
      </w:pPr>
      <w:r>
        <w:rPr>
          <w:rFonts w:hint="eastAsia" w:ascii="新宋体" w:hAnsi="新宋体" w:eastAsia="新宋体" w:cs="新宋体"/>
          <w:sz w:val="24"/>
          <w:szCs w:val="24"/>
          <w:u w:val="none"/>
          <w:lang w:val="en-US" w:eastAsia="zh-CN"/>
        </w:rPr>
        <w:t>（2）</w:t>
      </w:r>
      <w:r>
        <w:rPr>
          <w:rFonts w:hint="eastAsia" w:ascii="新宋体" w:hAnsi="新宋体" w:eastAsia="新宋体" w:cs="新宋体"/>
          <w:sz w:val="24"/>
          <w:szCs w:val="24"/>
          <w:u w:val="none"/>
          <w:lang w:eastAsia="zh-CN"/>
        </w:rPr>
        <w:t>此工程项目为交钥匙工程，项目已在发改部门完成备案，已由发包人聘请设计院进行施工图设计、电力系统接入设计等工作。承包人负责该项目的剩余所有工作，包括但不限于：对接设计院完成施工图深化设计、设备材料采购供应、建筑安装工程施工、工程质量及工期控制、工程管理、培训、调试、办理电网公司的并网验收、性能验收、指导试运行、操作人员培训以及质量保证期内的售后服务等方面等全过程的工作。施工内容还包括因建造光储充一体化系统施工造成需要而对原有建、构筑物局部的拆除、修复、防水补漏等。由于施工原因造成对原有建构筑物、钢结构等造成损坏的，承包人负责赔偿并修复。</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none"/>
          <w:lang w:eastAsia="zh-CN"/>
        </w:rPr>
      </w:pPr>
      <w:r>
        <w:rPr>
          <w:rFonts w:hint="eastAsia" w:ascii="新宋体" w:hAnsi="新宋体" w:eastAsia="新宋体" w:cs="新宋体"/>
          <w:sz w:val="24"/>
          <w:szCs w:val="24"/>
          <w:u w:val="none"/>
          <w:lang w:val="en-US" w:eastAsia="zh-CN"/>
        </w:rPr>
        <w:t>（3）</w:t>
      </w:r>
      <w:r>
        <w:rPr>
          <w:rFonts w:hint="eastAsia" w:ascii="新宋体" w:hAnsi="新宋体" w:eastAsia="新宋体" w:cs="新宋体"/>
          <w:sz w:val="24"/>
          <w:szCs w:val="24"/>
          <w:u w:val="none"/>
          <w:lang w:eastAsia="zh-CN"/>
        </w:rPr>
        <w:t>承包人须严格遵守施工地点所在地相关机电安装施工安全规则，承包人在施工过程中应积极主动沟通解决相关问题，服从现场业主和监理管理。</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（4）</w:t>
      </w:r>
      <w:r>
        <w:rPr>
          <w:rFonts w:hint="eastAsia" w:ascii="新宋体" w:hAnsi="新宋体" w:eastAsia="新宋体" w:cs="新宋体"/>
          <w:sz w:val="24"/>
          <w:szCs w:val="24"/>
          <w:u w:val="none"/>
          <w:lang w:eastAsia="zh-CN"/>
        </w:rPr>
        <w:t>光伏系统主要电力和电气设备包括：</w:t>
      </w:r>
      <w:r>
        <w:rPr>
          <w:rFonts w:hint="eastAsia" w:ascii="新宋体" w:hAnsi="新宋体" w:eastAsia="新宋体" w:cs="新宋体"/>
          <w:sz w:val="24"/>
          <w:szCs w:val="24"/>
          <w:u w:val="none"/>
          <w:lang w:val="en-US" w:eastAsia="zh-CN"/>
        </w:rPr>
        <w:t>但不限于光伏组件安装、逆变器安装、支架安装、汇流箱安装、电缆敷设及接线等工作，确保光伏发电系统达到设计发电能力。</w:t>
      </w:r>
    </w:p>
    <w:p>
      <w:pPr>
        <w:autoSpaceDE w:val="0"/>
        <w:autoSpaceDN w:val="0"/>
        <w:adjustRightInd w:val="0"/>
        <w:snapToGrid w:val="0"/>
        <w:spacing w:line="360" w:lineRule="auto"/>
        <w:ind w:firstLine="484" w:firstLineChars="202"/>
        <w:rPr>
          <w:rFonts w:hint="eastAsia" w:ascii="新宋体" w:hAnsi="新宋体" w:eastAsia="新宋体" w:cs="新宋体"/>
          <w:sz w:val="24"/>
          <w:szCs w:val="24"/>
          <w:u w:val="none"/>
        </w:rPr>
      </w:pPr>
      <w:r>
        <w:rPr>
          <w:rFonts w:hint="eastAsia" w:ascii="新宋体" w:hAnsi="新宋体" w:eastAsia="新宋体" w:cs="新宋体"/>
          <w:sz w:val="24"/>
          <w:szCs w:val="24"/>
          <w:u w:val="none"/>
          <w:lang w:val="en-US" w:eastAsia="zh-CN"/>
        </w:rPr>
        <w:t>（5）</w:t>
      </w:r>
      <w:r>
        <w:rPr>
          <w:rFonts w:hint="eastAsia" w:ascii="新宋体" w:hAnsi="新宋体" w:eastAsia="新宋体" w:cs="新宋体"/>
          <w:sz w:val="24"/>
          <w:szCs w:val="24"/>
          <w:u w:val="none"/>
          <w:lang w:eastAsia="zh-CN"/>
        </w:rPr>
        <w:t>其他具体详见本项目施工图纸、工程量清单预算书、技术规格书及承包人的本项目投标报价清单。</w:t>
      </w:r>
    </w:p>
    <w:p>
      <w:pPr>
        <w:autoSpaceDE w:val="0"/>
        <w:autoSpaceDN w:val="0"/>
        <w:adjustRightInd w:val="0"/>
        <w:snapToGrid w:val="0"/>
        <w:spacing w:line="360" w:lineRule="auto"/>
        <w:ind w:firstLine="484" w:firstLineChars="202"/>
        <w:rPr>
          <w:rFonts w:hint="eastAsia" w:ascii="新宋体" w:hAnsi="新宋体" w:eastAsia="新宋体" w:cs="新宋体"/>
          <w:color w:val="auto"/>
          <w:sz w:val="24"/>
          <w:szCs w:val="24"/>
          <w:u w:val="none"/>
        </w:rPr>
      </w:pPr>
      <w:r>
        <w:rPr>
          <w:rFonts w:hint="eastAsia" w:ascii="新宋体" w:hAnsi="新宋体" w:eastAsia="新宋体" w:cs="新宋体"/>
          <w:sz w:val="24"/>
          <w:szCs w:val="24"/>
          <w:u w:val="none"/>
        </w:rPr>
        <w:t>本工程采取包工包料、包质量、包安全、包工期、包所有施工措施（含对完成工程与竣工验收后工程的临时保护及修补）和环境保护、包安全防护、临时设施、绿色施工、</w:t>
      </w:r>
      <w:r>
        <w:rPr>
          <w:rFonts w:hint="eastAsia" w:ascii="新宋体" w:hAnsi="新宋体" w:eastAsia="新宋体" w:cs="新宋体"/>
          <w:color w:val="auto"/>
          <w:sz w:val="24"/>
          <w:szCs w:val="24"/>
          <w:u w:val="none"/>
        </w:rPr>
        <w:t>包竣工验收、包向发包人交付全部合格工程等所有费用。</w:t>
      </w:r>
    </w:p>
    <w:p>
      <w:pPr>
        <w:spacing w:line="520" w:lineRule="exact"/>
        <w:ind w:left="442"/>
        <w:jc w:val="left"/>
        <w:textAlignment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四</w:t>
      </w:r>
      <w:r>
        <w:rPr>
          <w:rFonts w:hint="eastAsia" w:ascii="宋体" w:hAnsi="宋体" w:eastAsia="宋体" w:cs="宋体"/>
          <w:b/>
          <w:color w:val="auto"/>
          <w:sz w:val="24"/>
          <w:szCs w:val="24"/>
        </w:rPr>
        <w:t>、</w:t>
      </w:r>
      <w:r>
        <w:rPr>
          <w:rFonts w:hint="eastAsia" w:ascii="宋体" w:hAnsi="宋体" w:cs="宋体"/>
          <w:b/>
          <w:color w:val="auto"/>
          <w:sz w:val="24"/>
          <w:szCs w:val="24"/>
          <w:lang w:eastAsia="zh-CN"/>
        </w:rPr>
        <w:t>工期</w:t>
      </w:r>
    </w:p>
    <w:p>
      <w:pPr>
        <w:spacing w:line="520" w:lineRule="exact"/>
        <w:ind w:firstLine="480" w:firstLineChars="200"/>
        <w:jc w:val="left"/>
        <w:textAlignment w:val="center"/>
        <w:rPr>
          <w:rFonts w:hint="eastAsia" w:ascii="宋体" w:hAnsi="宋体" w:eastAsia="宋体" w:cs="宋体"/>
          <w:color w:val="auto"/>
          <w:sz w:val="24"/>
          <w:szCs w:val="24"/>
        </w:rPr>
      </w:pPr>
      <w:r>
        <w:rPr>
          <w:rFonts w:hint="eastAsia" w:ascii="宋体" w:hAnsi="宋体" w:cs="宋体"/>
          <w:color w:val="auto"/>
          <w:sz w:val="24"/>
          <w:szCs w:val="24"/>
          <w:lang w:eastAsia="zh-CN"/>
        </w:rPr>
        <w:t>150天（含采购、施工安装、调试、验收直至送电等所有环节）</w:t>
      </w:r>
      <w:r>
        <w:rPr>
          <w:rFonts w:hint="eastAsia" w:ascii="宋体" w:hAnsi="宋体" w:eastAsia="宋体" w:cs="宋体"/>
          <w:color w:val="auto"/>
          <w:sz w:val="24"/>
          <w:szCs w:val="24"/>
        </w:rPr>
        <w:t>。</w:t>
      </w:r>
    </w:p>
    <w:p>
      <w:pPr>
        <w:spacing w:line="520" w:lineRule="exact"/>
        <w:ind w:left="442"/>
        <w:jc w:val="left"/>
        <w:textAlignment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五</w:t>
      </w:r>
      <w:r>
        <w:rPr>
          <w:rFonts w:hint="eastAsia" w:ascii="宋体" w:hAnsi="宋体" w:eastAsia="宋体" w:cs="宋体"/>
          <w:b/>
          <w:color w:val="auto"/>
          <w:sz w:val="24"/>
          <w:szCs w:val="24"/>
        </w:rPr>
        <w:t>、质量标准</w:t>
      </w:r>
      <w:r>
        <w:rPr>
          <w:rFonts w:hint="eastAsia" w:ascii="宋体" w:hAnsi="宋体" w:cs="宋体"/>
          <w:b/>
          <w:color w:val="auto"/>
          <w:sz w:val="24"/>
          <w:szCs w:val="24"/>
          <w:lang w:eastAsia="zh-CN"/>
        </w:rPr>
        <w:t>及保修要求</w:t>
      </w:r>
    </w:p>
    <w:p>
      <w:pPr>
        <w:numPr>
          <w:ilvl w:val="0"/>
          <w:numId w:val="0"/>
        </w:numPr>
        <w:spacing w:line="520" w:lineRule="exact"/>
        <w:ind w:firstLine="480" w:firstLineChars="200"/>
        <w:jc w:val="left"/>
        <w:textAlignment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质量标准：工</w:t>
      </w:r>
      <w:r>
        <w:rPr>
          <w:rFonts w:hint="eastAsia" w:ascii="宋体" w:hAnsi="宋体" w:eastAsia="宋体" w:cs="宋体"/>
          <w:b w:val="0"/>
          <w:bCs/>
          <w:color w:val="auto"/>
          <w:sz w:val="24"/>
          <w:szCs w:val="24"/>
          <w:highlight w:val="none"/>
        </w:rPr>
        <w:t>程质量符合《工程施工质量验收规范》要求，并通过发包人及</w:t>
      </w:r>
      <w:r>
        <w:rPr>
          <w:rFonts w:hint="eastAsia" w:ascii="宋体" w:hAnsi="宋体" w:eastAsia="宋体" w:cs="宋体"/>
          <w:b w:val="0"/>
          <w:bCs/>
          <w:color w:val="auto"/>
          <w:sz w:val="24"/>
          <w:szCs w:val="24"/>
          <w:highlight w:val="none"/>
          <w:lang w:val="en-US" w:eastAsia="zh-CN"/>
        </w:rPr>
        <w:t>相关</w:t>
      </w:r>
      <w:r>
        <w:rPr>
          <w:rFonts w:hint="eastAsia" w:ascii="宋体" w:hAnsi="宋体" w:eastAsia="宋体" w:cs="宋体"/>
          <w:b w:val="0"/>
          <w:bCs/>
          <w:color w:val="auto"/>
          <w:sz w:val="24"/>
          <w:szCs w:val="24"/>
          <w:highlight w:val="none"/>
        </w:rPr>
        <w:t>部门验收合格，竣工后必须能满足正常</w:t>
      </w:r>
      <w:r>
        <w:rPr>
          <w:rFonts w:hint="eastAsia" w:ascii="宋体" w:hAnsi="宋体" w:eastAsia="宋体" w:cs="宋体"/>
          <w:b w:val="0"/>
          <w:bCs/>
          <w:color w:val="auto"/>
          <w:sz w:val="24"/>
          <w:szCs w:val="24"/>
          <w:highlight w:val="none"/>
          <w:lang w:eastAsia="zh-CN"/>
        </w:rPr>
        <w:t>发</w:t>
      </w:r>
      <w:r>
        <w:rPr>
          <w:rFonts w:hint="eastAsia" w:ascii="宋体" w:hAnsi="宋体" w:eastAsia="宋体" w:cs="宋体"/>
          <w:b w:val="0"/>
          <w:bCs/>
          <w:color w:val="auto"/>
          <w:sz w:val="24"/>
          <w:szCs w:val="24"/>
          <w:highlight w:val="none"/>
        </w:rPr>
        <w:t>电要求。</w:t>
      </w:r>
    </w:p>
    <w:p>
      <w:pPr>
        <w:pStyle w:val="2"/>
        <w:rPr>
          <w:rFonts w:hint="eastAsia" w:eastAsia="宋体"/>
          <w:color w:val="auto"/>
          <w:lang w:val="en-US" w:eastAsia="zh-CN"/>
        </w:rPr>
      </w:pPr>
      <w:r>
        <w:rPr>
          <w:rFonts w:hint="eastAsia" w:ascii="宋体" w:hAnsi="宋体" w:cs="宋体"/>
          <w:b w:val="0"/>
          <w:bCs/>
          <w:color w:val="auto"/>
          <w:sz w:val="24"/>
          <w:szCs w:val="24"/>
          <w:highlight w:val="none"/>
          <w:lang w:val="en-US" w:eastAsia="zh-CN"/>
        </w:rPr>
        <w:t xml:space="preserve">  保修要求：</w:t>
      </w:r>
      <w:r>
        <w:rPr>
          <w:rFonts w:ascii="宋体" w:hAnsi="宋体" w:eastAsia="宋体" w:cs="宋体"/>
          <w:color w:val="auto"/>
          <w:sz w:val="24"/>
          <w:szCs w:val="24"/>
        </w:rPr>
        <w:t>按国务院2000年279号令相关规定</w:t>
      </w:r>
      <w:r>
        <w:rPr>
          <w:rFonts w:hint="eastAsia" w:ascii="宋体" w:hAnsi="宋体" w:eastAsia="宋体" w:cs="宋体"/>
          <w:color w:val="auto"/>
          <w:sz w:val="24"/>
          <w:szCs w:val="24"/>
          <w:lang w:eastAsia="zh-CN"/>
        </w:rPr>
        <w:t>进行</w:t>
      </w:r>
      <w:r>
        <w:rPr>
          <w:rFonts w:ascii="宋体" w:hAnsi="宋体" w:eastAsia="宋体" w:cs="宋体"/>
          <w:color w:val="auto"/>
          <w:sz w:val="24"/>
          <w:szCs w:val="24"/>
        </w:rPr>
        <w:t>保修</w:t>
      </w:r>
      <w:r>
        <w:rPr>
          <w:rFonts w:hint="eastAsia" w:ascii="宋体" w:hAnsi="宋体" w:eastAsia="宋体" w:cs="宋体"/>
          <w:color w:val="auto"/>
          <w:sz w:val="24"/>
          <w:szCs w:val="24"/>
          <w:lang w:eastAsia="zh-CN"/>
        </w:rPr>
        <w:t>。</w:t>
      </w:r>
    </w:p>
    <w:p>
      <w:pPr>
        <w:numPr>
          <w:ilvl w:val="0"/>
          <w:numId w:val="8"/>
        </w:numPr>
        <w:spacing w:line="520" w:lineRule="exact"/>
        <w:ind w:left="442"/>
        <w:jc w:val="left"/>
        <w:textAlignment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项目实施要求及说明</w:t>
      </w:r>
    </w:p>
    <w:p>
      <w:pPr>
        <w:numPr>
          <w:ilvl w:val="0"/>
          <w:numId w:val="0"/>
        </w:numPr>
        <w:spacing w:line="520" w:lineRule="exact"/>
        <w:ind w:firstLine="482" w:firstLineChars="200"/>
        <w:jc w:val="left"/>
        <w:textAlignment w:val="center"/>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1、产品运输</w:t>
      </w:r>
    </w:p>
    <w:p>
      <w:pPr>
        <w:numPr>
          <w:ilvl w:val="0"/>
          <w:numId w:val="0"/>
        </w:numPr>
        <w:spacing w:line="520" w:lineRule="exact"/>
        <w:ind w:firstLine="480" w:firstLineChars="200"/>
        <w:jc w:val="left"/>
        <w:textAlignment w:val="center"/>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1.1成交供应商负责供应所需设备及安装所需的零配件、材料等。</w:t>
      </w:r>
    </w:p>
    <w:p>
      <w:pPr>
        <w:numPr>
          <w:ilvl w:val="0"/>
          <w:numId w:val="0"/>
        </w:numPr>
        <w:spacing w:line="520" w:lineRule="exact"/>
        <w:ind w:firstLine="480" w:firstLineChars="200"/>
        <w:jc w:val="left"/>
        <w:textAlignment w:val="center"/>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1.2成交供应商负责设备及相关设施的安装。</w:t>
      </w:r>
    </w:p>
    <w:p>
      <w:pPr>
        <w:numPr>
          <w:ilvl w:val="0"/>
          <w:numId w:val="0"/>
        </w:numPr>
        <w:spacing w:line="520" w:lineRule="exact"/>
        <w:ind w:firstLine="480" w:firstLineChars="200"/>
        <w:jc w:val="left"/>
        <w:textAlignment w:val="center"/>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1.3成交供应商负责产品到施工地点的全部运输，包括装卸及现场搬运等。</w:t>
      </w:r>
    </w:p>
    <w:p>
      <w:pPr>
        <w:numPr>
          <w:ilvl w:val="0"/>
          <w:numId w:val="0"/>
        </w:numPr>
        <w:spacing w:line="520" w:lineRule="exact"/>
        <w:ind w:firstLine="480" w:firstLineChars="200"/>
        <w:jc w:val="left"/>
        <w:textAlignment w:val="center"/>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1.4成交供应商负责其派出的施工人员的人身意外保险。</w:t>
      </w:r>
    </w:p>
    <w:p>
      <w:pPr>
        <w:numPr>
          <w:ilvl w:val="0"/>
          <w:numId w:val="0"/>
        </w:numPr>
        <w:spacing w:line="520" w:lineRule="exact"/>
        <w:ind w:leftChars="200"/>
        <w:jc w:val="left"/>
        <w:textAlignment w:val="center"/>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2、安装调试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center"/>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2.1成交供应商须加强施工的组织管理，所有施工人员须遵守文明安全施工的有关规章制度，持证上岗。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center"/>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2.2项目完成后，成交供应商应将项目有关的全部资料，包括产品资料、技术文档、施工图纸等，移交采购人。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center"/>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2.3项目安装施工及验收所需的所有材料均由成交供应商负责提供。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left"/>
        <w:textAlignment w:val="center"/>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3、售后服务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left"/>
        <w:textAlignment w:val="center"/>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3.1维护：要求提交以下内容。</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Chars="200"/>
        <w:jc w:val="left"/>
        <w:textAlignment w:val="center"/>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定期维护计划。</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420" w:leftChars="200" w:firstLine="0" w:firstLineChars="0"/>
        <w:jc w:val="left"/>
        <w:textAlignment w:val="center"/>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对采购人不定期维护要求的响应措施。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left"/>
        <w:textAlignment w:val="center"/>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3）对用户修改设计要求的响应措施。</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3.2技术支持</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1）提供7×24小时的技术咨询服务。</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2）敏感时期、重大节假日提供技术人员值守服务。</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3.3故障响应</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1）提供7×24小时的故障服务受理，48小时内排除故障。</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2）对重大故障提供7×24小时的现场支援，一般故障提供7×8小时的现场支援。</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3）备件服务：遇到重大故障，提供设备所需更换的任何备件。</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3.4质保期内出现任何质量问题（人为破坏或自然灾害等不可抗力除外），由成交供应商负责（免全部工时费、材料费、管理费、财务费等等）更换或维修。质保期满后，无论采购人是否另行选择维保供应商，成交供应商应及时提供所需的备品备件，且备品备件价格不高于成交供应商价格。</w:t>
      </w:r>
    </w:p>
    <w:p>
      <w:pPr>
        <w:pStyle w:val="7"/>
        <w:keepNext/>
        <w:keepLines/>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cs="宋体"/>
          <w:b/>
          <w:bCs w:val="0"/>
          <w:sz w:val="24"/>
          <w:szCs w:val="24"/>
          <w:highlight w:val="none"/>
          <w:lang w:val="en-US" w:eastAsia="zh-CN"/>
        </w:rPr>
      </w:pPr>
      <w:bookmarkStart w:id="177" w:name="_Toc256000021"/>
      <w:bookmarkStart w:id="178" w:name="_Toc256000018"/>
      <w:r>
        <w:rPr>
          <w:rFonts w:hint="eastAsia" w:ascii="宋体" w:hAnsi="宋体" w:cs="宋体"/>
          <w:b/>
          <w:bCs w:val="0"/>
          <w:sz w:val="24"/>
          <w:szCs w:val="24"/>
          <w:highlight w:val="none"/>
          <w:lang w:val="en-US" w:eastAsia="zh-CN"/>
        </w:rPr>
        <w:t>4、附件及零配件（包括专用工具）、备品备件的要求</w:t>
      </w:r>
      <w:bookmarkEnd w:id="177"/>
      <w:bookmarkEnd w:id="178"/>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4.1成交供应商应将所需设备在正常寿命期内正常使用及安装调试所需的所有附件、备品备件等列明清单，并在交货时一并提交。</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4.2质保期内，设备维护与维修所需的各种零配件，由成交供应商负责提供；</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4.3质保期满后，当采购人维护或维修设备所需的零配件，成交供应商应及时供应，并派专业人士进行维护或维修，费用由采购人按照市场价格和工程量清单价格中较低者结算。</w:t>
      </w:r>
    </w:p>
    <w:p>
      <w:pPr>
        <w:pStyle w:val="7"/>
        <w:keepNext/>
        <w:keepLines/>
        <w:pageBreakBefore w:val="0"/>
        <w:widowControl w:val="0"/>
        <w:kinsoku/>
        <w:wordWrap/>
        <w:overflowPunct/>
        <w:topLinePunct w:val="0"/>
        <w:autoSpaceDE/>
        <w:autoSpaceDN/>
        <w:bidi w:val="0"/>
        <w:adjustRightInd/>
        <w:snapToGrid/>
        <w:ind w:firstLine="482" w:firstLineChars="200"/>
        <w:textAlignment w:val="auto"/>
        <w:rPr>
          <w:rFonts w:hint="default" w:eastAsia="宋体"/>
          <w:color w:val="auto"/>
          <w:lang w:val="en-US" w:eastAsia="zh-CN"/>
        </w:rPr>
      </w:pPr>
      <w:bookmarkStart w:id="179" w:name="_Toc256000022"/>
      <w:bookmarkStart w:id="180" w:name="_Toc256000019"/>
      <w:r>
        <w:rPr>
          <w:rFonts w:hint="default" w:eastAsia="宋体"/>
          <w:color w:val="auto"/>
          <w:lang w:val="en-US" w:eastAsia="zh-CN"/>
        </w:rPr>
        <w:t>5</w:t>
      </w:r>
      <w:r>
        <w:rPr>
          <w:rFonts w:hint="eastAsia" w:eastAsia="宋体"/>
          <w:color w:val="auto"/>
          <w:lang w:val="en-US" w:eastAsia="zh-CN"/>
        </w:rPr>
        <w:t>、</w:t>
      </w:r>
      <w:r>
        <w:rPr>
          <w:rFonts w:hint="default" w:eastAsia="宋体"/>
          <w:color w:val="auto"/>
          <w:lang w:val="en-US" w:eastAsia="zh-CN"/>
        </w:rPr>
        <w:t>质量保证</w:t>
      </w:r>
      <w:bookmarkEnd w:id="179"/>
      <w:bookmarkEnd w:id="180"/>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5.1成交供应商提供的产品应是原装正品，符合国家质量检测标准，具有出厂合格证或国家鉴定合格证。</w:t>
      </w:r>
    </w:p>
    <w:p>
      <w:pPr>
        <w:spacing w:line="360" w:lineRule="auto"/>
        <w:ind w:firstLine="480" w:firstLineChars="200"/>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5.2</w:t>
      </w:r>
      <w:r>
        <w:rPr>
          <w:rFonts w:hint="eastAsia" w:ascii="宋体" w:hAnsi="宋体" w:eastAsia="宋体" w:cs="宋体"/>
          <w:b w:val="0"/>
          <w:bCs w:val="0"/>
          <w:kern w:val="2"/>
          <w:sz w:val="24"/>
          <w:szCs w:val="32"/>
          <w:lang w:val="en-US" w:eastAsia="zh" w:bidi="ar-SA"/>
        </w:rPr>
        <w:t>工程项目整体的</w:t>
      </w:r>
      <w:r>
        <w:rPr>
          <w:rFonts w:hint="eastAsia" w:ascii="宋体" w:hAnsi="宋体" w:eastAsia="宋体" w:cs="宋体"/>
          <w:b w:val="0"/>
          <w:bCs w:val="0"/>
          <w:kern w:val="2"/>
          <w:sz w:val="24"/>
          <w:szCs w:val="32"/>
          <w:lang w:val="en-US" w:eastAsia="zh-CN" w:bidi="ar-SA"/>
        </w:rPr>
        <w:t>质保期为2年，自本</w:t>
      </w:r>
      <w:r>
        <w:rPr>
          <w:rFonts w:hint="eastAsia" w:ascii="宋体" w:hAnsi="宋体" w:eastAsia="宋体" w:cs="宋体"/>
          <w:b w:val="0"/>
          <w:bCs w:val="0"/>
          <w:kern w:val="2"/>
          <w:sz w:val="24"/>
          <w:szCs w:val="32"/>
          <w:lang w:val="en-US" w:eastAsia="zh" w:bidi="ar-SA"/>
        </w:rPr>
        <w:t>项目整体性能验收合格</w:t>
      </w:r>
      <w:r>
        <w:rPr>
          <w:rFonts w:hint="eastAsia" w:ascii="宋体" w:hAnsi="宋体" w:eastAsia="宋体" w:cs="宋体"/>
          <w:b w:val="0"/>
          <w:bCs w:val="0"/>
          <w:kern w:val="2"/>
          <w:sz w:val="24"/>
          <w:szCs w:val="32"/>
          <w:lang w:val="en-US" w:eastAsia="zh-CN" w:bidi="ar-SA"/>
        </w:rPr>
        <w:t>之日起计算，有缺陷的设备</w:t>
      </w:r>
      <w:r>
        <w:rPr>
          <w:rFonts w:hint="eastAsia" w:ascii="宋体" w:hAnsi="宋体" w:eastAsia="宋体" w:cs="宋体"/>
          <w:b w:val="0"/>
          <w:bCs w:val="0"/>
          <w:kern w:val="2"/>
          <w:sz w:val="24"/>
          <w:szCs w:val="32"/>
          <w:lang w:val="en-US" w:eastAsia="zh" w:bidi="ar-SA"/>
        </w:rPr>
        <w:t>自</w:t>
      </w:r>
      <w:r>
        <w:rPr>
          <w:rFonts w:hint="eastAsia" w:ascii="宋体" w:hAnsi="宋体" w:eastAsia="宋体" w:cs="宋体"/>
          <w:b w:val="0"/>
          <w:bCs w:val="0"/>
          <w:kern w:val="2"/>
          <w:sz w:val="24"/>
          <w:szCs w:val="32"/>
          <w:lang w:val="en-US" w:eastAsia="zh-CN" w:bidi="ar-SA"/>
        </w:rPr>
        <w:t>修复合格之日起计算。</w:t>
      </w:r>
    </w:p>
    <w:p>
      <w:pPr>
        <w:spacing w:line="360" w:lineRule="auto"/>
        <w:ind w:firstLine="480" w:firstLineChars="200"/>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5.3在质量保证期内所发生的因</w:t>
      </w:r>
      <w:r>
        <w:rPr>
          <w:rFonts w:hint="eastAsia" w:ascii="宋体" w:hAnsi="宋体" w:eastAsia="宋体" w:cs="宋体"/>
          <w:b w:val="0"/>
          <w:bCs w:val="0"/>
          <w:kern w:val="2"/>
          <w:sz w:val="24"/>
          <w:szCs w:val="32"/>
          <w:lang w:val="en-US" w:eastAsia="zh" w:bidi="ar-SA"/>
        </w:rPr>
        <w:t>投标人</w:t>
      </w:r>
      <w:r>
        <w:rPr>
          <w:rFonts w:hint="eastAsia" w:ascii="宋体" w:hAnsi="宋体" w:eastAsia="宋体" w:cs="宋体"/>
          <w:b w:val="0"/>
          <w:bCs w:val="0"/>
          <w:kern w:val="2"/>
          <w:sz w:val="24"/>
          <w:szCs w:val="32"/>
          <w:lang w:val="en-US" w:eastAsia="zh-CN" w:bidi="ar-SA"/>
        </w:rPr>
        <w:t>原因引起的设备质量问题和供货问题等，</w:t>
      </w:r>
      <w:r>
        <w:rPr>
          <w:rFonts w:hint="eastAsia" w:ascii="宋体" w:hAnsi="宋体" w:eastAsia="宋体" w:cs="宋体"/>
          <w:b w:val="0"/>
          <w:bCs w:val="0"/>
          <w:kern w:val="2"/>
          <w:sz w:val="24"/>
          <w:szCs w:val="32"/>
          <w:lang w:val="en-US" w:eastAsia="zh" w:bidi="ar-SA"/>
        </w:rPr>
        <w:t>投标人</w:t>
      </w:r>
      <w:r>
        <w:rPr>
          <w:rFonts w:hint="eastAsia" w:ascii="宋体" w:hAnsi="宋体" w:eastAsia="宋体" w:cs="宋体"/>
          <w:b w:val="0"/>
          <w:bCs w:val="0"/>
          <w:kern w:val="2"/>
          <w:sz w:val="24"/>
          <w:szCs w:val="32"/>
          <w:lang w:val="en-US" w:eastAsia="zh-CN" w:bidi="ar-SA"/>
        </w:rPr>
        <w:t>须及时响应解决，直至质量保证期满为止。</w:t>
      </w:r>
    </w:p>
    <w:p>
      <w:pPr>
        <w:spacing w:line="360" w:lineRule="auto"/>
        <w:ind w:firstLine="480" w:firstLineChars="200"/>
        <w:rPr>
          <w:rFonts w:hint="eastAsia" w:ascii="宋体" w:hAnsi="宋体" w:eastAsia="宋体" w:cs="宋体"/>
          <w:b w:val="0"/>
          <w:bCs w:val="0"/>
          <w:kern w:val="2"/>
          <w:sz w:val="24"/>
          <w:szCs w:val="32"/>
          <w:lang w:val="en-US" w:eastAsia="zh" w:bidi="ar-SA"/>
        </w:rPr>
      </w:pPr>
      <w:r>
        <w:rPr>
          <w:rFonts w:hint="eastAsia" w:ascii="宋体" w:hAnsi="宋体" w:eastAsia="宋体" w:cs="宋体"/>
          <w:b w:val="0"/>
          <w:bCs w:val="0"/>
          <w:kern w:val="2"/>
          <w:sz w:val="24"/>
          <w:szCs w:val="32"/>
          <w:lang w:val="en-US" w:eastAsia="zh-CN" w:bidi="ar-SA"/>
        </w:rPr>
        <w:t>5.4</w:t>
      </w:r>
      <w:r>
        <w:rPr>
          <w:rFonts w:hint="eastAsia" w:ascii="宋体" w:hAnsi="宋体" w:eastAsia="宋体" w:cs="宋体"/>
          <w:b w:val="0"/>
          <w:bCs w:val="0"/>
          <w:kern w:val="2"/>
          <w:sz w:val="24"/>
          <w:szCs w:val="32"/>
          <w:lang w:val="en-US" w:eastAsia="zh" w:bidi="ar-SA"/>
        </w:rPr>
        <w:t>主要设备、部件的质保期见下表：</w:t>
      </w:r>
    </w:p>
    <w:tbl>
      <w:tblPr>
        <w:tblStyle w:val="91"/>
        <w:tblW w:w="4876" w:type="pc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Arial" w:hAnsi="Arial" w:eastAsia="宋体" w:cs="Times New Roman"/>
                <w:b w:val="0"/>
                <w:bCs w:val="0"/>
                <w:kern w:val="2"/>
                <w:sz w:val="24"/>
                <w:szCs w:val="32"/>
                <w:lang w:val="en-US" w:eastAsia="zh" w:bidi="ar-SA"/>
              </w:rPr>
            </w:pPr>
            <w:r>
              <w:rPr>
                <w:rFonts w:hint="eastAsia" w:ascii="Arial" w:hAnsi="Arial" w:eastAsia="宋体" w:cs="Times New Roman"/>
                <w:b w:val="0"/>
                <w:bCs w:val="0"/>
                <w:kern w:val="2"/>
                <w:sz w:val="24"/>
                <w:szCs w:val="32"/>
                <w:lang w:val="en-US" w:eastAsia="zh" w:bidi="ar-SA"/>
              </w:rPr>
              <w:t>设备部件名称</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Arial" w:hAnsi="Arial" w:eastAsia="宋体" w:cs="Times New Roman"/>
                <w:b w:val="0"/>
                <w:bCs w:val="0"/>
                <w:kern w:val="2"/>
                <w:sz w:val="24"/>
                <w:szCs w:val="32"/>
                <w:lang w:val="en-US" w:eastAsia="zh" w:bidi="ar-SA"/>
              </w:rPr>
            </w:pPr>
            <w:r>
              <w:rPr>
                <w:rFonts w:hint="eastAsia" w:ascii="Arial" w:hAnsi="Arial" w:eastAsia="宋体" w:cs="Times New Roman"/>
                <w:b w:val="0"/>
                <w:bCs w:val="0"/>
                <w:kern w:val="2"/>
                <w:sz w:val="24"/>
                <w:szCs w:val="32"/>
                <w:lang w:val="en-US" w:eastAsia="zh" w:bidi="ar-S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Arial" w:hAnsi="Arial" w:eastAsia="宋体" w:cs="Times New Roman"/>
                <w:b w:val="0"/>
                <w:bCs w:val="0"/>
                <w:kern w:val="2"/>
                <w:sz w:val="24"/>
                <w:szCs w:val="32"/>
                <w:lang w:val="en-US" w:eastAsia="zh-CN" w:bidi="ar-SA"/>
              </w:rPr>
            </w:pPr>
            <w:r>
              <w:rPr>
                <w:rFonts w:hint="eastAsia" w:ascii="Arial" w:hAnsi="Arial" w:eastAsia="宋体" w:cs="Times New Roman"/>
                <w:b w:val="0"/>
                <w:bCs w:val="0"/>
                <w:kern w:val="2"/>
                <w:sz w:val="24"/>
                <w:szCs w:val="32"/>
                <w:lang w:val="en-US" w:eastAsia="zh-CN" w:bidi="ar-SA"/>
              </w:rPr>
              <w:t>逆变器</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Arial" w:hAnsi="Arial" w:eastAsia="宋体" w:cs="Times New Roman"/>
                <w:b w:val="0"/>
                <w:bCs w:val="0"/>
                <w:kern w:val="2"/>
                <w:sz w:val="24"/>
                <w:szCs w:val="32"/>
                <w:lang w:val="en-US" w:eastAsia="zh-CN" w:bidi="ar-SA"/>
              </w:rPr>
            </w:pPr>
            <w:r>
              <w:rPr>
                <w:rFonts w:hint="eastAsia" w:ascii="Arial" w:hAnsi="Arial" w:eastAsia="宋体" w:cs="Times New Roman"/>
                <w:b w:val="0"/>
                <w:bCs w:val="0"/>
                <w:kern w:val="2"/>
                <w:sz w:val="24"/>
                <w:szCs w:val="32"/>
                <w:lang w:val="en-US" w:eastAsia="zh-CN" w:bidi="ar-SA"/>
              </w:rPr>
              <w:t>开关柜</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Arial" w:hAnsi="Arial" w:eastAsia="宋体" w:cs="Times New Roman"/>
                <w:b w:val="0"/>
                <w:bCs w:val="0"/>
                <w:kern w:val="2"/>
                <w:sz w:val="24"/>
                <w:szCs w:val="32"/>
                <w:lang w:val="en-US" w:eastAsia="zh" w:bidi="ar-SA"/>
              </w:rPr>
            </w:pPr>
            <w:r>
              <w:rPr>
                <w:rFonts w:hint="eastAsia" w:ascii="Arial" w:hAnsi="Arial" w:eastAsia="宋体" w:cs="Times New Roman"/>
                <w:b w:val="0"/>
                <w:bCs w:val="0"/>
                <w:kern w:val="2"/>
                <w:sz w:val="24"/>
                <w:szCs w:val="32"/>
                <w:lang w:val="en-US" w:eastAsia="zh-CN" w:bidi="ar-SA"/>
              </w:rPr>
              <w:t>光伏组件</w:t>
            </w:r>
            <w:r>
              <w:rPr>
                <w:rFonts w:hint="eastAsia" w:ascii="Arial" w:hAnsi="Arial" w:eastAsia="宋体" w:cs="Times New Roman"/>
                <w:b w:val="0"/>
                <w:bCs w:val="0"/>
                <w:kern w:val="2"/>
                <w:sz w:val="24"/>
                <w:szCs w:val="32"/>
                <w:lang w:val="en-US" w:eastAsia="zh" w:bidi="ar-SA"/>
              </w:rPr>
              <w:t>材料工艺质保</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Arial" w:hAnsi="Arial" w:eastAsia="宋体" w:cs="Times New Roman"/>
                <w:b w:val="0"/>
                <w:bCs w:val="0"/>
                <w:kern w:val="2"/>
                <w:sz w:val="24"/>
                <w:szCs w:val="32"/>
                <w:lang w:val="en-US" w:eastAsia="zh" w:bidi="ar-SA"/>
              </w:rPr>
            </w:pPr>
            <w:r>
              <w:rPr>
                <w:rFonts w:hint="eastAsia" w:ascii="Arial" w:hAnsi="Arial" w:eastAsia="宋体" w:cs="Times New Roman"/>
                <w:b w:val="0"/>
                <w:bCs w:val="0"/>
                <w:kern w:val="2"/>
                <w:sz w:val="24"/>
                <w:szCs w:val="32"/>
                <w:lang w:val="en-US" w:eastAsia="zh" w:bidi="ar-SA"/>
              </w:rPr>
              <w:t>光伏</w:t>
            </w:r>
            <w:r>
              <w:rPr>
                <w:rFonts w:hint="eastAsia" w:ascii="Arial" w:hAnsi="Arial" w:eastAsia="宋体" w:cs="Times New Roman"/>
                <w:b w:val="0"/>
                <w:bCs w:val="0"/>
                <w:kern w:val="2"/>
                <w:sz w:val="24"/>
                <w:szCs w:val="32"/>
                <w:lang w:val="en-US" w:eastAsia="zh-CN" w:bidi="ar-SA"/>
              </w:rPr>
              <w:t>组件</w:t>
            </w:r>
            <w:r>
              <w:rPr>
                <w:rFonts w:hint="eastAsia" w:ascii="Arial" w:hAnsi="Arial" w:eastAsia="宋体" w:cs="Times New Roman"/>
                <w:b w:val="0"/>
                <w:bCs w:val="0"/>
                <w:kern w:val="2"/>
                <w:sz w:val="24"/>
                <w:szCs w:val="32"/>
                <w:lang w:val="en-US" w:eastAsia="zh" w:bidi="ar-SA"/>
              </w:rPr>
              <w:t>功率质保</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val="0"/>
                <w:bCs w:val="0"/>
                <w:kern w:val="2"/>
                <w:sz w:val="24"/>
                <w:szCs w:val="32"/>
                <w:lang w:val="en-US" w:eastAsia="zh" w:bidi="ar-SA"/>
              </w:rPr>
            </w:pPr>
            <w:r>
              <w:rPr>
                <w:rFonts w:hint="eastAsia" w:ascii="宋体" w:hAnsi="宋体" w:eastAsia="宋体" w:cs="宋体"/>
                <w:b w:val="0"/>
                <w:bCs w:val="0"/>
                <w:kern w:val="2"/>
                <w:sz w:val="24"/>
                <w:szCs w:val="32"/>
                <w:lang w:val="en-US" w:eastAsia="zh" w:bidi="ar-SA"/>
              </w:rPr>
              <w:t>25年（衰减率首年不高于1%；每年不高于0.4%）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Arial" w:hAnsi="Arial" w:eastAsia="宋体" w:cs="Times New Roman"/>
                <w:b w:val="0"/>
                <w:bCs w:val="0"/>
                <w:kern w:val="2"/>
                <w:sz w:val="24"/>
                <w:szCs w:val="32"/>
                <w:lang w:val="en-US" w:eastAsia="zh-CN" w:bidi="ar-SA"/>
              </w:rPr>
            </w:pPr>
            <w:r>
              <w:rPr>
                <w:rFonts w:hint="eastAsia" w:ascii="Arial" w:hAnsi="Arial" w:eastAsia="宋体" w:cs="Times New Roman"/>
                <w:b w:val="0"/>
                <w:bCs w:val="0"/>
                <w:kern w:val="2"/>
                <w:sz w:val="24"/>
                <w:szCs w:val="32"/>
                <w:lang w:val="en-US" w:eastAsia="zh" w:bidi="ar-SA"/>
              </w:rPr>
              <w:t>光伏</w:t>
            </w:r>
            <w:r>
              <w:rPr>
                <w:rFonts w:hint="eastAsia" w:ascii="Arial" w:hAnsi="Arial" w:eastAsia="宋体" w:cs="Times New Roman"/>
                <w:b w:val="0"/>
                <w:bCs w:val="0"/>
                <w:kern w:val="2"/>
                <w:sz w:val="24"/>
                <w:szCs w:val="32"/>
                <w:lang w:val="en-US" w:eastAsia="zh-CN" w:bidi="ar-SA"/>
              </w:rPr>
              <w:t>支架</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Arial" w:hAnsi="Arial" w:eastAsia="宋体" w:cs="Times New Roman"/>
                <w:b w:val="0"/>
                <w:bCs w:val="0"/>
                <w:kern w:val="2"/>
                <w:sz w:val="24"/>
                <w:szCs w:val="32"/>
                <w:lang w:val="en-US" w:eastAsia="zh-CN" w:bidi="ar-SA"/>
              </w:rPr>
            </w:pPr>
            <w:r>
              <w:rPr>
                <w:rFonts w:hint="eastAsia" w:ascii="Arial" w:hAnsi="Arial" w:eastAsia="宋体" w:cs="Times New Roman"/>
                <w:b w:val="0"/>
                <w:bCs w:val="0"/>
                <w:kern w:val="2"/>
                <w:sz w:val="24"/>
                <w:szCs w:val="32"/>
                <w:lang w:val="en-US" w:eastAsia="zh-CN" w:bidi="ar-SA"/>
              </w:rPr>
              <w:t>线缆</w:t>
            </w:r>
          </w:p>
        </w:tc>
        <w:tc>
          <w:tcPr>
            <w:tcW w:w="256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5年</w:t>
            </w:r>
          </w:p>
        </w:tc>
      </w:tr>
    </w:tbl>
    <w:p>
      <w:pPr>
        <w:pStyle w:val="7"/>
        <w:keepNext/>
        <w:keepLines/>
        <w:pageBreakBefore w:val="0"/>
        <w:widowControl w:val="0"/>
        <w:kinsoku/>
        <w:wordWrap/>
        <w:overflowPunct/>
        <w:topLinePunct w:val="0"/>
        <w:autoSpaceDE/>
        <w:autoSpaceDN/>
        <w:bidi w:val="0"/>
        <w:adjustRightInd/>
        <w:snapToGrid/>
        <w:ind w:firstLine="482" w:firstLineChars="200"/>
        <w:textAlignment w:val="auto"/>
        <w:rPr>
          <w:rFonts w:hint="default" w:ascii="Arial" w:hAnsi="Arial" w:eastAsia="宋体" w:cs="Times New Roman"/>
          <w:b/>
          <w:bCs/>
          <w:kern w:val="2"/>
          <w:sz w:val="24"/>
          <w:szCs w:val="32"/>
          <w:lang w:val="en-US" w:eastAsia="zh-CN" w:bidi="ar-SA"/>
        </w:rPr>
      </w:pPr>
      <w:r>
        <w:rPr>
          <w:rFonts w:hint="default" w:ascii="Arial" w:hAnsi="Arial" w:eastAsia="宋体" w:cs="Times New Roman"/>
          <w:b/>
          <w:bCs/>
          <w:kern w:val="2"/>
          <w:sz w:val="24"/>
          <w:szCs w:val="32"/>
          <w:lang w:val="en-US" w:eastAsia="zh-CN" w:bidi="ar-SA"/>
        </w:rPr>
        <w:t>六、验收标准</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default" w:ascii="Arial" w:hAnsi="Arial" w:eastAsia="宋体" w:cs="Times New Roman"/>
          <w:b w:val="0"/>
          <w:bCs w:val="0"/>
          <w:kern w:val="2"/>
          <w:sz w:val="24"/>
          <w:szCs w:val="32"/>
          <w:lang w:val="en-US" w:eastAsia="zh-CN" w:bidi="ar-SA"/>
        </w:rPr>
      </w:pPr>
      <w:r>
        <w:rPr>
          <w:rFonts w:hint="default" w:ascii="Arial" w:hAnsi="Arial" w:eastAsia="宋体" w:cs="Times New Roman"/>
          <w:b w:val="0"/>
          <w:bCs w:val="0"/>
          <w:kern w:val="2"/>
          <w:sz w:val="24"/>
          <w:szCs w:val="32"/>
          <w:lang w:val="en-US" w:eastAsia="zh-CN" w:bidi="ar-SA"/>
        </w:rPr>
        <w:t>1</w:t>
      </w:r>
      <w:r>
        <w:rPr>
          <w:rFonts w:hint="eastAsia" w:eastAsia="宋体" w:cs="Times New Roman"/>
          <w:b w:val="0"/>
          <w:bCs w:val="0"/>
          <w:kern w:val="2"/>
          <w:sz w:val="24"/>
          <w:szCs w:val="32"/>
          <w:lang w:val="en-US" w:eastAsia="zh-CN" w:bidi="ar-SA"/>
        </w:rPr>
        <w:t>、</w:t>
      </w:r>
      <w:r>
        <w:rPr>
          <w:rFonts w:hint="default" w:ascii="Arial" w:hAnsi="Arial" w:eastAsia="宋体" w:cs="Times New Roman"/>
          <w:b w:val="0"/>
          <w:bCs w:val="0"/>
          <w:kern w:val="2"/>
          <w:sz w:val="24"/>
          <w:szCs w:val="32"/>
          <w:lang w:val="en-US" w:eastAsia="zh-CN" w:bidi="ar-SA"/>
        </w:rPr>
        <w:t>项目验收国家有强制性规定的，按国家规定执行，验收费用由成交供应商承担，验收报告作为申请付款的凭证之一。</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default" w:ascii="Arial" w:hAnsi="Arial" w:eastAsia="宋体" w:cs="Times New Roman"/>
          <w:b w:val="0"/>
          <w:bCs w:val="0"/>
          <w:kern w:val="2"/>
          <w:sz w:val="24"/>
          <w:szCs w:val="32"/>
          <w:lang w:val="en-US" w:eastAsia="zh-CN" w:bidi="ar-SA"/>
        </w:rPr>
      </w:pPr>
      <w:r>
        <w:rPr>
          <w:rFonts w:hint="default" w:ascii="Arial" w:hAnsi="Arial" w:eastAsia="宋体" w:cs="Times New Roman"/>
          <w:b w:val="0"/>
          <w:bCs w:val="0"/>
          <w:kern w:val="2"/>
          <w:sz w:val="24"/>
          <w:szCs w:val="32"/>
          <w:lang w:val="en-US" w:eastAsia="zh-CN" w:bidi="ar-SA"/>
        </w:rPr>
        <w:t>2</w:t>
      </w:r>
      <w:r>
        <w:rPr>
          <w:rFonts w:hint="eastAsia" w:eastAsia="宋体" w:cs="Times New Roman"/>
          <w:b w:val="0"/>
          <w:bCs w:val="0"/>
          <w:kern w:val="2"/>
          <w:sz w:val="24"/>
          <w:szCs w:val="32"/>
          <w:lang w:val="en-US" w:eastAsia="zh-CN" w:bidi="ar-SA"/>
        </w:rPr>
        <w:t>、</w:t>
      </w:r>
      <w:r>
        <w:rPr>
          <w:rFonts w:hint="default" w:ascii="Arial" w:hAnsi="Arial" w:eastAsia="宋体" w:cs="Times New Roman"/>
          <w:b w:val="0"/>
          <w:bCs w:val="0"/>
          <w:kern w:val="2"/>
          <w:sz w:val="24"/>
          <w:szCs w:val="32"/>
          <w:lang w:val="en-US" w:eastAsia="zh-CN" w:bidi="ar-SA"/>
        </w:rPr>
        <w:t>验收过程中产生纠纷的，由质量技术监督部门认定的检测机构进行检测,如为成交供应商原因造成的，由成交供应商承担检测费用；否则，由采购人承担。</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default" w:ascii="Arial" w:hAnsi="Arial" w:eastAsia="宋体" w:cs="Times New Roman"/>
          <w:b w:val="0"/>
          <w:bCs w:val="0"/>
          <w:kern w:val="2"/>
          <w:sz w:val="24"/>
          <w:szCs w:val="32"/>
          <w:lang w:val="en-US" w:eastAsia="zh-CN" w:bidi="ar-SA"/>
        </w:rPr>
      </w:pPr>
      <w:r>
        <w:rPr>
          <w:rFonts w:hint="default" w:ascii="Arial" w:hAnsi="Arial" w:eastAsia="宋体" w:cs="Times New Roman"/>
          <w:b w:val="0"/>
          <w:bCs w:val="0"/>
          <w:kern w:val="2"/>
          <w:sz w:val="24"/>
          <w:szCs w:val="32"/>
          <w:lang w:val="en-US" w:eastAsia="zh-CN" w:bidi="ar-SA"/>
        </w:rPr>
        <w:t>3</w:t>
      </w:r>
      <w:r>
        <w:rPr>
          <w:rFonts w:hint="eastAsia" w:eastAsia="宋体" w:cs="Times New Roman"/>
          <w:b w:val="0"/>
          <w:bCs w:val="0"/>
          <w:kern w:val="2"/>
          <w:sz w:val="24"/>
          <w:szCs w:val="32"/>
          <w:lang w:val="en-US" w:eastAsia="zh-CN" w:bidi="ar-SA"/>
        </w:rPr>
        <w:t>、</w:t>
      </w:r>
      <w:r>
        <w:rPr>
          <w:rFonts w:hint="default" w:ascii="Arial" w:hAnsi="Arial" w:eastAsia="宋体" w:cs="Times New Roman"/>
          <w:b w:val="0"/>
          <w:bCs w:val="0"/>
          <w:kern w:val="2"/>
          <w:sz w:val="24"/>
          <w:szCs w:val="32"/>
          <w:lang w:val="en-US" w:eastAsia="zh-CN" w:bidi="ar-SA"/>
        </w:rPr>
        <w:t>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pPr>
        <w:pStyle w:val="7"/>
        <w:keepNext/>
        <w:keepLines/>
        <w:pageBreakBefore w:val="0"/>
        <w:widowControl w:val="0"/>
        <w:kinsoku/>
        <w:wordWrap/>
        <w:overflowPunct/>
        <w:topLinePunct w:val="0"/>
        <w:autoSpaceDE/>
        <w:autoSpaceDN/>
        <w:bidi w:val="0"/>
        <w:adjustRightInd/>
        <w:snapToGrid/>
        <w:ind w:firstLine="480" w:firstLineChars="200"/>
        <w:textAlignment w:val="auto"/>
        <w:rPr>
          <w:rFonts w:hint="default" w:ascii="Arial" w:hAnsi="Arial" w:eastAsia="宋体" w:cs="Times New Roman"/>
          <w:b w:val="0"/>
          <w:bCs w:val="0"/>
          <w:kern w:val="2"/>
          <w:sz w:val="24"/>
          <w:szCs w:val="32"/>
          <w:lang w:val="en-US" w:eastAsia="zh-CN" w:bidi="ar-SA"/>
        </w:rPr>
      </w:pPr>
      <w:r>
        <w:rPr>
          <w:rFonts w:hint="default" w:ascii="Arial" w:hAnsi="Arial" w:eastAsia="宋体" w:cs="Times New Roman"/>
          <w:b w:val="0"/>
          <w:bCs w:val="0"/>
          <w:kern w:val="2"/>
          <w:sz w:val="24"/>
          <w:szCs w:val="32"/>
          <w:lang w:val="en-US" w:eastAsia="zh-CN" w:bidi="ar-SA"/>
        </w:rPr>
        <w:t>4</w:t>
      </w:r>
      <w:r>
        <w:rPr>
          <w:rFonts w:hint="eastAsia" w:eastAsia="宋体" w:cs="Times New Roman"/>
          <w:b w:val="0"/>
          <w:bCs w:val="0"/>
          <w:kern w:val="2"/>
          <w:sz w:val="24"/>
          <w:szCs w:val="32"/>
          <w:lang w:val="en-US" w:eastAsia="zh-CN" w:bidi="ar-SA"/>
        </w:rPr>
        <w:t>、</w:t>
      </w:r>
      <w:r>
        <w:rPr>
          <w:rFonts w:hint="default" w:ascii="Arial" w:hAnsi="Arial" w:eastAsia="宋体" w:cs="Times New Roman"/>
          <w:b w:val="0"/>
          <w:bCs w:val="0"/>
          <w:kern w:val="2"/>
          <w:sz w:val="24"/>
          <w:szCs w:val="32"/>
          <w:lang w:val="en-US" w:eastAsia="zh-CN" w:bidi="ar-SA"/>
        </w:rPr>
        <w:t>成交供应商所提供的设备必须是制造厂家生产的崭新的未开箱的原包装设备。所有设备按厂家设备验收标准（符合国家或行业或地方标准）、招标文件、投标文件等有关内容进行验收。成交供应商提供设备的制造标准及技术规范等有关资料必须符合中国相应有关标准、规范要求。 验收程序和方法： ①出厂检验。成交供应商在设备出厂前，应按设备技术标准规定的检验项目和检验方法进行全面检验，成交供应商应随同货物出具供货证明、产地证书、出厂检验报告和设备质量合格证等。结果必须符合验收标准的要求。 ②成交供应商自检。设备在安</w:t>
      </w:r>
      <w:bookmarkStart w:id="229" w:name="_GoBack"/>
      <w:bookmarkEnd w:id="229"/>
      <w:r>
        <w:rPr>
          <w:rFonts w:hint="default" w:ascii="Arial" w:hAnsi="Arial" w:eastAsia="宋体" w:cs="Times New Roman"/>
          <w:b w:val="0"/>
          <w:bCs w:val="0"/>
          <w:kern w:val="2"/>
          <w:sz w:val="24"/>
          <w:szCs w:val="32"/>
          <w:lang w:val="en-US" w:eastAsia="zh-CN" w:bidi="ar-SA"/>
        </w:rPr>
        <w:t>装地安装完毕后，要求成交供应商对所有设备的性能进行自检，检验结果必须符合招标文件技术要求以及合同中相关条款，同时向采购人提供自检记录。 ③验收与最终验收。成交供应商自检后，成交供应商与采购人一同按招标文件以及合同相关条款要求对设备进行验收，验收结果应符合采购人使用要求。安装完毕后，成交供应商需派有设备调试经验的技术人员对设备进行调试，按验收指标逐项测试，直至全部达到要求。</w:t>
      </w:r>
    </w:p>
    <w:p>
      <w:pPr>
        <w:numPr>
          <w:ilvl w:val="0"/>
          <w:numId w:val="0"/>
        </w:numPr>
        <w:spacing w:line="360" w:lineRule="auto"/>
        <w:ind w:firstLine="410" w:firstLineChars="200"/>
        <w:jc w:val="left"/>
        <w:rPr>
          <w:rFonts w:hint="eastAsia" w:ascii="宋体" w:hAnsi="宋体" w:eastAsia="宋体" w:cs="宋体"/>
          <w:b/>
          <w:bCs/>
          <w:snapToGrid w:val="0"/>
          <w:color w:val="auto"/>
          <w:spacing w:val="-18"/>
          <w:kern w:val="0"/>
          <w:sz w:val="24"/>
          <w:szCs w:val="24"/>
          <w:highlight w:val="none"/>
          <w:lang w:val="en-US" w:eastAsia="zh-CN" w:bidi="ar-SA"/>
        </w:rPr>
      </w:pPr>
      <w:r>
        <w:rPr>
          <w:rFonts w:hint="eastAsia" w:ascii="宋体" w:hAnsi="宋体" w:eastAsia="宋体" w:cs="宋体"/>
          <w:b/>
          <w:bCs/>
          <w:snapToGrid w:val="0"/>
          <w:color w:val="auto"/>
          <w:spacing w:val="-18"/>
          <w:kern w:val="0"/>
          <w:sz w:val="24"/>
          <w:szCs w:val="24"/>
          <w:highlight w:val="none"/>
          <w:lang w:val="en-US" w:eastAsia="zh-CN" w:bidi="ar-SA"/>
        </w:rPr>
        <w:t>七、其他说明</w:t>
      </w:r>
    </w:p>
    <w:p>
      <w:pPr>
        <w:adjustRightInd w:val="0"/>
        <w:snapToGrid w:val="0"/>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1．结算方法</w:t>
      </w:r>
    </w:p>
    <w:p>
      <w:pPr>
        <w:adjustRightInd w:val="0"/>
        <w:snapToGrid w:val="0"/>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1.1付款人：</w:t>
      </w:r>
      <w:r>
        <w:rPr>
          <w:rFonts w:hint="eastAsia" w:ascii="宋体" w:hAnsi="宋体" w:eastAsia="宋体" w:cs="宋体"/>
          <w:bCs/>
          <w:sz w:val="24"/>
          <w:szCs w:val="24"/>
          <w:highlight w:val="none"/>
          <w:lang w:val="en-US" w:eastAsia="zh-CN"/>
        </w:rPr>
        <w:t>长沙市雨花智慧城市建设与运营有限公司</w:t>
      </w:r>
      <w:r>
        <w:rPr>
          <w:rFonts w:hint="eastAsia" w:ascii="宋体" w:hAnsi="宋体" w:eastAsia="宋体" w:cs="宋体"/>
          <w:bCs/>
          <w:sz w:val="24"/>
          <w:szCs w:val="24"/>
          <w:highlight w:val="none"/>
        </w:rPr>
        <w:t>。</w:t>
      </w:r>
    </w:p>
    <w:p>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1.2付款方式：可以采用银行承兑汇票或银行转账支票等方式。</w:t>
      </w:r>
    </w:p>
    <w:p>
      <w:pPr>
        <w:autoSpaceDE w:val="0"/>
        <w:autoSpaceDN w:val="0"/>
        <w:adjustRightInd w:val="0"/>
        <w:snapToGrid w:val="0"/>
        <w:spacing w:line="360" w:lineRule="auto"/>
        <w:ind w:firstLine="424" w:firstLineChars="202"/>
        <w:rPr>
          <w:rFonts w:hint="eastAsia" w:ascii="新宋体" w:hAnsi="新宋体" w:eastAsia="新宋体" w:cs="新宋体"/>
          <w:sz w:val="21"/>
          <w:szCs w:val="21"/>
          <w:highlight w:val="none"/>
          <w:u w:val="single"/>
        </w:rPr>
      </w:pPr>
      <w:r>
        <w:rPr>
          <w:rFonts w:hint="eastAsia" w:ascii="新宋体" w:hAnsi="新宋体" w:eastAsia="新宋体" w:cs="新宋体"/>
          <w:sz w:val="21"/>
          <w:szCs w:val="21"/>
          <w:u w:val="single"/>
        </w:rPr>
        <w:t>工程款支付：</w:t>
      </w:r>
    </w:p>
    <w:tbl>
      <w:tblPr>
        <w:tblStyle w:val="91"/>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268"/>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77" w:type="dxa"/>
            <w:noWrap w:val="0"/>
            <w:vAlign w:val="center"/>
          </w:tcPr>
          <w:p>
            <w:pPr>
              <w:widowControl w:val="0"/>
              <w:autoSpaceDE w:val="0"/>
              <w:autoSpaceDN w:val="0"/>
              <w:adjustRightInd w:val="0"/>
              <w:snapToGrid w:val="0"/>
              <w:spacing w:line="360" w:lineRule="auto"/>
              <w:jc w:val="both"/>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付款次序</w:t>
            </w:r>
          </w:p>
        </w:tc>
        <w:tc>
          <w:tcPr>
            <w:tcW w:w="2268" w:type="dxa"/>
            <w:noWrap w:val="0"/>
            <w:vAlign w:val="center"/>
          </w:tcPr>
          <w:p>
            <w:pPr>
              <w:widowControl w:val="0"/>
              <w:autoSpaceDE w:val="0"/>
              <w:autoSpaceDN w:val="0"/>
              <w:adjustRightInd w:val="0"/>
              <w:snapToGrid w:val="0"/>
              <w:spacing w:line="360" w:lineRule="auto"/>
              <w:ind w:firstLine="420" w:firstLineChars="200"/>
              <w:jc w:val="both"/>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付款比例</w:t>
            </w:r>
          </w:p>
        </w:tc>
        <w:tc>
          <w:tcPr>
            <w:tcW w:w="2693" w:type="dxa"/>
            <w:noWrap w:val="0"/>
            <w:vAlign w:val="center"/>
          </w:tcPr>
          <w:p>
            <w:pPr>
              <w:widowControl w:val="0"/>
              <w:autoSpaceDE w:val="0"/>
              <w:autoSpaceDN w:val="0"/>
              <w:adjustRightInd w:val="0"/>
              <w:snapToGrid w:val="0"/>
              <w:spacing w:line="360" w:lineRule="auto"/>
              <w:ind w:firstLine="525" w:firstLineChars="250"/>
              <w:jc w:val="both"/>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付款节点</w:t>
            </w:r>
          </w:p>
        </w:tc>
        <w:tc>
          <w:tcPr>
            <w:tcW w:w="2693" w:type="dxa"/>
            <w:noWrap w:val="0"/>
            <w:vAlign w:val="center"/>
          </w:tcPr>
          <w:p>
            <w:pPr>
              <w:widowControl w:val="0"/>
              <w:autoSpaceDE w:val="0"/>
              <w:autoSpaceDN w:val="0"/>
              <w:adjustRightInd w:val="0"/>
              <w:snapToGrid w:val="0"/>
              <w:spacing w:line="360" w:lineRule="auto"/>
              <w:ind w:firstLine="945" w:firstLineChars="450"/>
              <w:jc w:val="both"/>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第一次付款</w:t>
            </w:r>
          </w:p>
        </w:tc>
        <w:tc>
          <w:tcPr>
            <w:tcW w:w="2268"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付</w:t>
            </w:r>
            <w:r>
              <w:rPr>
                <w:rFonts w:hint="eastAsia" w:ascii="新宋体" w:hAnsi="新宋体" w:eastAsia="新宋体" w:cs="新宋体"/>
                <w:sz w:val="21"/>
                <w:szCs w:val="21"/>
                <w:highlight w:val="none"/>
                <w:lang w:val="en-US" w:eastAsia="zh-CN"/>
              </w:rPr>
              <w:t>至</w:t>
            </w:r>
            <w:r>
              <w:rPr>
                <w:rFonts w:hint="eastAsia" w:ascii="新宋体" w:hAnsi="新宋体" w:eastAsia="新宋体" w:cs="新宋体"/>
                <w:sz w:val="21"/>
                <w:szCs w:val="21"/>
                <w:highlight w:val="none"/>
              </w:rPr>
              <w:t>暂定</w:t>
            </w:r>
            <w:r>
              <w:rPr>
                <w:rFonts w:hint="eastAsia" w:ascii="新宋体" w:hAnsi="新宋体" w:eastAsia="新宋体" w:cs="新宋体"/>
                <w:sz w:val="21"/>
                <w:szCs w:val="21"/>
                <w:highlight w:val="none"/>
                <w:lang w:val="en-US" w:eastAsia="zh-CN"/>
              </w:rPr>
              <w:t>合同金额</w:t>
            </w:r>
            <w:r>
              <w:rPr>
                <w:rFonts w:hint="eastAsia" w:ascii="新宋体" w:hAnsi="新宋体" w:eastAsia="新宋体" w:cs="新宋体"/>
                <w:sz w:val="21"/>
                <w:szCs w:val="21"/>
                <w:highlight w:val="none"/>
              </w:rPr>
              <w:t>金额的</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rPr>
              <w:t>0﹪</w:t>
            </w:r>
          </w:p>
        </w:tc>
        <w:tc>
          <w:tcPr>
            <w:tcW w:w="2693" w:type="dxa"/>
            <w:noWrap w:val="0"/>
            <w:vAlign w:val="top"/>
          </w:tcPr>
          <w:p>
            <w:pPr>
              <w:widowControl w:val="0"/>
              <w:autoSpaceDE w:val="0"/>
              <w:autoSpaceDN w:val="0"/>
              <w:adjustRightInd w:val="0"/>
              <w:snapToGrid w:val="0"/>
              <w:spacing w:line="360" w:lineRule="auto"/>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主要材料进场验收15个工作日后。</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承包人须按规定提交每次付款金额等额的正规发票给发包人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第二次付款</w:t>
            </w:r>
          </w:p>
        </w:tc>
        <w:tc>
          <w:tcPr>
            <w:tcW w:w="2268"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付</w:t>
            </w:r>
            <w:r>
              <w:rPr>
                <w:rFonts w:hint="eastAsia" w:ascii="新宋体" w:hAnsi="新宋体" w:eastAsia="新宋体" w:cs="新宋体"/>
                <w:sz w:val="21"/>
                <w:szCs w:val="21"/>
                <w:highlight w:val="none"/>
                <w:lang w:val="en-US" w:eastAsia="zh-CN"/>
              </w:rPr>
              <w:t>至</w:t>
            </w:r>
            <w:r>
              <w:rPr>
                <w:rFonts w:hint="eastAsia" w:ascii="新宋体" w:hAnsi="新宋体" w:eastAsia="新宋体" w:cs="新宋体"/>
                <w:sz w:val="21"/>
                <w:szCs w:val="21"/>
                <w:highlight w:val="none"/>
              </w:rPr>
              <w:t>暂定</w:t>
            </w:r>
            <w:r>
              <w:rPr>
                <w:rFonts w:hint="eastAsia" w:ascii="新宋体" w:hAnsi="新宋体" w:eastAsia="新宋体" w:cs="新宋体"/>
                <w:sz w:val="21"/>
                <w:szCs w:val="21"/>
                <w:highlight w:val="none"/>
                <w:lang w:val="en-US" w:eastAsia="zh-CN"/>
              </w:rPr>
              <w:t>合同金额</w:t>
            </w:r>
            <w:r>
              <w:rPr>
                <w:rFonts w:hint="eastAsia" w:ascii="新宋体" w:hAnsi="新宋体" w:eastAsia="新宋体" w:cs="新宋体"/>
                <w:sz w:val="21"/>
                <w:szCs w:val="21"/>
                <w:highlight w:val="none"/>
              </w:rPr>
              <w:t>金额的</w:t>
            </w:r>
            <w:r>
              <w:rPr>
                <w:rFonts w:hint="eastAsia" w:ascii="新宋体" w:hAnsi="新宋体" w:eastAsia="新宋体" w:cs="新宋体"/>
                <w:sz w:val="21"/>
                <w:szCs w:val="21"/>
                <w:highlight w:val="none"/>
                <w:lang w:val="en-US" w:eastAsia="zh-CN"/>
              </w:rPr>
              <w:t>5</w:t>
            </w:r>
            <w:r>
              <w:rPr>
                <w:rFonts w:hint="eastAsia" w:ascii="新宋体" w:hAnsi="新宋体" w:eastAsia="新宋体" w:cs="新宋体"/>
                <w:sz w:val="21"/>
                <w:szCs w:val="21"/>
                <w:highlight w:val="none"/>
              </w:rPr>
              <w:t>0﹪</w:t>
            </w:r>
          </w:p>
        </w:tc>
        <w:tc>
          <w:tcPr>
            <w:tcW w:w="2693" w:type="dxa"/>
            <w:noWrap w:val="0"/>
            <w:vAlign w:val="top"/>
          </w:tcPr>
          <w:p>
            <w:pPr>
              <w:widowControl w:val="0"/>
              <w:autoSpaceDE w:val="0"/>
              <w:autoSpaceDN w:val="0"/>
              <w:adjustRightInd w:val="0"/>
              <w:snapToGrid w:val="0"/>
              <w:spacing w:line="360" w:lineRule="auto"/>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主体工程完工15个工作日后</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承包人须按规定提交每次付款金额等额的正规发票给发包人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第三次付款</w:t>
            </w:r>
          </w:p>
        </w:tc>
        <w:tc>
          <w:tcPr>
            <w:tcW w:w="2268"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付</w:t>
            </w:r>
            <w:r>
              <w:rPr>
                <w:rFonts w:hint="eastAsia" w:ascii="新宋体" w:hAnsi="新宋体" w:eastAsia="新宋体" w:cs="新宋体"/>
                <w:sz w:val="21"/>
                <w:szCs w:val="21"/>
                <w:highlight w:val="none"/>
                <w:lang w:val="en-US" w:eastAsia="zh-CN"/>
              </w:rPr>
              <w:t>至</w:t>
            </w:r>
            <w:r>
              <w:rPr>
                <w:rFonts w:hint="eastAsia" w:ascii="新宋体" w:hAnsi="新宋体" w:eastAsia="新宋体" w:cs="新宋体"/>
                <w:sz w:val="21"/>
                <w:szCs w:val="21"/>
                <w:highlight w:val="none"/>
              </w:rPr>
              <w:t>暂定</w:t>
            </w:r>
            <w:r>
              <w:rPr>
                <w:rFonts w:hint="eastAsia" w:ascii="新宋体" w:hAnsi="新宋体" w:eastAsia="新宋体" w:cs="新宋体"/>
                <w:sz w:val="21"/>
                <w:szCs w:val="21"/>
                <w:highlight w:val="none"/>
                <w:lang w:val="en-US" w:eastAsia="zh-CN"/>
              </w:rPr>
              <w:t>合同金额</w:t>
            </w:r>
            <w:r>
              <w:rPr>
                <w:rFonts w:hint="eastAsia" w:ascii="新宋体" w:hAnsi="新宋体" w:eastAsia="新宋体" w:cs="新宋体"/>
                <w:sz w:val="21"/>
                <w:szCs w:val="21"/>
                <w:highlight w:val="none"/>
              </w:rPr>
              <w:t>金额的</w:t>
            </w:r>
            <w:r>
              <w:rPr>
                <w:rFonts w:hint="eastAsia" w:ascii="新宋体" w:hAnsi="新宋体" w:eastAsia="新宋体" w:cs="新宋体"/>
                <w:sz w:val="21"/>
                <w:szCs w:val="21"/>
                <w:highlight w:val="none"/>
                <w:lang w:val="en-US" w:eastAsia="zh-CN"/>
              </w:rPr>
              <w:t>7</w:t>
            </w:r>
            <w:r>
              <w:rPr>
                <w:rFonts w:hint="eastAsia" w:ascii="新宋体" w:hAnsi="新宋体" w:eastAsia="新宋体" w:cs="新宋体"/>
                <w:sz w:val="21"/>
                <w:szCs w:val="21"/>
                <w:highlight w:val="none"/>
              </w:rPr>
              <w:t>0﹪</w:t>
            </w:r>
          </w:p>
        </w:tc>
        <w:tc>
          <w:tcPr>
            <w:tcW w:w="2693" w:type="dxa"/>
            <w:noWrap w:val="0"/>
            <w:vAlign w:val="top"/>
          </w:tcPr>
          <w:p>
            <w:pPr>
              <w:widowControl w:val="0"/>
              <w:autoSpaceDE w:val="0"/>
              <w:autoSpaceDN w:val="0"/>
              <w:adjustRightInd w:val="0"/>
              <w:snapToGrid w:val="0"/>
              <w:spacing w:line="360" w:lineRule="auto"/>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主体工程验收通过15个工作日后</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承包人须按规定提交每次付款金额等额的正规发票给发包人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第四次付款</w:t>
            </w:r>
          </w:p>
        </w:tc>
        <w:tc>
          <w:tcPr>
            <w:tcW w:w="2268"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付</w:t>
            </w:r>
            <w:r>
              <w:rPr>
                <w:rFonts w:hint="eastAsia" w:ascii="新宋体" w:hAnsi="新宋体" w:eastAsia="新宋体" w:cs="新宋体"/>
                <w:sz w:val="21"/>
                <w:szCs w:val="21"/>
                <w:highlight w:val="none"/>
                <w:lang w:val="en-US" w:eastAsia="zh-CN"/>
              </w:rPr>
              <w:t>至</w:t>
            </w:r>
            <w:r>
              <w:rPr>
                <w:rFonts w:hint="eastAsia" w:ascii="新宋体" w:hAnsi="新宋体" w:eastAsia="新宋体" w:cs="新宋体"/>
                <w:sz w:val="21"/>
                <w:szCs w:val="21"/>
                <w:highlight w:val="none"/>
              </w:rPr>
              <w:t>暂定</w:t>
            </w:r>
            <w:r>
              <w:rPr>
                <w:rFonts w:hint="eastAsia" w:ascii="新宋体" w:hAnsi="新宋体" w:eastAsia="新宋体" w:cs="新宋体"/>
                <w:sz w:val="21"/>
                <w:szCs w:val="21"/>
                <w:highlight w:val="none"/>
                <w:lang w:val="en-US" w:eastAsia="zh-CN"/>
              </w:rPr>
              <w:t>合同金额</w:t>
            </w:r>
            <w:r>
              <w:rPr>
                <w:rFonts w:hint="eastAsia" w:ascii="新宋体" w:hAnsi="新宋体" w:eastAsia="新宋体" w:cs="新宋体"/>
                <w:sz w:val="21"/>
                <w:szCs w:val="21"/>
                <w:highlight w:val="none"/>
              </w:rPr>
              <w:t>金额的</w:t>
            </w:r>
            <w:r>
              <w:rPr>
                <w:rFonts w:hint="eastAsia" w:ascii="新宋体" w:hAnsi="新宋体" w:eastAsia="新宋体" w:cs="新宋体"/>
                <w:sz w:val="21"/>
                <w:szCs w:val="21"/>
                <w:highlight w:val="none"/>
                <w:lang w:val="en-US" w:eastAsia="zh-CN"/>
              </w:rPr>
              <w:t>80</w:t>
            </w:r>
            <w:r>
              <w:rPr>
                <w:rFonts w:hint="eastAsia" w:ascii="新宋体" w:hAnsi="新宋体" w:eastAsia="新宋体" w:cs="新宋体"/>
                <w:sz w:val="21"/>
                <w:szCs w:val="21"/>
                <w:highlight w:val="none"/>
              </w:rPr>
              <w:t>﹪</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送电</w:t>
            </w:r>
            <w:r>
              <w:rPr>
                <w:rFonts w:hint="eastAsia" w:ascii="新宋体" w:hAnsi="新宋体" w:eastAsia="新宋体" w:cs="新宋体"/>
                <w:sz w:val="21"/>
                <w:szCs w:val="21"/>
                <w:highlight w:val="none"/>
                <w:lang w:eastAsia="zh-CN"/>
              </w:rPr>
              <w:t>并经验收合格，结算资料报送至财评进窗</w:t>
            </w:r>
            <w:r>
              <w:rPr>
                <w:rFonts w:hint="eastAsia" w:ascii="新宋体" w:hAnsi="新宋体" w:eastAsia="新宋体" w:cs="新宋体"/>
                <w:sz w:val="21"/>
                <w:szCs w:val="21"/>
                <w:highlight w:val="none"/>
                <w:lang w:val="en-US" w:eastAsia="zh-CN"/>
              </w:rPr>
              <w:t>15个工作日后</w:t>
            </w:r>
            <w:r>
              <w:rPr>
                <w:rFonts w:hint="eastAsia" w:ascii="新宋体" w:hAnsi="新宋体" w:eastAsia="新宋体" w:cs="新宋体"/>
                <w:sz w:val="21"/>
                <w:szCs w:val="21"/>
                <w:highlight w:val="none"/>
                <w:lang w:eastAsia="zh-CN"/>
              </w:rPr>
              <w:t>。</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承包人须按规定提交每次付款金额等额的正规发票给发包人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第五次付款</w:t>
            </w:r>
          </w:p>
        </w:tc>
        <w:tc>
          <w:tcPr>
            <w:tcW w:w="2268"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付至工程费结算金额的90﹪</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rPr>
              <w:t>送电并验收合格，且工程款办理完结算，区财评中心出具评审报告28个工作日</w:t>
            </w:r>
            <w:r>
              <w:rPr>
                <w:rFonts w:hint="eastAsia" w:ascii="新宋体" w:hAnsi="新宋体" w:eastAsia="新宋体" w:cs="新宋体"/>
                <w:sz w:val="21"/>
                <w:szCs w:val="21"/>
                <w:highlight w:val="none"/>
                <w:lang w:val="en-US" w:eastAsia="zh-CN"/>
              </w:rPr>
              <w:t>后</w:t>
            </w:r>
            <w:r>
              <w:rPr>
                <w:rFonts w:hint="eastAsia" w:ascii="新宋体" w:hAnsi="新宋体" w:eastAsia="新宋体" w:cs="新宋体"/>
                <w:sz w:val="21"/>
                <w:szCs w:val="21"/>
                <w:highlight w:val="none"/>
                <w:lang w:eastAsia="zh-CN"/>
              </w:rPr>
              <w:t>。</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承包人须按规定提交每次付款金额等额的正规发票给发包人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第六次付款</w:t>
            </w:r>
          </w:p>
        </w:tc>
        <w:tc>
          <w:tcPr>
            <w:tcW w:w="2268"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付至</w:t>
            </w:r>
            <w:r>
              <w:rPr>
                <w:rFonts w:hint="eastAsia" w:ascii="新宋体" w:hAnsi="新宋体" w:eastAsia="新宋体" w:cs="新宋体"/>
                <w:sz w:val="21"/>
                <w:szCs w:val="21"/>
                <w:highlight w:val="none"/>
                <w:lang w:val="en-US" w:eastAsia="zh-CN"/>
              </w:rPr>
              <w:t>最终审计</w:t>
            </w:r>
            <w:r>
              <w:rPr>
                <w:rFonts w:hint="eastAsia" w:ascii="新宋体" w:hAnsi="新宋体" w:eastAsia="新宋体" w:cs="新宋体"/>
                <w:sz w:val="21"/>
                <w:szCs w:val="21"/>
                <w:highlight w:val="none"/>
              </w:rPr>
              <w:t>金额的9</w:t>
            </w:r>
            <w:r>
              <w:rPr>
                <w:rFonts w:hint="eastAsia" w:ascii="新宋体" w:hAnsi="新宋体" w:eastAsia="新宋体" w:cs="新宋体"/>
                <w:sz w:val="21"/>
                <w:szCs w:val="21"/>
                <w:highlight w:val="none"/>
                <w:lang w:val="en-US" w:eastAsia="zh-CN"/>
              </w:rPr>
              <w:t>7</w:t>
            </w:r>
            <w:r>
              <w:rPr>
                <w:rFonts w:hint="eastAsia" w:ascii="新宋体" w:hAnsi="新宋体" w:eastAsia="新宋体" w:cs="新宋体"/>
                <w:sz w:val="21"/>
                <w:szCs w:val="21"/>
                <w:highlight w:val="none"/>
              </w:rPr>
              <w:t>﹪</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val="en-US" w:eastAsia="zh-CN"/>
              </w:rPr>
              <w:t>结算经审计15个工作日</w:t>
            </w:r>
            <w:r>
              <w:rPr>
                <w:rFonts w:hint="eastAsia" w:ascii="新宋体" w:hAnsi="新宋体" w:eastAsia="新宋体" w:cs="新宋体"/>
                <w:sz w:val="21"/>
                <w:szCs w:val="21"/>
                <w:highlight w:val="none"/>
              </w:rPr>
              <w:t>后</w:t>
            </w:r>
          </w:p>
        </w:tc>
        <w:tc>
          <w:tcPr>
            <w:tcW w:w="2693"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承包人须按规定提交每次付款金额等额的正规发票给发包人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center"/>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第七次付款</w:t>
            </w:r>
          </w:p>
        </w:tc>
        <w:tc>
          <w:tcPr>
            <w:tcW w:w="2268"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付</w:t>
            </w:r>
            <w:r>
              <w:rPr>
                <w:rFonts w:hint="eastAsia" w:ascii="新宋体" w:hAnsi="新宋体" w:eastAsia="新宋体" w:cs="新宋体"/>
                <w:sz w:val="21"/>
                <w:szCs w:val="21"/>
                <w:highlight w:val="none"/>
                <w:lang w:val="en-US" w:eastAsia="zh-CN"/>
              </w:rPr>
              <w:t>最终审计</w:t>
            </w:r>
            <w:r>
              <w:rPr>
                <w:rFonts w:hint="eastAsia" w:ascii="新宋体" w:hAnsi="新宋体" w:eastAsia="新宋体" w:cs="新宋体"/>
                <w:sz w:val="21"/>
                <w:szCs w:val="21"/>
                <w:highlight w:val="none"/>
              </w:rPr>
              <w:t>金额的3%</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工程缺陷责任期内未发生质量缺陷或承包人履行了保修义务，于工程缺陷责任期满30日后</w:t>
            </w:r>
          </w:p>
        </w:tc>
        <w:tc>
          <w:tcPr>
            <w:tcW w:w="2693" w:type="dxa"/>
            <w:noWrap w:val="0"/>
            <w:vAlign w:val="top"/>
          </w:tcPr>
          <w:p>
            <w:pPr>
              <w:widowControl w:val="0"/>
              <w:autoSpaceDE w:val="0"/>
              <w:autoSpaceDN w:val="0"/>
              <w:adjustRightInd w:val="0"/>
              <w:snapToGrid w:val="0"/>
              <w:spacing w:line="360" w:lineRule="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如有合同专用条款15.4条发生的维修费用，则在该次付款中扣除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277" w:type="dxa"/>
            <w:noWrap w:val="0"/>
            <w:vAlign w:val="center"/>
          </w:tcPr>
          <w:p>
            <w:pPr>
              <w:widowControl w:val="0"/>
              <w:autoSpaceDE w:val="0"/>
              <w:autoSpaceDN w:val="0"/>
              <w:adjustRightInd w:val="0"/>
              <w:snapToGrid w:val="0"/>
              <w:spacing w:line="360" w:lineRule="auto"/>
              <w:jc w:val="center"/>
              <w:rPr>
                <w:rFonts w:hint="eastAsia" w:ascii="新宋体" w:hAnsi="新宋体" w:eastAsia="新宋体" w:cs="新宋体"/>
                <w:sz w:val="21"/>
                <w:szCs w:val="21"/>
              </w:rPr>
            </w:pPr>
            <w:r>
              <w:rPr>
                <w:rFonts w:hint="eastAsia" w:ascii="新宋体" w:hAnsi="新宋体" w:eastAsia="新宋体" w:cs="新宋体"/>
                <w:sz w:val="21"/>
                <w:szCs w:val="21"/>
              </w:rPr>
              <w:t>说明</w:t>
            </w:r>
          </w:p>
        </w:tc>
        <w:tc>
          <w:tcPr>
            <w:tcW w:w="7654" w:type="dxa"/>
            <w:gridSpan w:val="3"/>
            <w:noWrap w:val="0"/>
            <w:vAlign w:val="top"/>
          </w:tcPr>
          <w:p>
            <w:pPr>
              <w:widowControl w:val="0"/>
              <w:autoSpaceDE w:val="0"/>
              <w:autoSpaceDN w:val="0"/>
              <w:adjustRightInd w:val="0"/>
              <w:snapToGrid w:val="0"/>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1.承包人在项目支付节点工作完成后的端午、中秋、春节前的28个工作日内提出付款申请，发包人成本部收到申请后30个工作日内审查完毕，并经上级有关部门批准后支付。每次付款前，承包人应根据发包人要求开具正规合法的增值税专用发票，否则发包人有权不支付款项。</w:t>
            </w:r>
          </w:p>
          <w:p>
            <w:pPr>
              <w:widowControl w:val="0"/>
              <w:autoSpaceDE w:val="0"/>
              <w:autoSpaceDN w:val="0"/>
              <w:adjustRightInd w:val="0"/>
              <w:snapToGrid w:val="0"/>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2. 如果在施工过程中发生工程变更或（和）洽商签证事项，相应的工程变更工程量或（和）洽商签证的工程量按发包人的要求办理完成相关手续后需在工程竣工结算后计量支付。</w:t>
            </w:r>
          </w:p>
        </w:tc>
      </w:tr>
    </w:tbl>
    <w:p>
      <w:pPr>
        <w:adjustRightInd w:val="0"/>
        <w:snapToGrid w:val="0"/>
        <w:spacing w:line="360" w:lineRule="auto"/>
        <w:ind w:firstLine="480" w:firstLineChars="200"/>
        <w:rPr>
          <w:rFonts w:hint="eastAsia" w:ascii="宋体" w:hAnsi="宋体" w:eastAsia="宋体" w:cs="宋体"/>
          <w:bCs/>
          <w:sz w:val="24"/>
          <w:szCs w:val="24"/>
          <w:highlight w:val="none"/>
        </w:rPr>
      </w:pPr>
    </w:p>
    <w:p>
      <w:pPr>
        <w:adjustRightInd w:val="0"/>
        <w:snapToGrid w:val="0"/>
        <w:spacing w:line="360" w:lineRule="auto"/>
        <w:ind w:firstLine="480" w:firstLineChars="200"/>
        <w:rPr>
          <w:rFonts w:ascii="宋体" w:hAnsi="宋体" w:eastAsia="宋体" w:cs="宋体"/>
          <w:bCs/>
          <w:sz w:val="24"/>
          <w:szCs w:val="24"/>
          <w:highlight w:val="none"/>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本项目采用费用包干方式，</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应根据项目要求和现场情况，详细列明项目所需的设备及材料购置，以及产品运输保险保管、项目安装调试、试运行测试通过验收、培训、质保期负责保修维护等所有人工、管理、财务等所有费用，如一旦</w:t>
      </w:r>
      <w:r>
        <w:rPr>
          <w:rFonts w:hint="eastAsia" w:ascii="宋体" w:hAnsi="宋体" w:eastAsia="宋体" w:cs="宋体"/>
          <w:bCs/>
          <w:sz w:val="24"/>
          <w:szCs w:val="24"/>
          <w:highlight w:val="none"/>
          <w:lang w:eastAsia="zh-CN"/>
        </w:rPr>
        <w:t>成交供应商</w:t>
      </w:r>
      <w:r>
        <w:rPr>
          <w:rFonts w:hint="eastAsia" w:ascii="宋体" w:hAnsi="宋体" w:eastAsia="宋体" w:cs="宋体"/>
          <w:bCs/>
          <w:sz w:val="24"/>
          <w:szCs w:val="24"/>
          <w:highlight w:val="none"/>
        </w:rPr>
        <w:t>，在项目实施中出现任何遗漏，均由</w:t>
      </w:r>
      <w:r>
        <w:rPr>
          <w:rFonts w:hint="eastAsia" w:ascii="宋体" w:hAnsi="宋体" w:eastAsia="宋体" w:cs="宋体"/>
          <w:bCs/>
          <w:sz w:val="24"/>
          <w:szCs w:val="24"/>
          <w:highlight w:val="none"/>
          <w:lang w:eastAsia="zh-CN"/>
        </w:rPr>
        <w:t>成交供应商</w:t>
      </w:r>
      <w:r>
        <w:rPr>
          <w:rFonts w:hint="eastAsia" w:ascii="宋体" w:hAnsi="宋体" w:eastAsia="宋体" w:cs="宋体"/>
          <w:bCs/>
          <w:sz w:val="24"/>
          <w:szCs w:val="24"/>
          <w:highlight w:val="none"/>
        </w:rPr>
        <w:t>负责提供，采购人不再支付任何费用。</w:t>
      </w:r>
    </w:p>
    <w:p>
      <w:pPr>
        <w:adjustRightInd w:val="0"/>
        <w:snapToGrid w:val="0"/>
        <w:spacing w:line="360" w:lineRule="auto"/>
        <w:ind w:firstLine="480" w:firstLineChars="200"/>
        <w:rPr>
          <w:rFonts w:ascii="宋体" w:hAnsi="宋体" w:eastAsia="宋体" w:cs="宋体"/>
          <w:bCs/>
          <w:sz w:val="24"/>
          <w:szCs w:val="24"/>
          <w:highlight w:val="none"/>
        </w:rPr>
      </w:pP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在投标前，如需踏勘现场，有关费用自理，踏勘期间发生的意外自负。</w:t>
      </w:r>
    </w:p>
    <w:p>
      <w:pPr>
        <w:pStyle w:val="7"/>
        <w:keepNext/>
        <w:keepLines/>
        <w:pageBreakBefore w:val="0"/>
        <w:widowControl w:val="0"/>
        <w:kinsoku/>
        <w:wordWrap/>
        <w:overflowPunct/>
        <w:topLinePunct w:val="0"/>
        <w:autoSpaceDE/>
        <w:autoSpaceDN/>
        <w:bidi w:val="0"/>
        <w:adjustRightInd/>
        <w:snapToGrid/>
        <w:textAlignment w:val="auto"/>
        <w:rPr>
          <w:rFonts w:hint="default" w:eastAsia="宋体"/>
          <w:lang w:val="en-US" w:eastAsia="zh-CN"/>
        </w:rPr>
      </w:pPr>
    </w:p>
    <w:p>
      <w:pPr>
        <w:numPr>
          <w:ilvl w:val="0"/>
          <w:numId w:val="0"/>
        </w:numPr>
        <w:spacing w:line="520" w:lineRule="exact"/>
        <w:ind w:firstLine="720" w:firstLineChars="300"/>
        <w:jc w:val="left"/>
        <w:textAlignment w:val="center"/>
        <w:rPr>
          <w:rFonts w:hint="default" w:ascii="宋体" w:hAnsi="宋体" w:cs="宋体"/>
          <w:b w:val="0"/>
          <w:bCs/>
          <w:sz w:val="24"/>
          <w:szCs w:val="24"/>
          <w:highlight w:val="none"/>
          <w:lang w:val="en-US" w:eastAsia="zh-CN"/>
        </w:rPr>
      </w:pPr>
    </w:p>
    <w:p>
      <w:pPr>
        <w:adjustRightInd/>
        <w:snapToGrid/>
        <w:spacing w:before="0" w:beforeLines="-2147483648" w:line="520" w:lineRule="exact"/>
        <w:ind w:firstLine="482" w:firstLineChars="200"/>
        <w:jc w:val="left"/>
        <w:textAlignment w:val="center"/>
        <w:rPr>
          <w:rFonts w:ascii="宋体" w:hAnsi="宋体" w:cs="宋体"/>
          <w:b/>
          <w:kern w:val="0"/>
          <w:sz w:val="24"/>
          <w:szCs w:val="24"/>
          <w:lang w:val="zh-CN" w:bidi="zh-CN"/>
        </w:rPr>
      </w:pPr>
      <w:r>
        <w:rPr>
          <w:rFonts w:hint="eastAsia" w:ascii="宋体" w:hAnsi="宋体" w:cs="宋体"/>
          <w:b/>
          <w:kern w:val="0"/>
          <w:sz w:val="24"/>
          <w:szCs w:val="24"/>
          <w:lang w:val="zh-CN" w:bidi="zh-CN"/>
        </w:rPr>
        <w:t>对于上述项目要求，供应商应在响应文件中进行回应，作出承诺及说明。</w:t>
      </w:r>
    </w:p>
    <w:p>
      <w:pPr>
        <w:rPr>
          <w:rFonts w:ascii="宋体" w:hAnsi="宋体" w:cs="宋体"/>
          <w:b/>
          <w:bCs/>
          <w:sz w:val="24"/>
          <w:szCs w:val="24"/>
        </w:rPr>
        <w:sectPr>
          <w:footerReference r:id="rId15" w:type="default"/>
          <w:pgSz w:w="11906" w:h="16838"/>
          <w:pgMar w:top="1418" w:right="1418" w:bottom="1418" w:left="1418" w:header="851" w:footer="992" w:gutter="0"/>
          <w:pgNumType w:fmt="decimal"/>
          <w:cols w:space="720" w:num="1"/>
          <w:docGrid w:type="lines" w:linePitch="312" w:charSpace="0"/>
        </w:sectPr>
      </w:pPr>
      <w:bookmarkStart w:id="181" w:name="_Toc5271"/>
    </w:p>
    <w:p>
      <w:pPr>
        <w:spacing w:before="312" w:beforeLines="100" w:after="156" w:afterLines="50"/>
        <w:jc w:val="center"/>
        <w:outlineLvl w:val="0"/>
        <w:rPr>
          <w:rFonts w:ascii="宋体" w:hAnsi="宋体" w:cs="宋体"/>
          <w:b/>
          <w:bCs/>
          <w:sz w:val="32"/>
          <w:szCs w:val="32"/>
        </w:rPr>
      </w:pPr>
      <w:bookmarkStart w:id="182" w:name="_Toc4558"/>
      <w:bookmarkStart w:id="183" w:name="_Toc181201575"/>
      <w:bookmarkStart w:id="184" w:name="_Toc13052"/>
      <w:bookmarkStart w:id="185" w:name="_Toc24910"/>
      <w:r>
        <w:rPr>
          <w:rFonts w:hint="eastAsia" w:ascii="宋体" w:hAnsi="宋体" w:cs="宋体"/>
          <w:b/>
          <w:bCs/>
          <w:sz w:val="32"/>
          <w:szCs w:val="32"/>
        </w:rPr>
        <w:t>第五章  响应文件组成</w:t>
      </w:r>
      <w:bookmarkEnd w:id="181"/>
      <w:bookmarkEnd w:id="182"/>
      <w:bookmarkEnd w:id="183"/>
      <w:bookmarkEnd w:id="184"/>
      <w:bookmarkEnd w:id="185"/>
    </w:p>
    <w:p>
      <w:pPr>
        <w:keepNext w:val="0"/>
        <w:keepLines w:val="0"/>
        <w:pageBreakBefore w:val="0"/>
        <w:widowControl w:val="0"/>
        <w:kinsoku/>
        <w:wordWrap/>
        <w:overflowPunct/>
        <w:topLinePunct w:val="0"/>
        <w:autoSpaceDE/>
        <w:autoSpaceDN/>
        <w:bidi w:val="0"/>
        <w:textAlignment w:val="auto"/>
        <w:outlineLvl w:val="9"/>
        <w:rPr>
          <w:rFonts w:hint="eastAsia" w:ascii="宋体" w:hAnsi="宋体" w:cs="宋体"/>
          <w:highlight w:val="none"/>
        </w:rPr>
      </w:pPr>
      <w:r>
        <w:rPr>
          <w:rFonts w:hint="eastAsia" w:ascii="宋体" w:hAnsi="宋体" w:cs="宋体"/>
          <w:highlight w:val="none"/>
        </w:rPr>
        <w:t>供应商的响应文件应包含以下</w:t>
      </w:r>
      <w:r>
        <w:rPr>
          <w:rFonts w:hint="eastAsia" w:ascii="宋体" w:hAnsi="宋体" w:cs="宋体"/>
          <w:highlight w:val="none"/>
          <w:lang w:eastAsia="zh-CN"/>
        </w:rPr>
        <w:t>八</w:t>
      </w:r>
      <w:r>
        <w:rPr>
          <w:rFonts w:hint="eastAsia" w:ascii="宋体" w:hAnsi="宋体" w:cs="宋体"/>
          <w:highlight w:val="none"/>
        </w:rPr>
        <w:t>个部分：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szCs w:val="21"/>
          <w:highlight w:val="none"/>
        </w:rPr>
      </w:pPr>
      <w:r>
        <w:rPr>
          <w:rFonts w:hint="eastAsia" w:ascii="宋体" w:hAnsi="宋体" w:cs="宋体"/>
          <w:b/>
          <w:szCs w:val="21"/>
          <w:highlight w:val="none"/>
        </w:rPr>
        <w:t>一、磋商响应声明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cs="宋体"/>
          <w:szCs w:val="21"/>
          <w:highlight w:val="none"/>
        </w:rPr>
      </w:pPr>
      <w:r>
        <w:rPr>
          <w:rFonts w:hint="eastAsia" w:ascii="宋体" w:hAnsi="宋体" w:cs="宋体"/>
          <w:szCs w:val="21"/>
          <w:highlight w:val="none"/>
        </w:rPr>
        <w:t>附件1：法定代表人身份证明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cs="宋体"/>
          <w:szCs w:val="21"/>
          <w:highlight w:val="none"/>
        </w:rPr>
      </w:pPr>
      <w:r>
        <w:rPr>
          <w:rFonts w:hint="eastAsia" w:ascii="宋体" w:hAnsi="宋体" w:cs="宋体"/>
          <w:szCs w:val="21"/>
          <w:highlight w:val="none"/>
        </w:rPr>
        <w:t>附件2：法定代表人授权委托书</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szCs w:val="21"/>
          <w:highlight w:val="none"/>
        </w:rPr>
      </w:pPr>
      <w:r>
        <w:rPr>
          <w:rFonts w:hint="eastAsia" w:ascii="宋体" w:hAnsi="宋体" w:cs="宋体"/>
          <w:b/>
          <w:szCs w:val="21"/>
          <w:highlight w:val="none"/>
          <w:lang w:eastAsia="zh-CN"/>
        </w:rPr>
        <w:t>二</w:t>
      </w:r>
      <w:r>
        <w:rPr>
          <w:rFonts w:hint="eastAsia" w:ascii="宋体" w:hAnsi="宋体" w:cs="宋体"/>
          <w:b/>
          <w:szCs w:val="21"/>
          <w:highlight w:val="none"/>
        </w:rPr>
        <w:t>、供应商的资格证明资料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cs="宋体"/>
          <w:szCs w:val="21"/>
          <w:highlight w:val="none"/>
        </w:rPr>
      </w:pPr>
      <w:r>
        <w:rPr>
          <w:rFonts w:hint="eastAsia" w:ascii="宋体" w:hAnsi="宋体" w:cs="宋体"/>
          <w:szCs w:val="21"/>
          <w:highlight w:val="none"/>
        </w:rPr>
        <w:t>附件</w:t>
      </w:r>
      <w:r>
        <w:rPr>
          <w:rFonts w:hint="eastAsia" w:ascii="宋体" w:hAnsi="宋体" w:cs="宋体"/>
          <w:szCs w:val="21"/>
          <w:highlight w:val="none"/>
          <w:lang w:val="en-US" w:eastAsia="zh-CN"/>
        </w:rPr>
        <w:t>3</w:t>
      </w:r>
      <w:r>
        <w:rPr>
          <w:rFonts w:hint="eastAsia" w:ascii="宋体" w:hAnsi="宋体" w:cs="宋体"/>
          <w:szCs w:val="21"/>
          <w:highlight w:val="none"/>
        </w:rPr>
        <w:t>：供应商基本情况表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附件</w:t>
      </w:r>
      <w:r>
        <w:rPr>
          <w:rFonts w:hint="eastAsia" w:ascii="宋体" w:hAnsi="宋体" w:cs="宋体"/>
          <w:szCs w:val="21"/>
          <w:highlight w:val="none"/>
          <w:lang w:val="en-US" w:eastAsia="zh-CN"/>
        </w:rPr>
        <w:t>4</w:t>
      </w:r>
      <w:r>
        <w:rPr>
          <w:rFonts w:hint="eastAsia" w:ascii="宋体" w:hAnsi="宋体" w:cs="宋体"/>
          <w:szCs w:val="21"/>
          <w:highlight w:val="none"/>
        </w:rPr>
        <w:t>：磋商文件规定的基本资格条件证明资料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附件</w:t>
      </w:r>
      <w:r>
        <w:rPr>
          <w:rFonts w:hint="eastAsia" w:ascii="宋体" w:hAnsi="宋体" w:cs="宋体"/>
          <w:szCs w:val="21"/>
          <w:highlight w:val="none"/>
          <w:lang w:val="en-US" w:eastAsia="zh-CN"/>
        </w:rPr>
        <w:t>5</w:t>
      </w:r>
      <w:r>
        <w:rPr>
          <w:rFonts w:hint="eastAsia" w:ascii="宋体" w:hAnsi="宋体" w:cs="宋体"/>
          <w:szCs w:val="21"/>
          <w:highlight w:val="none"/>
        </w:rPr>
        <w:t>：磋商文件规定的特定资格条件证明资料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附件</w:t>
      </w:r>
      <w:r>
        <w:rPr>
          <w:rFonts w:hint="eastAsia" w:ascii="宋体" w:hAnsi="宋体" w:cs="宋体"/>
          <w:bCs/>
          <w:szCs w:val="21"/>
          <w:highlight w:val="none"/>
          <w:lang w:val="en-US" w:eastAsia="zh-CN"/>
        </w:rPr>
        <w:t>6</w:t>
      </w:r>
      <w:r>
        <w:rPr>
          <w:rFonts w:hint="eastAsia" w:ascii="宋体" w:hAnsi="宋体" w:cs="宋体"/>
          <w:bCs/>
          <w:szCs w:val="21"/>
          <w:highlight w:val="none"/>
        </w:rPr>
        <w:t>：其它说明</w:t>
      </w:r>
    </w:p>
    <w:p>
      <w:pPr>
        <w:pStyle w:val="50"/>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cs="宋体"/>
          <w:b/>
          <w:highlight w:val="none"/>
        </w:rPr>
      </w:pPr>
      <w:r>
        <w:rPr>
          <w:rFonts w:hint="eastAsia" w:hAnsi="宋体" w:cs="宋体"/>
          <w:b/>
          <w:highlight w:val="none"/>
          <w:lang w:eastAsia="zh-CN"/>
        </w:rPr>
        <w:t>三</w:t>
      </w:r>
      <w:r>
        <w:rPr>
          <w:rFonts w:hint="eastAsia" w:hAnsi="宋体" w:cs="宋体"/>
          <w:b/>
          <w:highlight w:val="none"/>
        </w:rPr>
        <w:t>、</w:t>
      </w:r>
      <w:r>
        <w:rPr>
          <w:rFonts w:hint="eastAsia" w:hAnsi="宋体" w:cs="宋体"/>
          <w:b/>
          <w:highlight w:val="none"/>
          <w:lang w:eastAsia="zh-CN"/>
        </w:rPr>
        <w:t>施工方案</w:t>
      </w:r>
      <w:r>
        <w:rPr>
          <w:rFonts w:hint="eastAsia" w:hAnsi="宋体"/>
          <w:b/>
          <w:highlight w:val="none"/>
        </w:rPr>
        <w:t>说明</w:t>
      </w:r>
    </w:p>
    <w:p>
      <w:pPr>
        <w:pStyle w:val="50"/>
        <w:keepNext w:val="0"/>
        <w:keepLines w:val="0"/>
        <w:pageBreakBefore w:val="0"/>
        <w:widowControl w:val="0"/>
        <w:kinsoku/>
        <w:wordWrap/>
        <w:overflowPunct/>
        <w:topLinePunct w:val="0"/>
        <w:autoSpaceDE/>
        <w:autoSpaceDN/>
        <w:bidi w:val="0"/>
        <w:adjustRightInd w:val="0"/>
        <w:snapToGrid w:val="0"/>
        <w:spacing w:line="360" w:lineRule="auto"/>
        <w:ind w:firstLine="435"/>
        <w:textAlignment w:val="auto"/>
        <w:outlineLvl w:val="9"/>
        <w:rPr>
          <w:rFonts w:hint="eastAsia" w:hAnsi="宋体" w:cs="宋体"/>
          <w:highlight w:val="none"/>
        </w:rPr>
      </w:pPr>
      <w:r>
        <w:rPr>
          <w:rFonts w:hint="eastAsia" w:hAnsi="宋体" w:cs="宋体"/>
          <w:highlight w:val="none"/>
        </w:rPr>
        <w:t>附件</w:t>
      </w:r>
      <w:r>
        <w:rPr>
          <w:rFonts w:hint="eastAsia" w:hAnsi="宋体" w:cs="宋体"/>
          <w:highlight w:val="none"/>
          <w:lang w:val="en-US" w:eastAsia="zh-CN"/>
        </w:rPr>
        <w:t>7</w:t>
      </w:r>
      <w:r>
        <w:rPr>
          <w:rFonts w:hint="eastAsia" w:hAnsi="宋体" w:cs="宋体"/>
          <w:highlight w:val="none"/>
        </w:rPr>
        <w:t>-1：</w:t>
      </w:r>
      <w:r>
        <w:rPr>
          <w:rFonts w:hint="eastAsia" w:hAnsi="宋体" w:cs="宋体"/>
          <w:highlight w:val="none"/>
          <w:lang w:eastAsia="zh-CN"/>
        </w:rPr>
        <w:t>施工</w:t>
      </w:r>
      <w:r>
        <w:rPr>
          <w:rFonts w:hint="eastAsia" w:hAnsi="宋体" w:cs="宋体"/>
          <w:highlight w:val="none"/>
        </w:rPr>
        <w:t>方案</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outlineLvl w:val="9"/>
        <w:rPr>
          <w:rFonts w:hint="eastAsia" w:ascii="宋体" w:hAnsi="宋体" w:cs="宋体"/>
          <w:kern w:val="2"/>
          <w:sz w:val="21"/>
          <w:szCs w:val="21"/>
          <w:highlight w:val="none"/>
          <w:lang w:val="en-US" w:eastAsia="zh-CN"/>
        </w:rPr>
      </w:pPr>
      <w:bookmarkStart w:id="186" w:name="_Toc32645"/>
      <w:bookmarkStart w:id="187" w:name="_Toc4658"/>
      <w:r>
        <w:rPr>
          <w:rFonts w:hint="eastAsia" w:hAnsi="宋体" w:cs="宋体"/>
          <w:highlight w:val="none"/>
        </w:rPr>
        <w:t>附件</w:t>
      </w:r>
      <w:r>
        <w:rPr>
          <w:rFonts w:hint="eastAsia" w:hAnsi="宋体" w:cs="宋体"/>
          <w:highlight w:val="none"/>
          <w:lang w:val="en-US" w:eastAsia="zh-CN"/>
        </w:rPr>
        <w:t>7</w:t>
      </w:r>
      <w:r>
        <w:rPr>
          <w:rFonts w:hint="eastAsia" w:hAnsi="宋体" w:cs="宋体"/>
          <w:highlight w:val="none"/>
        </w:rPr>
        <w:t>-2</w:t>
      </w:r>
      <w:r>
        <w:rPr>
          <w:rFonts w:hint="eastAsia" w:ascii="宋体" w:hAnsi="宋体" w:cs="宋体"/>
          <w:szCs w:val="21"/>
          <w:highlight w:val="none"/>
        </w:rPr>
        <w:t>：</w:t>
      </w:r>
      <w:r>
        <w:rPr>
          <w:rFonts w:hint="eastAsia" w:ascii="宋体" w:hAnsi="宋体" w:cs="宋体"/>
          <w:b w:val="0"/>
          <w:kern w:val="2"/>
          <w:sz w:val="21"/>
          <w:szCs w:val="21"/>
          <w:highlight w:val="none"/>
          <w:lang w:val="en-US" w:eastAsia="zh-CN"/>
        </w:rPr>
        <w:t>拟委任的主要人员汇总表</w:t>
      </w:r>
      <w:bookmarkEnd w:id="186"/>
      <w:bookmarkEnd w:id="187"/>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highlight w:val="none"/>
        </w:rPr>
      </w:pPr>
      <w:r>
        <w:rPr>
          <w:rFonts w:hint="eastAsia" w:ascii="宋体" w:hAnsi="宋体" w:cs="宋体"/>
          <w:b/>
          <w:highlight w:val="none"/>
          <w:lang w:eastAsia="zh-CN"/>
        </w:rPr>
        <w:t>四</w:t>
      </w:r>
      <w:r>
        <w:rPr>
          <w:rFonts w:hint="eastAsia" w:ascii="宋体" w:hAnsi="宋体" w:cs="宋体"/>
          <w:b/>
          <w:highlight w:val="none"/>
        </w:rPr>
        <w:t>、技术/商务响应与偏离表</w:t>
      </w:r>
    </w:p>
    <w:p>
      <w:pPr>
        <w:pStyle w:val="50"/>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b/>
          <w:highlight w:val="none"/>
        </w:rPr>
      </w:pPr>
      <w:r>
        <w:rPr>
          <w:rFonts w:hint="eastAsia" w:hAnsi="宋体" w:cs="宋体"/>
          <w:b/>
          <w:bCs/>
          <w:highlight w:val="none"/>
          <w:lang w:eastAsia="zh-CN"/>
        </w:rPr>
        <w:t>五</w:t>
      </w:r>
      <w:r>
        <w:rPr>
          <w:rFonts w:hint="eastAsia" w:hAnsi="宋体" w:cs="宋体"/>
          <w:b/>
          <w:bCs/>
          <w:highlight w:val="none"/>
        </w:rPr>
        <w:t>、</w:t>
      </w:r>
      <w:r>
        <w:rPr>
          <w:rFonts w:hint="eastAsia" w:hAnsi="宋体"/>
          <w:b/>
          <w:highlight w:val="none"/>
        </w:rPr>
        <w:t>提供享受政府采购政策的证明材料和清单表</w:t>
      </w:r>
    </w:p>
    <w:p>
      <w:pPr>
        <w:pStyle w:val="50"/>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hAnsi="宋体" w:cs="宋体"/>
          <w:b/>
          <w:bCs/>
          <w:highlight w:val="none"/>
        </w:rPr>
      </w:pPr>
      <w:r>
        <w:rPr>
          <w:rFonts w:hint="eastAsia" w:hAnsi="宋体"/>
          <w:highlight w:val="none"/>
        </w:rPr>
        <w:t>附件</w:t>
      </w:r>
      <w:r>
        <w:rPr>
          <w:rFonts w:hint="eastAsia" w:hAnsi="宋体"/>
          <w:highlight w:val="none"/>
          <w:lang w:val="en-US" w:eastAsia="zh-CN"/>
        </w:rPr>
        <w:t>8</w:t>
      </w:r>
      <w:r>
        <w:rPr>
          <w:rFonts w:hint="eastAsia" w:hAnsi="宋体"/>
          <w:highlight w:val="none"/>
        </w:rPr>
        <w:t>-1：中小企业声明函</w:t>
      </w:r>
    </w:p>
    <w:p>
      <w:pPr>
        <w:pStyle w:val="50"/>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b/>
          <w:highlight w:val="none"/>
        </w:rPr>
      </w:pPr>
      <w:r>
        <w:rPr>
          <w:rFonts w:hint="eastAsia" w:hAnsi="宋体" w:cs="宋体"/>
          <w:b/>
          <w:highlight w:val="none"/>
          <w:lang w:eastAsia="zh-CN"/>
        </w:rPr>
        <w:t>六、</w:t>
      </w:r>
      <w:r>
        <w:rPr>
          <w:rFonts w:hint="eastAsia" w:hAnsi="宋体"/>
          <w:b/>
          <w:highlight w:val="none"/>
        </w:rPr>
        <w:t>报价一览表及分项价格表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bCs/>
          <w:szCs w:val="21"/>
          <w:highlight w:val="none"/>
        </w:rPr>
      </w:pPr>
      <w:r>
        <w:rPr>
          <w:rFonts w:hint="eastAsia" w:ascii="宋体" w:hAnsi="宋体"/>
          <w:szCs w:val="21"/>
          <w:highlight w:val="none"/>
        </w:rPr>
        <w:t>附件</w:t>
      </w:r>
      <w:r>
        <w:rPr>
          <w:rFonts w:hint="eastAsia" w:ascii="宋体" w:hAnsi="宋体"/>
          <w:szCs w:val="21"/>
          <w:highlight w:val="none"/>
          <w:lang w:val="en-US" w:eastAsia="zh-CN"/>
        </w:rPr>
        <w:t>9</w:t>
      </w:r>
      <w:r>
        <w:rPr>
          <w:rFonts w:hint="eastAsia" w:ascii="宋体" w:hAnsi="宋体"/>
          <w:szCs w:val="21"/>
          <w:highlight w:val="none"/>
        </w:rPr>
        <w:t>-1：</w:t>
      </w:r>
      <w:r>
        <w:rPr>
          <w:rFonts w:hint="eastAsia" w:ascii="宋体" w:hAnsi="宋体"/>
          <w:bCs/>
          <w:szCs w:val="21"/>
          <w:highlight w:val="none"/>
        </w:rPr>
        <w:t>报价一览表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9</w:t>
      </w:r>
      <w:r>
        <w:rPr>
          <w:rFonts w:hint="eastAsia" w:ascii="宋体" w:hAnsi="宋体"/>
          <w:szCs w:val="21"/>
          <w:highlight w:val="none"/>
        </w:rPr>
        <w:t>-2：分项价格表</w:t>
      </w:r>
    </w:p>
    <w:p>
      <w:pPr>
        <w:pStyle w:val="50"/>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cs="宋体"/>
          <w:b/>
          <w:highlight w:val="none"/>
        </w:rPr>
      </w:pPr>
      <w:r>
        <w:rPr>
          <w:rFonts w:hint="eastAsia" w:hAnsi="宋体" w:cs="宋体"/>
          <w:b/>
          <w:highlight w:val="none"/>
          <w:lang w:eastAsia="zh-CN"/>
        </w:rPr>
        <w:t>七</w:t>
      </w:r>
      <w:r>
        <w:rPr>
          <w:rFonts w:hint="eastAsia" w:hAnsi="宋体" w:cs="宋体"/>
          <w:b/>
          <w:highlight w:val="none"/>
        </w:rPr>
        <w:t>、供应商认为需提供的其它资料</w:t>
      </w:r>
    </w:p>
    <w:p>
      <w:pPr>
        <w:pStyle w:val="50"/>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cs="宋体"/>
          <w:b/>
          <w:highlight w:val="none"/>
        </w:rPr>
      </w:pPr>
      <w:r>
        <w:rPr>
          <w:rFonts w:hint="eastAsia" w:hAnsi="宋体" w:cs="宋体"/>
          <w:b/>
          <w:highlight w:val="none"/>
          <w:lang w:eastAsia="zh-CN"/>
        </w:rPr>
        <w:t>八</w:t>
      </w:r>
      <w:r>
        <w:rPr>
          <w:rFonts w:hint="eastAsia" w:hAnsi="宋体" w:cs="宋体"/>
          <w:b/>
          <w:highlight w:val="none"/>
        </w:rPr>
        <w:t>、最后报价</w:t>
      </w:r>
    </w:p>
    <w:p>
      <w:pPr>
        <w:pStyle w:val="50"/>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cs="宋体"/>
          <w:b/>
          <w:highlight w:val="none"/>
        </w:rPr>
      </w:pPr>
    </w:p>
    <w:p>
      <w:pPr>
        <w:pStyle w:val="50"/>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cs="宋体"/>
          <w:b/>
          <w:highlight w:val="none"/>
        </w:rPr>
      </w:pPr>
      <w:r>
        <w:rPr>
          <w:rFonts w:hint="eastAsia" w:hAnsi="宋体" w:cs="宋体"/>
          <w:b/>
          <w:highlight w:val="none"/>
        </w:rPr>
        <w:t>（备注：响应文件中凡涉及法定代表人或其委托代理人签字必须为亲笔签名，否则视为无效投标）</w:t>
      </w:r>
    </w:p>
    <w:p>
      <w:pPr>
        <w:jc w:val="center"/>
        <w:outlineLvl w:val="1"/>
        <w:rPr>
          <w:rFonts w:hint="eastAsia" w:ascii="宋体" w:hAnsi="宋体" w:cs="宋体"/>
          <w:sz w:val="32"/>
          <w:szCs w:val="32"/>
        </w:rPr>
      </w:pPr>
      <w:bookmarkStart w:id="188" w:name="_Toc16772"/>
      <w:bookmarkStart w:id="189" w:name="_Toc181201576"/>
    </w:p>
    <w:p>
      <w:pPr>
        <w:jc w:val="center"/>
        <w:outlineLvl w:val="1"/>
        <w:rPr>
          <w:rFonts w:hint="eastAsia" w:ascii="宋体" w:hAnsi="宋体" w:cs="宋体"/>
          <w:sz w:val="32"/>
          <w:szCs w:val="32"/>
        </w:rPr>
      </w:pPr>
    </w:p>
    <w:p>
      <w:pPr>
        <w:jc w:val="center"/>
        <w:outlineLvl w:val="1"/>
        <w:rPr>
          <w:rFonts w:hint="eastAsia" w:ascii="宋体" w:hAnsi="宋体" w:cs="宋体"/>
          <w:sz w:val="32"/>
          <w:szCs w:val="32"/>
        </w:rPr>
      </w:pPr>
    </w:p>
    <w:p>
      <w:pPr>
        <w:jc w:val="center"/>
        <w:outlineLvl w:val="1"/>
        <w:rPr>
          <w:rFonts w:hint="eastAsia" w:ascii="宋体" w:hAnsi="宋体" w:cs="宋体"/>
          <w:sz w:val="32"/>
          <w:szCs w:val="32"/>
        </w:rPr>
      </w:pPr>
    </w:p>
    <w:p>
      <w:pPr>
        <w:jc w:val="center"/>
        <w:outlineLvl w:val="1"/>
        <w:rPr>
          <w:rFonts w:hint="eastAsia" w:ascii="宋体" w:hAnsi="宋体" w:cs="宋体"/>
          <w:sz w:val="32"/>
          <w:szCs w:val="32"/>
        </w:rPr>
      </w:pPr>
    </w:p>
    <w:p>
      <w:pPr>
        <w:jc w:val="center"/>
        <w:outlineLvl w:val="1"/>
        <w:rPr>
          <w:rFonts w:hint="eastAsia" w:ascii="宋体" w:hAnsi="宋体" w:cs="宋体"/>
          <w:sz w:val="32"/>
          <w:szCs w:val="32"/>
        </w:rPr>
      </w:pPr>
    </w:p>
    <w:p>
      <w:pPr>
        <w:jc w:val="center"/>
        <w:outlineLvl w:val="1"/>
        <w:rPr>
          <w:rFonts w:ascii="宋体" w:hAnsi="宋体" w:cs="宋体"/>
          <w:b/>
          <w:bCs/>
        </w:rPr>
      </w:pPr>
      <w:bookmarkStart w:id="190" w:name="_Toc31"/>
      <w:bookmarkStart w:id="191" w:name="_Toc6043"/>
      <w:bookmarkStart w:id="192" w:name="_Toc27084"/>
      <w:r>
        <w:rPr>
          <w:rFonts w:hint="eastAsia" w:ascii="宋体" w:hAnsi="宋体" w:cs="宋体"/>
          <w:b/>
          <w:bCs/>
          <w:sz w:val="32"/>
          <w:szCs w:val="32"/>
        </w:rPr>
        <w:t>一、磋商响应声明</w:t>
      </w:r>
      <w:bookmarkEnd w:id="188"/>
      <w:bookmarkEnd w:id="189"/>
      <w:bookmarkEnd w:id="190"/>
      <w:bookmarkEnd w:id="191"/>
      <w:bookmarkEnd w:id="192"/>
    </w:p>
    <w:p>
      <w:pPr>
        <w:rPr>
          <w:rFonts w:ascii="宋体" w:hAnsi="宋体" w:cs="宋体"/>
        </w:rPr>
      </w:pPr>
    </w:p>
    <w:p>
      <w:pPr>
        <w:adjustRightInd w:val="0"/>
        <w:snapToGrid w:val="0"/>
        <w:spacing w:line="360" w:lineRule="auto"/>
        <w:rPr>
          <w:rFonts w:ascii="宋体" w:hAnsi="宋体" w:cs="宋体"/>
          <w:sz w:val="21"/>
          <w:szCs w:val="21"/>
        </w:rPr>
      </w:pPr>
      <w:r>
        <w:rPr>
          <w:rFonts w:hint="eastAsia" w:ascii="宋体" w:hAnsi="宋体" w:cs="宋体"/>
          <w:sz w:val="21"/>
          <w:szCs w:val="21"/>
        </w:rPr>
        <w:t>致 (采购人或采购代理机构)：</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我方已仔细研究了</w:t>
      </w:r>
      <w:r>
        <w:rPr>
          <w:rFonts w:hint="eastAsia" w:ascii="宋体" w:hAnsi="宋体" w:cs="宋体"/>
          <w:sz w:val="21"/>
          <w:szCs w:val="21"/>
          <w:u w:val="single"/>
        </w:rPr>
        <w:t xml:space="preserve">                 (</w:t>
      </w:r>
      <w:r>
        <w:rPr>
          <w:rFonts w:hint="eastAsia" w:ascii="宋体" w:hAnsi="宋体" w:cs="宋体"/>
          <w:sz w:val="21"/>
          <w:szCs w:val="21"/>
        </w:rPr>
        <w:t>项目名称)的竞争性磋商文件（采购代理编号：）的全部内容，知悉参加竞争性磋商的风险，我方承诺接受磋商文件的全部条款且无任何异议。</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一、我方同意在磋商文件中规定的提交首次响应文件截止时间起</w:t>
      </w:r>
      <w:r>
        <w:rPr>
          <w:rFonts w:hint="eastAsia" w:ascii="宋体" w:hAnsi="宋体" w:cs="宋体"/>
          <w:sz w:val="21"/>
          <w:szCs w:val="21"/>
          <w:u w:val="single"/>
          <w:lang w:val="en-US" w:eastAsia="zh-CN"/>
        </w:rPr>
        <w:t xml:space="preserve">    </w:t>
      </w:r>
      <w:r>
        <w:rPr>
          <w:rFonts w:hint="eastAsia" w:ascii="宋体" w:hAnsi="宋体" w:cs="宋体"/>
          <w:sz w:val="21"/>
          <w:szCs w:val="21"/>
        </w:rPr>
        <w:t>日内</w:t>
      </w:r>
      <w:r>
        <w:rPr>
          <w:rFonts w:hint="eastAsia" w:ascii="宋体" w:hAnsi="宋体" w:cs="宋体"/>
          <w:b/>
          <w:sz w:val="21"/>
          <w:szCs w:val="21"/>
        </w:rPr>
        <w:t>(响应文件有效期)</w:t>
      </w:r>
      <w:r>
        <w:rPr>
          <w:rFonts w:hint="eastAsia" w:ascii="宋体" w:hAnsi="宋体" w:cs="宋体"/>
          <w:sz w:val="21"/>
          <w:szCs w:val="21"/>
        </w:rPr>
        <w:t>遵守本响应文件中的承诺且在此期限期满之前均具有法律约束力。</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二、我方提交响应文件正本一份和副本一式</w:t>
      </w:r>
      <w:r>
        <w:rPr>
          <w:rFonts w:hint="eastAsia" w:ascii="宋体" w:hAnsi="宋体" w:cs="宋体"/>
          <w:sz w:val="21"/>
          <w:szCs w:val="21"/>
          <w:u w:val="single"/>
          <w:lang w:val="en-US" w:eastAsia="zh-CN"/>
        </w:rPr>
        <w:t xml:space="preserve">   </w:t>
      </w:r>
      <w:r>
        <w:rPr>
          <w:rFonts w:hint="eastAsia" w:ascii="宋体" w:hAnsi="宋体" w:cs="宋体"/>
          <w:sz w:val="21"/>
          <w:szCs w:val="21"/>
        </w:rPr>
        <w:t>份，并保证响应文件提供的数据和资料全部内容真实、合法、准确和完整，我们对此负责，并愿承担由此引起的法律责任。</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三、我方愿意向贵方提供任何与本项采购有关的数据、情况和技术资料。若贵方需要，我方愿意提供我方作出的一切承诺的证明资料。</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四、我方愿意按磋商文件规定和磋商小组要求重新提交响应文件和最后报价。</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五、我方承诺，保证在获得成交资格后，按照磋商文件确定的事项签订采购合同，履行双方所签订的合同，并承担合同规定的责任和义务。</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 xml:space="preserve">六、我方在此声明：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（一）我方与采购人或采购代理机构不存在隶属关系或者其他利害关系。</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（二）我方与参加本项目的其他供应商不存在直接控股、管理关系，或者与其他供应商法定代表人（或者负责人）为同一人。</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（三）我方承诺（承诺期：成立三年以上的，为提交首次响应文件截止时间前三年内；成立不足三年的，为实际时间）：</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1、我方依法缴纳了各项税费及各项社会保障资金，没有偷税、漏税及欠缴行为。</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2、我方在经营活动中</w:t>
      </w:r>
      <w:r>
        <w:rPr>
          <w:rFonts w:hint="eastAsia" w:hAnsi="宋体"/>
          <w:sz w:val="21"/>
          <w:szCs w:val="21"/>
        </w:rPr>
        <w:t>不存在重大违法记录。</w:t>
      </w:r>
    </w:p>
    <w:p>
      <w:pPr>
        <w:pStyle w:val="50"/>
        <w:adjustRightInd w:val="0"/>
        <w:snapToGrid w:val="0"/>
        <w:spacing w:line="360" w:lineRule="auto"/>
        <w:ind w:firstLine="420" w:firstLineChars="200"/>
        <w:rPr>
          <w:rFonts w:hAnsi="宋体" w:cs="宋体"/>
          <w:sz w:val="21"/>
          <w:szCs w:val="21"/>
        </w:rPr>
      </w:pPr>
    </w:p>
    <w:p>
      <w:pPr>
        <w:adjustRightInd w:val="0"/>
        <w:snapToGrid w:val="0"/>
        <w:spacing w:line="360" w:lineRule="auto"/>
        <w:ind w:right="23" w:rightChars="11"/>
        <w:rPr>
          <w:rFonts w:ascii="宋体" w:hAnsi="宋体" w:cs="宋体"/>
          <w:sz w:val="21"/>
          <w:szCs w:val="21"/>
        </w:rPr>
      </w:pPr>
      <w:r>
        <w:rPr>
          <w:rFonts w:hint="eastAsia" w:ascii="宋体" w:hAnsi="宋体" w:cs="宋体"/>
          <w:bCs/>
          <w:sz w:val="21"/>
          <w:szCs w:val="21"/>
        </w:rPr>
        <w:t>附件1：</w:t>
      </w:r>
      <w:r>
        <w:rPr>
          <w:rFonts w:hint="eastAsia" w:ascii="宋体" w:hAnsi="宋体" w:cs="宋体"/>
          <w:sz w:val="21"/>
          <w:szCs w:val="21"/>
        </w:rPr>
        <w:t>法定代表人身份证明</w:t>
      </w:r>
    </w:p>
    <w:p>
      <w:pPr>
        <w:adjustRightInd w:val="0"/>
        <w:snapToGrid w:val="0"/>
        <w:spacing w:line="360" w:lineRule="auto"/>
        <w:ind w:right="23" w:rightChars="11"/>
        <w:rPr>
          <w:rFonts w:ascii="宋体" w:hAnsi="宋体" w:cs="宋体"/>
          <w:sz w:val="21"/>
          <w:szCs w:val="21"/>
        </w:rPr>
      </w:pPr>
      <w:r>
        <w:rPr>
          <w:rFonts w:hint="eastAsia" w:ascii="宋体" w:hAnsi="宋体" w:cs="宋体"/>
          <w:bCs/>
          <w:sz w:val="21"/>
          <w:szCs w:val="21"/>
        </w:rPr>
        <w:t>附件2</w:t>
      </w:r>
      <w:r>
        <w:rPr>
          <w:rFonts w:hint="eastAsia" w:ascii="宋体" w:hAnsi="宋体" w:cs="宋体"/>
          <w:sz w:val="21"/>
          <w:szCs w:val="21"/>
        </w:rPr>
        <w:t>：法定代表人授权书</w:t>
      </w:r>
    </w:p>
    <w:p>
      <w:pPr>
        <w:pStyle w:val="50"/>
        <w:adjustRightInd w:val="0"/>
        <w:snapToGrid w:val="0"/>
        <w:spacing w:line="360" w:lineRule="auto"/>
        <w:ind w:right="23" w:rightChars="11"/>
        <w:rPr>
          <w:rFonts w:hAnsi="宋体" w:cs="宋体"/>
          <w:sz w:val="21"/>
          <w:szCs w:val="21"/>
        </w:rPr>
      </w:pPr>
    </w:p>
    <w:p>
      <w:pPr>
        <w:pStyle w:val="50"/>
        <w:adjustRightInd w:val="0"/>
        <w:snapToGrid w:val="0"/>
        <w:spacing w:line="360" w:lineRule="auto"/>
        <w:ind w:right="23" w:rightChars="11"/>
        <w:rPr>
          <w:rFonts w:hAnsi="宋体" w:cs="宋体"/>
          <w:sz w:val="21"/>
          <w:szCs w:val="21"/>
        </w:rPr>
      </w:pPr>
      <w:r>
        <w:rPr>
          <w:rFonts w:hint="eastAsia" w:hAnsi="宋体" w:cs="宋体"/>
          <w:sz w:val="21"/>
          <w:szCs w:val="21"/>
        </w:rPr>
        <w:t>供应商名称(盖单位章)：</w:t>
      </w:r>
    </w:p>
    <w:p>
      <w:pPr>
        <w:adjustRightInd w:val="0"/>
        <w:snapToGrid w:val="0"/>
        <w:spacing w:line="360" w:lineRule="auto"/>
        <w:ind w:right="23" w:rightChars="11"/>
        <w:rPr>
          <w:rFonts w:ascii="宋体" w:hAnsi="宋体" w:cs="宋体"/>
          <w:sz w:val="21"/>
          <w:szCs w:val="21"/>
        </w:rPr>
      </w:pPr>
      <w:r>
        <w:rPr>
          <w:rFonts w:hint="eastAsia" w:ascii="宋体" w:hAnsi="宋体" w:cs="宋体"/>
          <w:sz w:val="21"/>
          <w:szCs w:val="21"/>
        </w:rPr>
        <w:t>法定代表人或其委托代理人(签字)：</w:t>
      </w:r>
    </w:p>
    <w:p>
      <w:pPr>
        <w:adjustRightInd w:val="0"/>
        <w:snapToGrid w:val="0"/>
        <w:spacing w:line="360" w:lineRule="auto"/>
        <w:ind w:right="23" w:rightChars="11"/>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spacing w:line="360" w:lineRule="auto"/>
        <w:rPr>
          <w:rFonts w:ascii="宋体" w:hAnsi="宋体" w:cs="宋体"/>
        </w:rPr>
      </w:pPr>
    </w:p>
    <w:p>
      <w:pPr>
        <w:adjustRightInd w:val="0"/>
        <w:snapToGrid w:val="0"/>
        <w:spacing w:line="360" w:lineRule="auto"/>
        <w:ind w:right="24"/>
        <w:rPr>
          <w:rFonts w:hint="eastAsia" w:ascii="宋体" w:hAnsi="宋体" w:cs="宋体"/>
          <w:bCs/>
          <w:sz w:val="30"/>
          <w:szCs w:val="30"/>
          <w:highlight w:val="none"/>
        </w:rPr>
      </w:pPr>
    </w:p>
    <w:p>
      <w:pPr>
        <w:adjustRightInd w:val="0"/>
        <w:snapToGrid w:val="0"/>
        <w:spacing w:line="360" w:lineRule="auto"/>
        <w:ind w:right="24"/>
        <w:rPr>
          <w:rFonts w:hint="eastAsia" w:ascii="宋体" w:hAnsi="宋体" w:cs="宋体"/>
          <w:bCs/>
          <w:sz w:val="30"/>
          <w:szCs w:val="30"/>
          <w:highlight w:val="none"/>
        </w:rPr>
      </w:pPr>
    </w:p>
    <w:p>
      <w:pPr>
        <w:adjustRightInd w:val="0"/>
        <w:snapToGrid w:val="0"/>
        <w:spacing w:line="360" w:lineRule="auto"/>
        <w:ind w:right="24"/>
        <w:rPr>
          <w:rFonts w:hint="eastAsia" w:ascii="宋体" w:hAnsi="宋体" w:cs="宋体"/>
          <w:bCs/>
          <w:sz w:val="30"/>
          <w:szCs w:val="30"/>
          <w:highlight w:val="none"/>
        </w:rPr>
      </w:pPr>
    </w:p>
    <w:p>
      <w:pPr>
        <w:adjustRightInd w:val="0"/>
        <w:snapToGrid w:val="0"/>
        <w:spacing w:line="360" w:lineRule="auto"/>
        <w:ind w:right="24"/>
        <w:rPr>
          <w:rFonts w:hint="eastAsia" w:ascii="宋体" w:hAnsi="宋体" w:cs="宋体"/>
          <w:bCs/>
          <w:sz w:val="30"/>
          <w:szCs w:val="30"/>
          <w:highlight w:val="none"/>
        </w:rPr>
      </w:pPr>
      <w:r>
        <w:rPr>
          <w:rFonts w:hint="eastAsia" w:ascii="宋体" w:hAnsi="宋体" w:cs="宋体"/>
          <w:bCs/>
          <w:sz w:val="30"/>
          <w:szCs w:val="30"/>
          <w:highlight w:val="none"/>
        </w:rPr>
        <w:t>附件1</w:t>
      </w:r>
    </w:p>
    <w:p>
      <w:pPr>
        <w:jc w:val="center"/>
        <w:rPr>
          <w:rFonts w:hint="eastAsia" w:ascii="宋体" w:hAnsi="宋体" w:cs="宋体"/>
          <w:b/>
          <w:sz w:val="30"/>
          <w:szCs w:val="30"/>
          <w:highlight w:val="none"/>
        </w:rPr>
      </w:pPr>
    </w:p>
    <w:p>
      <w:pPr>
        <w:jc w:val="center"/>
        <w:rPr>
          <w:rFonts w:hint="eastAsia" w:ascii="宋体" w:hAnsi="宋体" w:cs="宋体"/>
          <w:b/>
          <w:sz w:val="30"/>
          <w:szCs w:val="30"/>
          <w:highlight w:val="none"/>
        </w:rPr>
      </w:pPr>
      <w:r>
        <w:rPr>
          <w:rFonts w:hint="eastAsia" w:ascii="宋体" w:hAnsi="宋体" w:cs="宋体"/>
          <w:b/>
          <w:sz w:val="30"/>
          <w:szCs w:val="30"/>
          <w:highlight w:val="none"/>
        </w:rPr>
        <w:t>法定代表人身份证明</w:t>
      </w:r>
    </w:p>
    <w:p>
      <w:pPr>
        <w:snapToGrid w:val="0"/>
        <w:spacing w:line="480" w:lineRule="auto"/>
        <w:rPr>
          <w:rFonts w:hint="eastAsia" w:ascii="宋体" w:hAnsi="宋体" w:cs="宋体"/>
          <w:szCs w:val="21"/>
          <w:highlight w:val="none"/>
        </w:rPr>
      </w:pPr>
    </w:p>
    <w:p>
      <w:pPr>
        <w:autoSpaceDE w:val="0"/>
        <w:autoSpaceDN w:val="0"/>
        <w:adjustRightInd w:val="0"/>
        <w:snapToGrid w:val="0"/>
        <w:spacing w:line="360" w:lineRule="auto"/>
        <w:jc w:val="left"/>
        <w:rPr>
          <w:rFonts w:hint="eastAsia" w:ascii="宋体" w:hAnsi="宋体" w:cs="宋体"/>
          <w:kern w:val="0"/>
          <w:szCs w:val="21"/>
          <w:highlight w:val="none"/>
        </w:rPr>
      </w:pPr>
      <w:r>
        <w:rPr>
          <w:rFonts w:hint="eastAsia" w:ascii="宋体" w:hAnsi="宋体" w:cs="宋体"/>
          <w:szCs w:val="21"/>
          <w:highlight w:val="none"/>
        </w:rPr>
        <w:t>供应商</w:t>
      </w:r>
      <w:r>
        <w:rPr>
          <w:rFonts w:hint="eastAsia" w:ascii="宋体" w:hAnsi="宋体" w:cs="宋体"/>
          <w:kern w:val="0"/>
          <w:szCs w:val="21"/>
          <w:highlight w:val="none"/>
        </w:rPr>
        <w:t>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pPr>
        <w:autoSpaceDE w:val="0"/>
        <w:autoSpaceDN w:val="0"/>
        <w:adjustRightInd w:val="0"/>
        <w:snapToGrid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注册号：</w:t>
      </w:r>
      <w:r>
        <w:rPr>
          <w:rFonts w:hint="eastAsia" w:ascii="宋体" w:hAnsi="宋体" w:cs="宋体"/>
          <w:kern w:val="0"/>
          <w:szCs w:val="21"/>
          <w:highlight w:val="none"/>
          <w:u w:val="single"/>
        </w:rPr>
        <w:t xml:space="preserve">                  </w:t>
      </w:r>
    </w:p>
    <w:p>
      <w:pPr>
        <w:autoSpaceDE w:val="0"/>
        <w:autoSpaceDN w:val="0"/>
        <w:adjustRightInd w:val="0"/>
        <w:snapToGrid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注册地址：</w:t>
      </w:r>
      <w:r>
        <w:rPr>
          <w:rFonts w:hint="eastAsia" w:ascii="宋体" w:hAnsi="宋体" w:cs="宋体"/>
          <w:kern w:val="0"/>
          <w:szCs w:val="21"/>
          <w:highlight w:val="none"/>
          <w:u w:val="single"/>
        </w:rPr>
        <w:t xml:space="preserve">                                    </w:t>
      </w:r>
    </w:p>
    <w:p>
      <w:pPr>
        <w:autoSpaceDE w:val="0"/>
        <w:autoSpaceDN w:val="0"/>
        <w:adjustRightInd w:val="0"/>
        <w:snapToGrid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成立时间：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年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日</w:t>
      </w:r>
    </w:p>
    <w:p>
      <w:pPr>
        <w:autoSpaceDE w:val="0"/>
        <w:autoSpaceDN w:val="0"/>
        <w:adjustRightInd w:val="0"/>
        <w:snapToGrid w:val="0"/>
        <w:spacing w:line="360" w:lineRule="auto"/>
        <w:jc w:val="left"/>
        <w:rPr>
          <w:rFonts w:hint="eastAsia" w:ascii="宋体" w:hAnsi="宋体" w:cs="宋体"/>
          <w:kern w:val="0"/>
          <w:szCs w:val="21"/>
          <w:highlight w:val="none"/>
          <w:u w:val="single"/>
        </w:rPr>
      </w:pPr>
      <w:r>
        <w:rPr>
          <w:rFonts w:hint="eastAsia" w:ascii="宋体" w:hAnsi="宋体" w:cs="宋体"/>
          <w:kern w:val="0"/>
          <w:szCs w:val="21"/>
          <w:highlight w:val="none"/>
        </w:rPr>
        <w:t>经营期限：</w:t>
      </w:r>
      <w:r>
        <w:rPr>
          <w:rFonts w:hint="eastAsia" w:ascii="宋体" w:hAnsi="宋体" w:cs="宋体"/>
          <w:kern w:val="0"/>
          <w:szCs w:val="21"/>
          <w:highlight w:val="none"/>
          <w:u w:val="single"/>
        </w:rPr>
        <w:t xml:space="preserve">                  </w:t>
      </w:r>
    </w:p>
    <w:p>
      <w:pPr>
        <w:autoSpaceDE w:val="0"/>
        <w:autoSpaceDN w:val="0"/>
        <w:adjustRightInd w:val="0"/>
        <w:snapToGrid w:val="0"/>
        <w:spacing w:line="360" w:lineRule="auto"/>
        <w:jc w:val="left"/>
        <w:rPr>
          <w:rFonts w:hint="eastAsia" w:ascii="宋体" w:hAnsi="宋体" w:cs="宋体"/>
          <w:kern w:val="0"/>
          <w:szCs w:val="21"/>
          <w:highlight w:val="none"/>
          <w:u w:val="single"/>
        </w:rPr>
      </w:pPr>
      <w:r>
        <w:rPr>
          <w:rFonts w:hint="eastAsia" w:ascii="宋体" w:hAnsi="宋体" w:cs="宋体"/>
          <w:kern w:val="0"/>
          <w:szCs w:val="21"/>
          <w:highlight w:val="none"/>
        </w:rPr>
        <w:t>经营范围：主营：</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；兼营：</w:t>
      </w:r>
      <w:r>
        <w:rPr>
          <w:rFonts w:hint="eastAsia" w:ascii="宋体" w:hAnsi="宋体" w:cs="宋体"/>
          <w:kern w:val="0"/>
          <w:szCs w:val="21"/>
          <w:highlight w:val="none"/>
          <w:u w:val="single"/>
        </w:rPr>
        <w:t xml:space="preserve">              </w:t>
      </w:r>
    </w:p>
    <w:p>
      <w:pPr>
        <w:autoSpaceDE w:val="0"/>
        <w:autoSpaceDN w:val="0"/>
        <w:adjustRightInd w:val="0"/>
        <w:snapToGrid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姓名：</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性别：</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年龄：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zCs w:val="21"/>
          <w:highlight w:val="none"/>
        </w:rPr>
        <w:t>供应商</w:t>
      </w:r>
      <w:r>
        <w:rPr>
          <w:rFonts w:hint="eastAsia" w:ascii="宋体" w:hAnsi="宋体" w:cs="宋体"/>
          <w:kern w:val="0"/>
          <w:szCs w:val="21"/>
          <w:highlight w:val="none"/>
        </w:rPr>
        <w:t>名称）的法定代表人。</w:t>
      </w:r>
    </w:p>
    <w:p>
      <w:pPr>
        <w:autoSpaceDE w:val="0"/>
        <w:autoSpaceDN w:val="0"/>
        <w:adjustRightInd w:val="0"/>
        <w:snapToGrid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特此证明。</w:t>
      </w:r>
    </w:p>
    <w:p>
      <w:pPr>
        <w:autoSpaceDE w:val="0"/>
        <w:autoSpaceDN w:val="0"/>
        <w:adjustRightInd w:val="0"/>
        <w:snapToGrid w:val="0"/>
        <w:spacing w:line="360" w:lineRule="auto"/>
        <w:jc w:val="left"/>
        <w:rPr>
          <w:rFonts w:hint="eastAsia" w:ascii="宋体" w:hAnsi="宋体" w:cs="宋体"/>
          <w:kern w:val="0"/>
          <w:szCs w:val="21"/>
          <w:highlight w:val="none"/>
        </w:rPr>
      </w:pPr>
      <w:r>
        <w:rPr>
          <w:rFonts w:hint="eastAsia" w:ascii="宋体" w:hAnsi="宋体" w:cs="宋体"/>
          <w:szCs w:val="21"/>
          <w:highlight w:val="none"/>
        </w:rPr>
        <w:t>附：法定代表人身份证复印件</w:t>
      </w:r>
    </w:p>
    <w:p>
      <w:pPr>
        <w:snapToGrid w:val="0"/>
        <w:spacing w:line="480" w:lineRule="auto"/>
        <w:rPr>
          <w:rFonts w:hint="eastAsia" w:ascii="宋体" w:hAnsi="宋体" w:cs="宋体"/>
          <w:szCs w:val="21"/>
          <w:highlight w:val="none"/>
        </w:rPr>
      </w:pPr>
    </w:p>
    <w:p>
      <w:pPr>
        <w:snapToGrid w:val="0"/>
        <w:rPr>
          <w:rFonts w:hint="eastAsia" w:ascii="宋体" w:hAnsi="宋体" w:cs="宋体"/>
          <w:szCs w:val="21"/>
          <w:highlight w:val="none"/>
        </w:rPr>
      </w:pPr>
    </w:p>
    <w:p>
      <w:pPr>
        <w:snapToGrid w:val="0"/>
        <w:rPr>
          <w:rFonts w:hint="eastAsia" w:ascii="宋体" w:hAnsi="宋体" w:cs="宋体"/>
          <w:szCs w:val="21"/>
          <w:highlight w:val="none"/>
        </w:rPr>
      </w:pPr>
    </w:p>
    <w:p>
      <w:pPr>
        <w:snapToGrid w:val="0"/>
        <w:rPr>
          <w:rFonts w:hint="eastAsia" w:ascii="宋体" w:hAnsi="宋体" w:cs="宋体"/>
          <w:szCs w:val="21"/>
          <w:highlight w:val="none"/>
        </w:rPr>
      </w:pPr>
    </w:p>
    <w:p>
      <w:pPr>
        <w:snapToGrid w:val="0"/>
        <w:rPr>
          <w:rFonts w:hint="eastAsia" w:ascii="宋体" w:hAnsi="宋体" w:cs="宋体"/>
          <w:szCs w:val="21"/>
          <w:highlight w:val="none"/>
        </w:rPr>
      </w:pPr>
    </w:p>
    <w:p>
      <w:pPr>
        <w:adjustRightInd w:val="0"/>
        <w:snapToGrid w:val="0"/>
        <w:spacing w:line="360" w:lineRule="auto"/>
        <w:rPr>
          <w:rFonts w:hint="eastAsia" w:ascii="宋体" w:hAnsi="宋体" w:cs="宋体"/>
          <w:szCs w:val="21"/>
          <w:highlight w:val="none"/>
        </w:rPr>
      </w:pPr>
    </w:p>
    <w:p>
      <w:pPr>
        <w:adjustRightInd w:val="0"/>
        <w:snapToGrid w:val="0"/>
        <w:spacing w:line="360" w:lineRule="auto"/>
        <w:ind w:right="420"/>
        <w:rPr>
          <w:rFonts w:hint="eastAsia" w:ascii="宋体" w:hAnsi="宋体" w:cs="宋体"/>
          <w:szCs w:val="21"/>
          <w:highlight w:val="none"/>
        </w:rPr>
      </w:pPr>
      <w:r>
        <w:rPr>
          <w:rFonts w:hint="eastAsia" w:ascii="宋体" w:hAnsi="宋体" w:cs="宋体"/>
          <w:szCs w:val="21"/>
          <w:highlight w:val="none"/>
        </w:rPr>
        <w:t>供应商名称（盖单位章）：</w:t>
      </w:r>
    </w:p>
    <w:p>
      <w:pPr>
        <w:adjustRightInd w:val="0"/>
        <w:snapToGrid w:val="0"/>
        <w:spacing w:line="360" w:lineRule="auto"/>
        <w:ind w:right="420"/>
        <w:rPr>
          <w:rFonts w:hint="eastAsia"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 xml:space="preserve">日      </w:t>
      </w:r>
    </w:p>
    <w:p>
      <w:pPr>
        <w:adjustRightInd w:val="0"/>
        <w:snapToGrid w:val="0"/>
        <w:spacing w:beforeLines="50" w:line="360" w:lineRule="auto"/>
        <w:rPr>
          <w:rFonts w:hint="eastAsia" w:ascii="宋体" w:hAnsi="宋体" w:cs="宋体"/>
          <w:szCs w:val="21"/>
          <w:highlight w:val="none"/>
        </w:rPr>
      </w:pPr>
    </w:p>
    <w:p>
      <w:pPr>
        <w:adjustRightInd w:val="0"/>
        <w:snapToGrid w:val="0"/>
        <w:spacing w:beforeLines="50" w:line="360" w:lineRule="auto"/>
        <w:rPr>
          <w:rFonts w:hint="eastAsia" w:ascii="宋体" w:hAnsi="宋体" w:cs="宋体"/>
          <w:szCs w:val="21"/>
          <w:highlight w:val="none"/>
        </w:rPr>
      </w:pPr>
    </w:p>
    <w:p>
      <w:pPr>
        <w:adjustRightInd w:val="0"/>
        <w:snapToGrid w:val="0"/>
        <w:spacing w:beforeLines="50" w:line="360" w:lineRule="auto"/>
        <w:rPr>
          <w:rFonts w:hint="eastAsia" w:ascii="宋体" w:hAnsi="宋体" w:cs="宋体"/>
          <w:bCs/>
          <w:sz w:val="30"/>
          <w:szCs w:val="30"/>
          <w:highlight w:val="none"/>
        </w:rPr>
      </w:pPr>
    </w:p>
    <w:p>
      <w:pPr>
        <w:adjustRightInd w:val="0"/>
        <w:snapToGrid w:val="0"/>
        <w:spacing w:beforeLines="50" w:line="360" w:lineRule="auto"/>
        <w:rPr>
          <w:rFonts w:hint="eastAsia" w:ascii="宋体" w:hAnsi="宋体"/>
          <w:szCs w:val="21"/>
          <w:highlight w:val="none"/>
        </w:rPr>
      </w:pPr>
      <w:r>
        <w:rPr>
          <w:b/>
          <w:sz w:val="21"/>
          <w:szCs w:val="21"/>
          <w:highlight w:val="none"/>
        </w:rPr>
        <w:t>注：</w:t>
      </w:r>
      <w:r>
        <w:rPr>
          <w:rFonts w:hint="eastAsia"/>
          <w:b/>
          <w:sz w:val="21"/>
          <w:szCs w:val="21"/>
          <w:highlight w:val="none"/>
        </w:rPr>
        <w:t>（</w:t>
      </w:r>
      <w:r>
        <w:rPr>
          <w:b/>
          <w:sz w:val="21"/>
          <w:szCs w:val="21"/>
          <w:highlight w:val="none"/>
        </w:rPr>
        <w:t>此法定代表人身份证明由</w:t>
      </w:r>
      <w:r>
        <w:rPr>
          <w:rFonts w:hint="eastAsia"/>
          <w:b/>
          <w:sz w:val="21"/>
          <w:szCs w:val="21"/>
          <w:highlight w:val="none"/>
          <w:lang w:eastAsia="zh-CN"/>
        </w:rPr>
        <w:t>供应商</w:t>
      </w:r>
      <w:r>
        <w:rPr>
          <w:b/>
          <w:sz w:val="21"/>
          <w:szCs w:val="21"/>
          <w:highlight w:val="none"/>
        </w:rPr>
        <w:t>单位加盖单位公章，除</w:t>
      </w:r>
      <w:r>
        <w:rPr>
          <w:rFonts w:hint="eastAsia"/>
          <w:b/>
          <w:sz w:val="21"/>
          <w:szCs w:val="21"/>
          <w:highlight w:val="none"/>
          <w:lang w:eastAsia="zh-CN"/>
        </w:rPr>
        <w:t>响应</w:t>
      </w:r>
      <w:r>
        <w:rPr>
          <w:b/>
          <w:sz w:val="21"/>
          <w:szCs w:val="21"/>
          <w:highlight w:val="none"/>
        </w:rPr>
        <w:t>文件中须提供外，还须另外准备一份，不装入</w:t>
      </w:r>
      <w:r>
        <w:rPr>
          <w:rFonts w:hint="eastAsia"/>
          <w:b/>
          <w:sz w:val="21"/>
          <w:szCs w:val="21"/>
          <w:highlight w:val="none"/>
          <w:lang w:eastAsia="zh-CN"/>
        </w:rPr>
        <w:t>响应</w:t>
      </w:r>
      <w:r>
        <w:rPr>
          <w:b/>
          <w:sz w:val="21"/>
          <w:szCs w:val="21"/>
          <w:highlight w:val="none"/>
        </w:rPr>
        <w:t>文件，与项目的</w:t>
      </w:r>
      <w:r>
        <w:rPr>
          <w:rFonts w:hint="eastAsia"/>
          <w:b/>
          <w:sz w:val="21"/>
          <w:szCs w:val="21"/>
          <w:highlight w:val="none"/>
          <w:lang w:eastAsia="zh-CN"/>
        </w:rPr>
        <w:t>响应</w:t>
      </w:r>
      <w:r>
        <w:rPr>
          <w:b/>
          <w:sz w:val="21"/>
          <w:szCs w:val="21"/>
          <w:highlight w:val="none"/>
        </w:rPr>
        <w:t>文件同时分别递交。）</w:t>
      </w:r>
      <w:r>
        <w:rPr>
          <w:rFonts w:hint="eastAsia"/>
          <w:b/>
          <w:sz w:val="21"/>
          <w:szCs w:val="21"/>
          <w:highlight w:val="none"/>
        </w:rPr>
        <w:t xml:space="preserve"> </w:t>
      </w:r>
    </w:p>
    <w:p>
      <w:pPr>
        <w:adjustRightInd w:val="0"/>
        <w:snapToGrid w:val="0"/>
        <w:spacing w:beforeLines="50" w:line="360" w:lineRule="auto"/>
        <w:rPr>
          <w:rFonts w:hint="eastAsia" w:ascii="宋体" w:hAnsi="宋体" w:cs="宋体"/>
          <w:bCs/>
          <w:sz w:val="30"/>
          <w:szCs w:val="30"/>
          <w:highlight w:val="none"/>
        </w:rPr>
      </w:pPr>
    </w:p>
    <w:p>
      <w:pPr>
        <w:adjustRightInd w:val="0"/>
        <w:snapToGrid w:val="0"/>
        <w:spacing w:beforeLines="50" w:line="360" w:lineRule="auto"/>
        <w:rPr>
          <w:rFonts w:hint="eastAsia" w:ascii="宋体" w:hAnsi="宋体" w:cs="宋体"/>
          <w:bCs/>
          <w:sz w:val="30"/>
          <w:szCs w:val="30"/>
          <w:highlight w:val="none"/>
        </w:rPr>
      </w:pPr>
    </w:p>
    <w:p>
      <w:pPr>
        <w:adjustRightInd w:val="0"/>
        <w:snapToGrid w:val="0"/>
        <w:spacing w:beforeLines="50" w:line="360" w:lineRule="auto"/>
        <w:rPr>
          <w:rFonts w:hint="eastAsia" w:ascii="宋体" w:hAnsi="宋体" w:cs="宋体"/>
          <w:bCs/>
          <w:sz w:val="30"/>
          <w:szCs w:val="30"/>
          <w:highlight w:val="none"/>
        </w:rPr>
      </w:pPr>
    </w:p>
    <w:p>
      <w:pPr>
        <w:adjustRightInd w:val="0"/>
        <w:snapToGrid w:val="0"/>
        <w:spacing w:beforeLines="50" w:line="360" w:lineRule="auto"/>
        <w:rPr>
          <w:rFonts w:hint="eastAsia" w:ascii="宋体" w:hAnsi="宋体" w:cs="宋体"/>
          <w:sz w:val="30"/>
          <w:szCs w:val="30"/>
          <w:highlight w:val="none"/>
        </w:rPr>
      </w:pPr>
      <w:r>
        <w:rPr>
          <w:rFonts w:hint="eastAsia" w:ascii="宋体" w:hAnsi="宋体" w:cs="宋体"/>
          <w:bCs/>
          <w:sz w:val="30"/>
          <w:szCs w:val="30"/>
          <w:highlight w:val="none"/>
        </w:rPr>
        <w:t>附件2</w:t>
      </w:r>
    </w:p>
    <w:p>
      <w:pPr>
        <w:jc w:val="center"/>
        <w:rPr>
          <w:rFonts w:hint="eastAsia" w:ascii="宋体" w:hAnsi="宋体" w:cs="宋体"/>
          <w:b/>
          <w:sz w:val="30"/>
          <w:szCs w:val="30"/>
          <w:highlight w:val="none"/>
        </w:rPr>
      </w:pPr>
      <w:r>
        <w:rPr>
          <w:rFonts w:hint="eastAsia" w:ascii="宋体" w:hAnsi="宋体" w:cs="宋体"/>
          <w:b/>
          <w:sz w:val="30"/>
          <w:szCs w:val="30"/>
          <w:highlight w:val="none"/>
        </w:rPr>
        <w:t>法定代表人授权委托书</w:t>
      </w:r>
    </w:p>
    <w:p>
      <w:pPr>
        <w:adjustRightInd w:val="0"/>
        <w:snapToGrid w:val="0"/>
        <w:spacing w:line="360" w:lineRule="auto"/>
        <w:jc w:val="center"/>
        <w:rPr>
          <w:rFonts w:hint="eastAsia" w:ascii="宋体" w:hAnsi="宋体" w:cs="宋体"/>
          <w:b/>
          <w:sz w:val="28"/>
          <w:szCs w:val="28"/>
          <w:highlight w:val="none"/>
        </w:rPr>
      </w:pPr>
    </w:p>
    <w:p>
      <w:pPr>
        <w:autoSpaceDE w:val="0"/>
        <w:autoSpaceDN w:val="0"/>
        <w:adjustRightInd w:val="0"/>
        <w:snapToGrid w:val="0"/>
        <w:spacing w:beforeLines="50"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szCs w:val="21"/>
          <w:highlight w:val="none"/>
        </w:rPr>
        <w:t>供应商</w:t>
      </w:r>
      <w:r>
        <w:rPr>
          <w:rFonts w:hint="eastAsia" w:ascii="宋体" w:hAnsi="宋体" w:cs="宋体"/>
          <w:kern w:val="0"/>
          <w:szCs w:val="21"/>
          <w:highlight w:val="none"/>
        </w:rPr>
        <w:t>名称）的法定代表人，现授权</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（姓名、职务）为我方代理人。代理人根据授权，以我方名义：(1)签署、澄清、补正、修改、撤回、提交</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（项目名称、</w:t>
      </w:r>
      <w:r>
        <w:rPr>
          <w:rFonts w:hint="eastAsia" w:ascii="宋体" w:hAnsi="宋体" w:cs="宋体"/>
          <w:kern w:val="0"/>
          <w:szCs w:val="21"/>
          <w:highlight w:val="none"/>
          <w:lang w:eastAsia="zh-CN"/>
        </w:rPr>
        <w:t>委托代理编号</w:t>
      </w:r>
      <w:r>
        <w:rPr>
          <w:rFonts w:hint="eastAsia" w:ascii="宋体" w:hAnsi="宋体" w:cs="宋体"/>
          <w:kern w:val="0"/>
          <w:szCs w:val="21"/>
          <w:highlight w:val="none"/>
        </w:rPr>
        <w:t xml:space="preserve">）响应文件；(2)签署并重新提交响应文件及最后报价；(3)退出谈判；(4)签订合同和处理有关事宜，其法律后果由我方承担；（5）询问、质疑、投诉等相关事项，其法律后果由我方承担。 </w:t>
      </w:r>
    </w:p>
    <w:p>
      <w:pPr>
        <w:autoSpaceDE w:val="0"/>
        <w:autoSpaceDN w:val="0"/>
        <w:adjustRightInd w:val="0"/>
        <w:snapToGrid w:val="0"/>
        <w:spacing w:beforeLines="50"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委托期限：</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pPr>
        <w:spacing w:line="360" w:lineRule="auto"/>
        <w:ind w:firstLine="435"/>
        <w:rPr>
          <w:rFonts w:hint="eastAsia" w:ascii="宋体" w:hAnsi="宋体" w:cs="宋体"/>
          <w:kern w:val="0"/>
          <w:szCs w:val="21"/>
          <w:highlight w:val="none"/>
        </w:rPr>
      </w:pPr>
      <w:r>
        <w:rPr>
          <w:rFonts w:hint="eastAsia" w:ascii="宋体" w:hAnsi="宋体" w:cs="宋体"/>
          <w:kern w:val="0"/>
          <w:szCs w:val="21"/>
          <w:highlight w:val="none"/>
        </w:rPr>
        <w:t>代理人无转委托权。</w:t>
      </w:r>
    </w:p>
    <w:p>
      <w:pPr>
        <w:spacing w:line="360" w:lineRule="auto"/>
        <w:ind w:firstLine="435"/>
        <w:rPr>
          <w:rFonts w:hint="eastAsia" w:ascii="宋体" w:hAnsi="宋体"/>
          <w:szCs w:val="21"/>
          <w:highlight w:val="none"/>
        </w:rPr>
      </w:pPr>
      <w:r>
        <w:rPr>
          <w:rFonts w:hint="eastAsia" w:ascii="宋体" w:hAnsi="宋体"/>
          <w:szCs w:val="21"/>
          <w:highlight w:val="none"/>
        </w:rPr>
        <w:t>本授权书于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adjustRightInd w:val="0"/>
        <w:snapToGrid w:val="0"/>
        <w:spacing w:beforeLines="50" w:line="360" w:lineRule="auto"/>
        <w:ind w:firstLine="420" w:firstLineChars="200"/>
        <w:rPr>
          <w:rFonts w:hint="eastAsia" w:ascii="宋体" w:hAnsi="宋体"/>
          <w:szCs w:val="21"/>
          <w:highlight w:val="none"/>
        </w:rPr>
      </w:pPr>
      <w:r>
        <w:rPr>
          <w:rFonts w:hint="eastAsia" w:ascii="宋体" w:hAnsi="宋体"/>
          <w:szCs w:val="21"/>
          <w:highlight w:val="none"/>
        </w:rPr>
        <w:t>附：委托代理人身份证复印件及法定代表人身份证明(附件1，原件)</w:t>
      </w:r>
    </w:p>
    <w:p>
      <w:pPr>
        <w:adjustRightInd w:val="0"/>
        <w:snapToGrid w:val="0"/>
        <w:spacing w:line="360" w:lineRule="auto"/>
        <w:ind w:right="420"/>
        <w:rPr>
          <w:rFonts w:hint="eastAsia" w:ascii="宋体" w:hAnsi="宋体" w:cs="宋体"/>
          <w:szCs w:val="21"/>
          <w:highlight w:val="none"/>
        </w:rPr>
      </w:pPr>
    </w:p>
    <w:p>
      <w:pPr>
        <w:adjustRightInd w:val="0"/>
        <w:snapToGrid w:val="0"/>
        <w:spacing w:line="360" w:lineRule="auto"/>
        <w:ind w:right="420"/>
        <w:rPr>
          <w:rFonts w:hint="eastAsia" w:ascii="宋体" w:hAnsi="宋体" w:cs="宋体"/>
          <w:szCs w:val="21"/>
          <w:highlight w:val="none"/>
        </w:rPr>
      </w:pPr>
    </w:p>
    <w:p>
      <w:pPr>
        <w:adjustRightInd w:val="0"/>
        <w:snapToGrid w:val="0"/>
        <w:spacing w:line="360" w:lineRule="auto"/>
        <w:ind w:right="420"/>
        <w:rPr>
          <w:rFonts w:hint="eastAsia" w:ascii="宋体" w:hAnsi="宋体" w:cs="宋体"/>
          <w:szCs w:val="21"/>
          <w:highlight w:val="none"/>
        </w:rPr>
      </w:pPr>
    </w:p>
    <w:p>
      <w:pPr>
        <w:adjustRightInd w:val="0"/>
        <w:snapToGrid w:val="0"/>
        <w:spacing w:line="360" w:lineRule="auto"/>
        <w:ind w:right="420"/>
        <w:rPr>
          <w:rFonts w:hint="eastAsia" w:ascii="宋体" w:hAnsi="宋体" w:cs="宋体"/>
          <w:szCs w:val="21"/>
          <w:highlight w:val="none"/>
        </w:rPr>
      </w:pPr>
    </w:p>
    <w:p>
      <w:pPr>
        <w:adjustRightInd w:val="0"/>
        <w:snapToGrid w:val="0"/>
        <w:spacing w:line="360" w:lineRule="auto"/>
        <w:ind w:right="420"/>
        <w:rPr>
          <w:rFonts w:hint="eastAsia" w:ascii="宋体" w:hAnsi="宋体" w:cs="宋体"/>
          <w:szCs w:val="21"/>
          <w:highlight w:val="none"/>
        </w:rPr>
      </w:pPr>
    </w:p>
    <w:p>
      <w:pPr>
        <w:adjustRightInd w:val="0"/>
        <w:snapToGrid w:val="0"/>
        <w:spacing w:line="360" w:lineRule="auto"/>
        <w:ind w:right="420"/>
        <w:rPr>
          <w:rFonts w:hint="eastAsia" w:ascii="宋体" w:hAnsi="宋体" w:cs="宋体"/>
          <w:szCs w:val="21"/>
          <w:highlight w:val="none"/>
        </w:rPr>
      </w:pPr>
    </w:p>
    <w:p>
      <w:pPr>
        <w:adjustRightInd w:val="0"/>
        <w:snapToGrid w:val="0"/>
        <w:spacing w:line="360" w:lineRule="auto"/>
        <w:ind w:right="420"/>
        <w:rPr>
          <w:rFonts w:hint="eastAsia" w:ascii="宋体" w:hAnsi="宋体" w:cs="宋体"/>
          <w:szCs w:val="21"/>
          <w:highlight w:val="none"/>
        </w:rPr>
      </w:pPr>
    </w:p>
    <w:p>
      <w:pPr>
        <w:adjustRightInd w:val="0"/>
        <w:snapToGrid w:val="0"/>
        <w:spacing w:line="360" w:lineRule="auto"/>
        <w:ind w:right="420"/>
        <w:rPr>
          <w:rFonts w:hint="eastAsia" w:ascii="宋体" w:hAnsi="宋体" w:cs="宋体"/>
          <w:szCs w:val="21"/>
          <w:highlight w:val="none"/>
        </w:rPr>
      </w:pPr>
      <w:r>
        <w:rPr>
          <w:rFonts w:hint="eastAsia" w:ascii="宋体" w:hAnsi="宋体" w:cs="宋体"/>
          <w:szCs w:val="21"/>
          <w:highlight w:val="none"/>
        </w:rPr>
        <w:t>法定代表人（签字）：</w:t>
      </w:r>
      <w:r>
        <w:rPr>
          <w:rFonts w:hint="eastAsia" w:ascii="宋体" w:hAnsi="宋体" w:cs="宋体"/>
          <w:szCs w:val="21"/>
          <w:highlight w:val="none"/>
          <w:u w:val="single"/>
        </w:rPr>
        <w:t xml:space="preserve">                     </w:t>
      </w:r>
    </w:p>
    <w:p>
      <w:pPr>
        <w:adjustRightInd w:val="0"/>
        <w:snapToGrid w:val="0"/>
        <w:spacing w:line="360" w:lineRule="auto"/>
        <w:ind w:right="420"/>
        <w:rPr>
          <w:rFonts w:hint="eastAsia" w:ascii="宋体" w:hAnsi="宋体" w:cs="宋体"/>
          <w:szCs w:val="21"/>
          <w:highlight w:val="none"/>
        </w:rPr>
      </w:pPr>
      <w:r>
        <w:rPr>
          <w:rFonts w:hint="eastAsia" w:ascii="宋体" w:hAnsi="宋体" w:cs="宋体"/>
          <w:szCs w:val="21"/>
          <w:highlight w:val="none"/>
        </w:rPr>
        <w:t>委托代理人（签字）：</w:t>
      </w:r>
      <w:r>
        <w:rPr>
          <w:rFonts w:hint="eastAsia" w:ascii="宋体" w:hAnsi="宋体" w:cs="宋体"/>
          <w:szCs w:val="21"/>
          <w:highlight w:val="none"/>
          <w:u w:val="single"/>
        </w:rPr>
        <w:t xml:space="preserve">                     </w:t>
      </w:r>
    </w:p>
    <w:p>
      <w:pPr>
        <w:adjustRightInd w:val="0"/>
        <w:snapToGrid w:val="0"/>
        <w:spacing w:line="360" w:lineRule="auto"/>
        <w:ind w:right="24"/>
        <w:rPr>
          <w:rFonts w:hint="eastAsia"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exact"/>
        <w:rPr>
          <w:rFonts w:hint="eastAsia" w:ascii="宋体" w:hAnsi="宋体" w:cs="宋体"/>
          <w:b/>
          <w:highlight w:val="none"/>
        </w:rPr>
      </w:pPr>
    </w:p>
    <w:p>
      <w:pPr>
        <w:spacing w:line="360" w:lineRule="exact"/>
        <w:rPr>
          <w:rFonts w:hint="eastAsia" w:ascii="宋体" w:hAnsi="宋体" w:cs="宋体"/>
          <w:b/>
          <w:highlight w:val="none"/>
        </w:rPr>
      </w:pPr>
    </w:p>
    <w:p>
      <w:pPr>
        <w:spacing w:line="360" w:lineRule="exact"/>
        <w:rPr>
          <w:rFonts w:hint="eastAsia" w:ascii="宋体" w:hAnsi="宋体" w:cs="宋体"/>
          <w:b/>
          <w:highlight w:val="none"/>
        </w:rPr>
      </w:pPr>
    </w:p>
    <w:p>
      <w:pPr>
        <w:spacing w:line="480" w:lineRule="exact"/>
        <w:rPr>
          <w:b/>
          <w:sz w:val="21"/>
          <w:szCs w:val="21"/>
          <w:highlight w:val="none"/>
        </w:rPr>
      </w:pPr>
      <w:r>
        <w:rPr>
          <w:b/>
          <w:sz w:val="21"/>
          <w:szCs w:val="21"/>
          <w:highlight w:val="none"/>
        </w:rPr>
        <w:t>（注：此法定代表人授权委托书由</w:t>
      </w:r>
      <w:r>
        <w:rPr>
          <w:rFonts w:hint="eastAsia"/>
          <w:b/>
          <w:sz w:val="21"/>
          <w:szCs w:val="21"/>
          <w:highlight w:val="none"/>
          <w:lang w:eastAsia="zh-CN"/>
        </w:rPr>
        <w:t>供应商</w:t>
      </w:r>
      <w:r>
        <w:rPr>
          <w:b/>
          <w:sz w:val="21"/>
          <w:szCs w:val="21"/>
          <w:highlight w:val="none"/>
        </w:rPr>
        <w:t>单位法定代表人和委托代理人亲笔签署，并加盖单位公章，除</w:t>
      </w:r>
      <w:r>
        <w:rPr>
          <w:rFonts w:hint="eastAsia"/>
          <w:b/>
          <w:sz w:val="21"/>
          <w:szCs w:val="21"/>
          <w:highlight w:val="none"/>
          <w:lang w:eastAsia="zh-CN"/>
        </w:rPr>
        <w:t>响应</w:t>
      </w:r>
      <w:r>
        <w:rPr>
          <w:b/>
          <w:sz w:val="21"/>
          <w:szCs w:val="21"/>
          <w:highlight w:val="none"/>
        </w:rPr>
        <w:t>文件中须提供外，还须另外准备一份，不装入</w:t>
      </w:r>
      <w:r>
        <w:rPr>
          <w:rFonts w:hint="eastAsia"/>
          <w:b/>
          <w:sz w:val="21"/>
          <w:szCs w:val="21"/>
          <w:highlight w:val="none"/>
          <w:lang w:eastAsia="zh-CN"/>
        </w:rPr>
        <w:t>响应</w:t>
      </w:r>
      <w:r>
        <w:rPr>
          <w:b/>
          <w:sz w:val="21"/>
          <w:szCs w:val="21"/>
          <w:highlight w:val="none"/>
        </w:rPr>
        <w:t>文件，与项目的</w:t>
      </w:r>
      <w:r>
        <w:rPr>
          <w:rFonts w:hint="eastAsia"/>
          <w:b/>
          <w:sz w:val="21"/>
          <w:szCs w:val="21"/>
          <w:highlight w:val="none"/>
          <w:lang w:eastAsia="zh-CN"/>
        </w:rPr>
        <w:t>响应</w:t>
      </w:r>
      <w:r>
        <w:rPr>
          <w:b/>
          <w:sz w:val="21"/>
          <w:szCs w:val="21"/>
          <w:highlight w:val="none"/>
        </w:rPr>
        <w:t>文件同时分别递交。如</w:t>
      </w:r>
      <w:r>
        <w:rPr>
          <w:rFonts w:hint="eastAsia"/>
          <w:b/>
          <w:sz w:val="21"/>
          <w:szCs w:val="21"/>
          <w:highlight w:val="none"/>
          <w:lang w:eastAsia="zh-CN"/>
        </w:rPr>
        <w:t>供应商</w:t>
      </w:r>
      <w:r>
        <w:rPr>
          <w:b/>
          <w:sz w:val="21"/>
          <w:szCs w:val="21"/>
          <w:highlight w:val="none"/>
        </w:rPr>
        <w:t>单位委托代理人即为法定代表人，可不提供。）</w:t>
      </w:r>
      <w:r>
        <w:rPr>
          <w:rFonts w:hint="eastAsia"/>
          <w:b/>
          <w:sz w:val="21"/>
          <w:szCs w:val="21"/>
          <w:highlight w:val="none"/>
        </w:rPr>
        <w:t xml:space="preserve"> </w:t>
      </w:r>
    </w:p>
    <w:p>
      <w:pPr>
        <w:spacing w:line="360" w:lineRule="exact"/>
        <w:rPr>
          <w:rFonts w:hint="eastAsia" w:ascii="宋体" w:hAnsi="宋体" w:cs="宋体"/>
          <w:b/>
          <w:highlight w:val="none"/>
        </w:rPr>
      </w:pPr>
    </w:p>
    <w:p>
      <w:pPr>
        <w:spacing w:line="360" w:lineRule="exact"/>
        <w:rPr>
          <w:rFonts w:hint="eastAsia" w:ascii="宋体" w:hAnsi="宋体" w:cs="宋体"/>
          <w:b/>
          <w:highlight w:val="none"/>
        </w:rPr>
      </w:pPr>
    </w:p>
    <w:p>
      <w:pPr>
        <w:rPr>
          <w:rFonts w:ascii="宋体" w:hAnsi="宋体" w:cs="宋体"/>
        </w:rPr>
        <w:sectPr>
          <w:pgSz w:w="11906" w:h="16838"/>
          <w:pgMar w:top="1418" w:right="1418" w:bottom="1418" w:left="1418" w:header="851" w:footer="992" w:gutter="0"/>
          <w:pgNumType w:fmt="decimal"/>
          <w:cols w:space="720" w:num="1"/>
          <w:docGrid w:type="lines" w:linePitch="312" w:charSpace="0"/>
        </w:sectPr>
      </w:pPr>
    </w:p>
    <w:p>
      <w:pPr>
        <w:jc w:val="center"/>
        <w:outlineLvl w:val="1"/>
        <w:rPr>
          <w:rFonts w:ascii="宋体" w:hAnsi="宋体" w:cs="宋体"/>
          <w:b/>
          <w:bCs/>
          <w:sz w:val="32"/>
          <w:szCs w:val="32"/>
        </w:rPr>
      </w:pPr>
      <w:bookmarkStart w:id="193" w:name="_Toc22307"/>
      <w:bookmarkStart w:id="194" w:name="_Toc8766"/>
      <w:bookmarkStart w:id="195" w:name="_Toc28423"/>
      <w:bookmarkStart w:id="196" w:name="_Toc17382"/>
      <w:bookmarkStart w:id="197" w:name="_Toc181201578"/>
      <w:r>
        <w:rPr>
          <w:rFonts w:hint="eastAsia" w:ascii="宋体" w:hAnsi="宋体" w:cs="宋体"/>
          <w:b/>
          <w:sz w:val="32"/>
          <w:szCs w:val="32"/>
          <w:lang w:eastAsia="zh-CN"/>
        </w:rPr>
        <w:t>二</w:t>
      </w:r>
      <w:r>
        <w:rPr>
          <w:rFonts w:hint="eastAsia" w:ascii="宋体" w:hAnsi="宋体" w:cs="宋体"/>
          <w:b/>
          <w:sz w:val="32"/>
          <w:szCs w:val="32"/>
        </w:rPr>
        <w:t>、供应商</w:t>
      </w:r>
      <w:r>
        <w:rPr>
          <w:rFonts w:hint="eastAsia" w:ascii="宋体" w:hAnsi="宋体" w:cs="宋体"/>
          <w:b/>
          <w:bCs/>
          <w:sz w:val="32"/>
          <w:szCs w:val="32"/>
        </w:rPr>
        <w:t>的资格证明材料</w:t>
      </w:r>
      <w:bookmarkEnd w:id="193"/>
      <w:bookmarkEnd w:id="194"/>
      <w:bookmarkEnd w:id="195"/>
      <w:bookmarkEnd w:id="196"/>
      <w:bookmarkEnd w:id="197"/>
    </w:p>
    <w:p>
      <w:pPr>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 xml:space="preserve">：                    </w:t>
      </w:r>
    </w:p>
    <w:p>
      <w:pPr>
        <w:jc w:val="center"/>
        <w:rPr>
          <w:rFonts w:ascii="宋体" w:hAnsi="宋体" w:cs="宋体"/>
          <w:b/>
          <w:bCs/>
          <w:sz w:val="28"/>
          <w:szCs w:val="28"/>
        </w:rPr>
      </w:pPr>
      <w:r>
        <w:rPr>
          <w:rFonts w:hint="eastAsia" w:ascii="宋体" w:hAnsi="宋体" w:cs="宋体"/>
          <w:b/>
          <w:bCs/>
          <w:sz w:val="28"/>
          <w:szCs w:val="28"/>
        </w:rPr>
        <w:t>供应商基本情况表</w:t>
      </w:r>
    </w:p>
    <w:p>
      <w:pPr>
        <w:adjustRightInd w:val="0"/>
        <w:snapToGrid w:val="0"/>
        <w:spacing w:line="360" w:lineRule="auto"/>
        <w:ind w:right="23" w:rightChars="11"/>
        <w:rPr>
          <w:rFonts w:ascii="宋体" w:hAnsi="宋体" w:cs="宋体"/>
          <w:b/>
          <w:bCs/>
          <w:sz w:val="24"/>
        </w:rPr>
      </w:pPr>
      <w:r>
        <w:rPr>
          <w:rFonts w:hint="eastAsia" w:ascii="宋体" w:hAnsi="宋体" w:cs="宋体"/>
          <w:b/>
          <w:bCs/>
          <w:sz w:val="24"/>
        </w:rPr>
        <w:t>供应商单位盖章：</w:t>
      </w:r>
    </w:p>
    <w:tbl>
      <w:tblPr>
        <w:tblStyle w:val="91"/>
        <w:tblW w:w="920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1"/>
        <w:gridCol w:w="616"/>
        <w:gridCol w:w="618"/>
        <w:gridCol w:w="1104"/>
        <w:gridCol w:w="978"/>
        <w:gridCol w:w="668"/>
        <w:gridCol w:w="342"/>
        <w:gridCol w:w="1238"/>
        <w:gridCol w:w="1519"/>
        <w:gridCol w:w="13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055" w:type="dxa"/>
            <w:gridSpan w:val="3"/>
            <w:tcBorders>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供应商名称</w:t>
            </w:r>
          </w:p>
        </w:tc>
        <w:tc>
          <w:tcPr>
            <w:tcW w:w="4330" w:type="dxa"/>
            <w:gridSpan w:val="5"/>
            <w:tcBorders>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1519" w:type="dxa"/>
            <w:tcBorders>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法定代表人</w:t>
            </w:r>
          </w:p>
        </w:tc>
        <w:tc>
          <w:tcPr>
            <w:tcW w:w="1305" w:type="dxa"/>
            <w:tcBorders>
              <w:left w:val="single" w:color="auto" w:sz="6" w:space="0"/>
              <w:bottom w:val="single" w:color="auto" w:sz="6" w:space="0"/>
            </w:tcBorders>
            <w:vAlign w:val="center"/>
          </w:tcPr>
          <w:p>
            <w:pPr>
              <w:topLinePunct/>
              <w:spacing w:line="440" w:lineRule="exact"/>
              <w:ind w:right="23" w:rightChars="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055" w:type="dxa"/>
            <w:gridSpan w:val="3"/>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pacing w:val="-14"/>
                <w:sz w:val="24"/>
              </w:rPr>
            </w:pPr>
            <w:r>
              <w:rPr>
                <w:rFonts w:hint="eastAsia" w:ascii="宋体" w:hAnsi="宋体" w:cs="宋体"/>
                <w:spacing w:val="-14"/>
                <w:sz w:val="24"/>
              </w:rPr>
              <w:t>统一社会信用代码</w:t>
            </w:r>
          </w:p>
        </w:tc>
        <w:tc>
          <w:tcPr>
            <w:tcW w:w="433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151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邮政编码</w:t>
            </w:r>
          </w:p>
        </w:tc>
        <w:tc>
          <w:tcPr>
            <w:tcW w:w="1305" w:type="dxa"/>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055" w:type="dxa"/>
            <w:gridSpan w:val="3"/>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委托代理人</w:t>
            </w:r>
          </w:p>
        </w:tc>
        <w:tc>
          <w:tcPr>
            <w:tcW w:w="433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151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电子邮箱</w:t>
            </w:r>
          </w:p>
        </w:tc>
        <w:tc>
          <w:tcPr>
            <w:tcW w:w="1305" w:type="dxa"/>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055" w:type="dxa"/>
            <w:gridSpan w:val="3"/>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上年营业收入</w:t>
            </w:r>
          </w:p>
        </w:tc>
        <w:tc>
          <w:tcPr>
            <w:tcW w:w="433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151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员工总人数</w:t>
            </w:r>
          </w:p>
        </w:tc>
        <w:tc>
          <w:tcPr>
            <w:tcW w:w="1305" w:type="dxa"/>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restart"/>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营业执照</w:t>
            </w:r>
          </w:p>
        </w:tc>
        <w:tc>
          <w:tcPr>
            <w:tcW w:w="2338"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注册号码</w:t>
            </w:r>
          </w:p>
        </w:tc>
        <w:tc>
          <w:tcPr>
            <w:tcW w:w="1646"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158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firstLine="120" w:firstLineChars="50"/>
              <w:jc w:val="center"/>
              <w:rPr>
                <w:rFonts w:ascii="宋体" w:hAnsi="宋体" w:cs="宋体"/>
                <w:sz w:val="24"/>
              </w:rPr>
            </w:pPr>
            <w:r>
              <w:rPr>
                <w:rFonts w:hint="eastAsia" w:ascii="宋体" w:hAnsi="宋体" w:cs="宋体"/>
                <w:sz w:val="24"/>
              </w:rPr>
              <w:t>注册地址</w:t>
            </w:r>
          </w:p>
        </w:tc>
        <w:tc>
          <w:tcPr>
            <w:tcW w:w="2824" w:type="dxa"/>
            <w:gridSpan w:val="2"/>
            <w:tcBorders>
              <w:top w:val="single" w:color="auto" w:sz="6" w:space="0"/>
              <w:left w:val="single" w:color="auto" w:sz="6" w:space="0"/>
              <w:bottom w:val="single" w:color="auto" w:sz="6" w:space="0"/>
            </w:tcBorders>
            <w:vAlign w:val="center"/>
          </w:tcPr>
          <w:p>
            <w:pPr>
              <w:topLinePunct/>
              <w:spacing w:line="440" w:lineRule="exact"/>
              <w:ind w:right="23" w:rightChars="11" w:firstLine="120" w:firstLineChars="5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continue"/>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2338"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发证机关</w:t>
            </w:r>
          </w:p>
        </w:tc>
        <w:tc>
          <w:tcPr>
            <w:tcW w:w="1646"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158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firstLine="120" w:firstLineChars="50"/>
              <w:jc w:val="center"/>
              <w:rPr>
                <w:rFonts w:ascii="宋体" w:hAnsi="宋体" w:cs="宋体"/>
                <w:sz w:val="24"/>
              </w:rPr>
            </w:pPr>
            <w:r>
              <w:rPr>
                <w:rFonts w:hint="eastAsia" w:ascii="宋体" w:hAnsi="宋体" w:cs="宋体"/>
                <w:sz w:val="24"/>
              </w:rPr>
              <w:t>发证日期</w:t>
            </w:r>
          </w:p>
        </w:tc>
        <w:tc>
          <w:tcPr>
            <w:tcW w:w="2824" w:type="dxa"/>
            <w:gridSpan w:val="2"/>
            <w:tcBorders>
              <w:top w:val="single" w:color="auto" w:sz="6" w:space="0"/>
              <w:left w:val="single" w:color="auto" w:sz="6" w:space="0"/>
              <w:bottom w:val="single" w:color="auto" w:sz="6" w:space="0"/>
            </w:tcBorders>
            <w:vAlign w:val="center"/>
          </w:tcPr>
          <w:p>
            <w:pPr>
              <w:topLinePunct/>
              <w:spacing w:line="440" w:lineRule="exact"/>
              <w:ind w:right="23" w:rightChars="11" w:firstLine="120" w:firstLineChars="5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continue"/>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2338"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营业范围（主营）</w:t>
            </w:r>
          </w:p>
        </w:tc>
        <w:tc>
          <w:tcPr>
            <w:tcW w:w="6050" w:type="dxa"/>
            <w:gridSpan w:val="6"/>
            <w:tcBorders>
              <w:top w:val="single" w:color="auto" w:sz="6" w:space="0"/>
              <w:left w:val="single" w:color="auto" w:sz="6" w:space="0"/>
              <w:bottom w:val="single" w:color="auto" w:sz="6" w:space="0"/>
            </w:tcBorders>
            <w:vAlign w:val="center"/>
          </w:tcPr>
          <w:p>
            <w:pPr>
              <w:topLinePunct/>
              <w:spacing w:line="440" w:lineRule="exact"/>
              <w:ind w:right="23" w:rightChars="11" w:firstLine="120" w:firstLineChars="5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continue"/>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2338"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营业范围（兼营）</w:t>
            </w:r>
          </w:p>
        </w:tc>
        <w:tc>
          <w:tcPr>
            <w:tcW w:w="6050" w:type="dxa"/>
            <w:gridSpan w:val="6"/>
            <w:tcBorders>
              <w:top w:val="single" w:color="auto" w:sz="6" w:space="0"/>
              <w:left w:val="single" w:color="auto" w:sz="6" w:space="0"/>
              <w:bottom w:val="single" w:color="auto" w:sz="6" w:space="0"/>
            </w:tcBorders>
            <w:vAlign w:val="center"/>
          </w:tcPr>
          <w:p>
            <w:pPr>
              <w:topLinePunct/>
              <w:spacing w:line="440" w:lineRule="exact"/>
              <w:ind w:right="23" w:rightChars="11" w:firstLine="120" w:firstLineChars="5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3159" w:type="dxa"/>
            <w:gridSpan w:val="4"/>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基本账户开户行及帐号</w:t>
            </w:r>
          </w:p>
        </w:tc>
        <w:tc>
          <w:tcPr>
            <w:tcW w:w="6050" w:type="dxa"/>
            <w:gridSpan w:val="6"/>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3159" w:type="dxa"/>
            <w:gridSpan w:val="4"/>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税务发证机关</w:t>
            </w:r>
          </w:p>
        </w:tc>
        <w:tc>
          <w:tcPr>
            <w:tcW w:w="6050" w:type="dxa"/>
            <w:gridSpan w:val="6"/>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4137" w:type="dxa"/>
            <w:gridSpan w:val="5"/>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资质名称</w:t>
            </w:r>
          </w:p>
        </w:tc>
        <w:tc>
          <w:tcPr>
            <w:tcW w:w="101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等级</w:t>
            </w:r>
          </w:p>
        </w:tc>
        <w:tc>
          <w:tcPr>
            <w:tcW w:w="1238"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发证机关</w:t>
            </w:r>
          </w:p>
        </w:tc>
        <w:tc>
          <w:tcPr>
            <w:tcW w:w="2824" w:type="dxa"/>
            <w:gridSpan w:val="2"/>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有效期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37" w:type="dxa"/>
            <w:gridSpan w:val="5"/>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101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1238"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2824" w:type="dxa"/>
            <w:gridSpan w:val="2"/>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37" w:type="dxa"/>
            <w:gridSpan w:val="5"/>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101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1238"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2824" w:type="dxa"/>
            <w:gridSpan w:val="2"/>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37" w:type="dxa"/>
            <w:gridSpan w:val="5"/>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101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1238"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p>
        </w:tc>
        <w:tc>
          <w:tcPr>
            <w:tcW w:w="2824" w:type="dxa"/>
            <w:gridSpan w:val="2"/>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1437" w:type="dxa"/>
            <w:gridSpan w:val="2"/>
            <w:tcBorders>
              <w:top w:val="single" w:color="auto" w:sz="6" w:space="0"/>
              <w:right w:val="single" w:color="auto" w:sz="6" w:space="0"/>
            </w:tcBorders>
            <w:vAlign w:val="center"/>
          </w:tcPr>
          <w:p>
            <w:pPr>
              <w:topLinePunct/>
              <w:spacing w:line="440" w:lineRule="exact"/>
              <w:ind w:right="23" w:rightChars="11"/>
              <w:jc w:val="center"/>
              <w:rPr>
                <w:rFonts w:ascii="宋体" w:hAnsi="宋体" w:cs="宋体"/>
                <w:sz w:val="24"/>
              </w:rPr>
            </w:pPr>
            <w:r>
              <w:rPr>
                <w:rFonts w:hint="eastAsia" w:ascii="宋体" w:hAnsi="宋体" w:cs="宋体"/>
                <w:sz w:val="24"/>
              </w:rPr>
              <w:t>备注</w:t>
            </w:r>
          </w:p>
        </w:tc>
        <w:tc>
          <w:tcPr>
            <w:tcW w:w="7772" w:type="dxa"/>
            <w:gridSpan w:val="8"/>
            <w:tcBorders>
              <w:top w:val="single" w:color="auto" w:sz="6" w:space="0"/>
              <w:left w:val="single" w:color="auto" w:sz="6" w:space="0"/>
            </w:tcBorders>
            <w:vAlign w:val="center"/>
          </w:tcPr>
          <w:p>
            <w:pPr>
              <w:topLinePunct/>
              <w:spacing w:line="440" w:lineRule="exact"/>
              <w:ind w:right="23" w:rightChars="11"/>
              <w:rPr>
                <w:rFonts w:ascii="宋体" w:hAnsi="宋体" w:cs="宋体"/>
                <w:sz w:val="24"/>
              </w:rPr>
            </w:pPr>
            <w:r>
              <w:rPr>
                <w:rFonts w:hint="eastAsia" w:ascii="宋体" w:hAnsi="宋体" w:cs="宋体"/>
                <w:szCs w:val="21"/>
                <w:highlight w:val="none"/>
              </w:rPr>
              <w:t>附《登记证书》或《营业执照》（副本）复印件</w:t>
            </w:r>
            <w:r>
              <w:rPr>
                <w:rFonts w:hint="eastAsia" w:ascii="宋体" w:hAnsi="宋体" w:cs="宋体"/>
                <w:szCs w:val="21"/>
                <w:highlight w:val="none"/>
                <w:lang w:eastAsia="zh-CN"/>
              </w:rPr>
              <w:t>，</w:t>
            </w:r>
            <w:r>
              <w:rPr>
                <w:rFonts w:hint="eastAsia" w:ascii="宋体" w:hAnsi="宋体" w:cs="宋体"/>
                <w:sz w:val="21"/>
                <w:szCs w:val="21"/>
                <w:highlight w:val="none"/>
              </w:rPr>
              <w:t>其他资料按第二章第或第四章要求提供。</w:t>
            </w:r>
          </w:p>
        </w:tc>
      </w:tr>
    </w:tbl>
    <w:p>
      <w:pPr>
        <w:rPr>
          <w:rFonts w:ascii="宋体" w:hAnsi="宋体" w:cs="宋体"/>
        </w:rPr>
      </w:pPr>
    </w:p>
    <w:p>
      <w:pPr>
        <w:rPr>
          <w:rFonts w:ascii="宋体" w:hAnsi="宋体" w:cs="宋体"/>
        </w:rPr>
        <w:sectPr>
          <w:pgSz w:w="11906" w:h="16838"/>
          <w:pgMar w:top="1418" w:right="1418" w:bottom="1418" w:left="1418" w:header="851" w:footer="992" w:gutter="0"/>
          <w:pgNumType w:fmt="decimal"/>
          <w:cols w:space="720" w:num="1"/>
          <w:docGrid w:type="lines" w:linePitch="312" w:charSpace="0"/>
        </w:sectPr>
      </w:pPr>
    </w:p>
    <w:p>
      <w:pPr>
        <w:spacing w:line="480" w:lineRule="exact"/>
        <w:ind w:right="23" w:rightChars="11"/>
        <w:jc w:val="left"/>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4</w:t>
      </w:r>
      <w:r>
        <w:rPr>
          <w:rFonts w:hint="eastAsia" w:ascii="宋体" w:hAnsi="宋体" w:cs="宋体"/>
          <w:b/>
          <w:sz w:val="24"/>
        </w:rPr>
        <w:t>：</w:t>
      </w:r>
    </w:p>
    <w:p>
      <w:pPr>
        <w:keepNext w:val="0"/>
        <w:keepLines w:val="0"/>
        <w:pageBreakBefore w:val="0"/>
        <w:kinsoku/>
        <w:wordWrap/>
        <w:overflowPunct/>
        <w:autoSpaceDE/>
        <w:autoSpaceDN/>
        <w:bidi w:val="0"/>
        <w:spacing w:line="480" w:lineRule="exact"/>
        <w:jc w:val="center"/>
        <w:textAlignment w:val="auto"/>
        <w:outlineLvl w:val="9"/>
        <w:rPr>
          <w:rFonts w:hint="eastAsia" w:ascii="宋体" w:hAnsi="宋体" w:cs="宋体"/>
          <w:sz w:val="30"/>
          <w:szCs w:val="30"/>
          <w:highlight w:val="none"/>
        </w:rPr>
      </w:pPr>
      <w:r>
        <w:rPr>
          <w:rFonts w:hint="eastAsia" w:ascii="宋体" w:hAnsi="宋体" w:cs="宋体"/>
          <w:sz w:val="30"/>
          <w:szCs w:val="30"/>
          <w:highlight w:val="none"/>
        </w:rPr>
        <w:t>磋商文件规定的基本资格条件证明资料</w:t>
      </w:r>
    </w:p>
    <w:p>
      <w:pPr>
        <w:keepNext w:val="0"/>
        <w:keepLines w:val="0"/>
        <w:pageBreakBefore w:val="0"/>
        <w:kinsoku/>
        <w:wordWrap/>
        <w:overflowPunct/>
        <w:autoSpaceDE/>
        <w:autoSpaceDN/>
        <w:bidi w:val="0"/>
        <w:spacing w:line="480" w:lineRule="exact"/>
        <w:textAlignment w:val="auto"/>
        <w:outlineLvl w:val="9"/>
        <w:rPr>
          <w:rFonts w:hint="eastAsia" w:ascii="宋体" w:hAnsi="宋体" w:cs="宋体"/>
          <w:szCs w:val="21"/>
          <w:highlight w:val="none"/>
        </w:rPr>
      </w:pPr>
    </w:p>
    <w:p>
      <w:pPr>
        <w:spacing w:line="360" w:lineRule="auto"/>
        <w:outlineLvl w:val="9"/>
        <w:rPr>
          <w:rFonts w:hint="eastAsia" w:ascii="宋体" w:hAnsi="宋体" w:cs="宋体"/>
          <w:szCs w:val="21"/>
          <w:highlight w:val="none"/>
        </w:rPr>
      </w:pPr>
      <w:r>
        <w:rPr>
          <w:rFonts w:hint="eastAsia" w:ascii="宋体" w:hAnsi="宋体" w:cs="宋体"/>
          <w:szCs w:val="21"/>
          <w:highlight w:val="none"/>
        </w:rPr>
        <w:t>备注：</w:t>
      </w:r>
      <w:r>
        <w:rPr>
          <w:rFonts w:hint="eastAsia" w:ascii="宋体" w:hAnsi="宋体" w:cs="宋体"/>
          <w:color w:val="auto"/>
          <w:szCs w:val="21"/>
        </w:rPr>
        <w:t>按照磋商文件规定的</w:t>
      </w:r>
      <w:r>
        <w:rPr>
          <w:rFonts w:hint="eastAsia" w:ascii="宋体" w:hAnsi="宋体" w:cs="宋体"/>
          <w:color w:val="auto"/>
          <w:szCs w:val="21"/>
          <w:lang w:eastAsia="zh-CN"/>
        </w:rPr>
        <w:t>基本</w:t>
      </w:r>
      <w:r>
        <w:rPr>
          <w:rFonts w:hint="eastAsia" w:ascii="宋体" w:hAnsi="宋体" w:cs="宋体"/>
          <w:color w:val="auto"/>
          <w:szCs w:val="21"/>
        </w:rPr>
        <w:t>资格条件提供相应证明资料</w:t>
      </w:r>
      <w:r>
        <w:rPr>
          <w:rFonts w:hint="eastAsia" w:ascii="宋体" w:hAnsi="宋体" w:cs="宋体"/>
          <w:color w:val="auto"/>
          <w:szCs w:val="21"/>
          <w:lang w:eastAsia="zh-CN"/>
        </w:rPr>
        <w:t>的复印件</w:t>
      </w:r>
      <w:r>
        <w:rPr>
          <w:rFonts w:hint="eastAsia" w:ascii="宋体" w:hAnsi="宋体" w:cs="宋体"/>
          <w:color w:val="auto"/>
          <w:szCs w:val="21"/>
        </w:rPr>
        <w:t>。</w:t>
      </w:r>
    </w:p>
    <w:p>
      <w:pPr>
        <w:keepNext w:val="0"/>
        <w:keepLines w:val="0"/>
        <w:pageBreakBefore w:val="0"/>
        <w:kinsoku/>
        <w:wordWrap/>
        <w:overflowPunct/>
        <w:autoSpaceDE/>
        <w:autoSpaceDN/>
        <w:bidi w:val="0"/>
        <w:spacing w:line="480" w:lineRule="exact"/>
        <w:textAlignment w:val="auto"/>
        <w:outlineLvl w:val="9"/>
        <w:rPr>
          <w:rFonts w:hint="eastAsia" w:ascii="宋体" w:hAnsi="宋体" w:cs="宋体"/>
          <w:sz w:val="30"/>
          <w:szCs w:val="30"/>
          <w:highlight w:val="none"/>
        </w:rPr>
      </w:pPr>
    </w:p>
    <w:p>
      <w:pPr>
        <w:rPr>
          <w:rFonts w:hint="eastAsia" w:ascii="宋体" w:hAnsi="宋体" w:cs="宋体"/>
          <w:sz w:val="30"/>
          <w:szCs w:val="30"/>
          <w:highlight w:val="none"/>
        </w:rPr>
      </w:pPr>
      <w:r>
        <w:rPr>
          <w:rFonts w:hint="eastAsia" w:ascii="宋体" w:hAnsi="宋体" w:cs="宋体"/>
          <w:sz w:val="30"/>
          <w:szCs w:val="30"/>
          <w:highlight w:val="none"/>
        </w:rPr>
        <w:br w:type="page"/>
      </w:r>
    </w:p>
    <w:p>
      <w:pPr>
        <w:pStyle w:val="6"/>
        <w:rPr>
          <w:rFonts w:hint="eastAsia"/>
        </w:rPr>
      </w:pPr>
    </w:p>
    <w:p>
      <w:pPr>
        <w:keepNext w:val="0"/>
        <w:keepLines w:val="0"/>
        <w:pageBreakBefore w:val="0"/>
        <w:kinsoku/>
        <w:wordWrap/>
        <w:overflowPunct/>
        <w:autoSpaceDE/>
        <w:autoSpaceDN/>
        <w:bidi w:val="0"/>
        <w:spacing w:line="480" w:lineRule="exact"/>
        <w:textAlignment w:val="auto"/>
        <w:outlineLvl w:val="9"/>
        <w:rPr>
          <w:rFonts w:hint="eastAsia" w:ascii="宋体" w:hAnsi="宋体" w:cs="宋体"/>
          <w:sz w:val="30"/>
          <w:szCs w:val="30"/>
          <w:highlight w:val="none"/>
        </w:rPr>
      </w:pPr>
      <w:r>
        <w:rPr>
          <w:rFonts w:hint="eastAsia" w:ascii="宋体" w:hAnsi="宋体" w:cs="宋体"/>
          <w:sz w:val="30"/>
          <w:szCs w:val="30"/>
          <w:highlight w:val="none"/>
        </w:rPr>
        <w:t>附件</w:t>
      </w:r>
      <w:r>
        <w:rPr>
          <w:rFonts w:hint="eastAsia" w:ascii="宋体" w:hAnsi="宋体" w:cs="宋体"/>
          <w:sz w:val="30"/>
          <w:szCs w:val="30"/>
          <w:highlight w:val="none"/>
          <w:lang w:val="en-US" w:eastAsia="zh-CN"/>
        </w:rPr>
        <w:t>5</w:t>
      </w:r>
      <w:r>
        <w:rPr>
          <w:rFonts w:hint="eastAsia" w:ascii="宋体" w:hAnsi="宋体" w:cs="宋体"/>
          <w:sz w:val="30"/>
          <w:szCs w:val="30"/>
          <w:highlight w:val="none"/>
        </w:rPr>
        <w:t xml:space="preserve">  磋商文件规定的特定资格条件证明资料</w:t>
      </w:r>
    </w:p>
    <w:p>
      <w:pPr>
        <w:keepNext w:val="0"/>
        <w:keepLines w:val="0"/>
        <w:pageBreakBefore w:val="0"/>
        <w:kinsoku/>
        <w:wordWrap/>
        <w:overflowPunct/>
        <w:autoSpaceDE/>
        <w:autoSpaceDN/>
        <w:bidi w:val="0"/>
        <w:spacing w:line="480" w:lineRule="exact"/>
        <w:textAlignment w:val="auto"/>
        <w:outlineLvl w:val="9"/>
        <w:rPr>
          <w:rFonts w:hint="eastAsia" w:ascii="宋体" w:hAnsi="宋体" w:cs="宋体"/>
          <w:szCs w:val="21"/>
          <w:highlight w:val="none"/>
        </w:rPr>
      </w:pPr>
    </w:p>
    <w:p>
      <w:pPr>
        <w:keepNext w:val="0"/>
        <w:keepLines w:val="0"/>
        <w:pageBreakBefore w:val="0"/>
        <w:kinsoku/>
        <w:wordWrap/>
        <w:overflowPunct/>
        <w:autoSpaceDE/>
        <w:autoSpaceDN/>
        <w:bidi w:val="0"/>
        <w:spacing w:line="480" w:lineRule="exact"/>
        <w:textAlignment w:val="auto"/>
        <w:outlineLvl w:val="9"/>
        <w:rPr>
          <w:rFonts w:hint="eastAsia" w:ascii="宋体" w:hAnsi="宋体" w:cs="宋体"/>
          <w:szCs w:val="21"/>
          <w:highlight w:val="none"/>
        </w:rPr>
      </w:pPr>
      <w:r>
        <w:rPr>
          <w:rFonts w:hint="eastAsia" w:ascii="宋体" w:hAnsi="宋体" w:cs="宋体"/>
          <w:szCs w:val="21"/>
          <w:highlight w:val="none"/>
        </w:rPr>
        <w:t>备注：</w:t>
      </w:r>
      <w:r>
        <w:rPr>
          <w:rFonts w:hint="eastAsia" w:ascii="宋体" w:hAnsi="宋体" w:cs="宋体"/>
          <w:color w:val="auto"/>
          <w:szCs w:val="21"/>
        </w:rPr>
        <w:t>按照磋商文件规定的</w:t>
      </w:r>
      <w:r>
        <w:rPr>
          <w:rFonts w:hint="eastAsia" w:ascii="宋体" w:hAnsi="宋体" w:cs="宋体"/>
          <w:color w:val="auto"/>
          <w:szCs w:val="21"/>
          <w:lang w:eastAsia="zh-CN"/>
        </w:rPr>
        <w:t>特定</w:t>
      </w:r>
      <w:r>
        <w:rPr>
          <w:rFonts w:hint="eastAsia" w:ascii="宋体" w:hAnsi="宋体" w:cs="宋体"/>
          <w:color w:val="auto"/>
          <w:szCs w:val="21"/>
        </w:rPr>
        <w:t>资格条件</w:t>
      </w:r>
      <w:r>
        <w:rPr>
          <w:rFonts w:hint="eastAsia" w:ascii="宋体" w:hAnsi="宋体" w:cs="宋体"/>
          <w:color w:val="auto"/>
          <w:szCs w:val="21"/>
          <w:lang w:eastAsia="zh-CN"/>
        </w:rPr>
        <w:t>提供相应</w:t>
      </w:r>
      <w:r>
        <w:rPr>
          <w:rFonts w:hint="eastAsia" w:ascii="宋体" w:hAnsi="宋体" w:cs="宋体"/>
          <w:szCs w:val="21"/>
          <w:highlight w:val="none"/>
        </w:rPr>
        <w:t>证明资料的复印件。</w:t>
      </w:r>
    </w:p>
    <w:p>
      <w:pPr>
        <w:keepNext w:val="0"/>
        <w:keepLines w:val="0"/>
        <w:pageBreakBefore w:val="0"/>
        <w:kinsoku/>
        <w:wordWrap/>
        <w:overflowPunct/>
        <w:autoSpaceDE/>
        <w:autoSpaceDN/>
        <w:bidi w:val="0"/>
        <w:spacing w:line="480" w:lineRule="exact"/>
        <w:textAlignment w:val="auto"/>
        <w:outlineLvl w:val="9"/>
        <w:rPr>
          <w:rFonts w:hint="eastAsia" w:ascii="宋体" w:hAnsi="宋体" w:cs="宋体"/>
          <w:szCs w:val="21"/>
          <w:highlight w:val="none"/>
        </w:rPr>
      </w:pPr>
    </w:p>
    <w:p>
      <w:pPr>
        <w:keepNext w:val="0"/>
        <w:keepLines w:val="0"/>
        <w:pageBreakBefore w:val="0"/>
        <w:kinsoku/>
        <w:wordWrap/>
        <w:overflowPunct/>
        <w:autoSpaceDE/>
        <w:autoSpaceDN/>
        <w:bidi w:val="0"/>
        <w:spacing w:line="480" w:lineRule="exact"/>
        <w:textAlignment w:val="auto"/>
        <w:outlineLvl w:val="9"/>
        <w:rPr>
          <w:rFonts w:hint="eastAsia" w:ascii="宋体" w:hAnsi="宋体" w:cs="宋体"/>
          <w:sz w:val="30"/>
          <w:szCs w:val="30"/>
          <w:highlight w:val="none"/>
        </w:rPr>
      </w:pPr>
    </w:p>
    <w:p>
      <w:pPr>
        <w:pStyle w:val="89"/>
        <w:rPr>
          <w:rFonts w:ascii="宋体" w:hAnsi="宋体" w:cs="宋体"/>
        </w:rPr>
      </w:pPr>
    </w:p>
    <w:p>
      <w:pPr>
        <w:pStyle w:val="89"/>
        <w:rPr>
          <w:rFonts w:ascii="宋体" w:hAnsi="宋体" w:cs="宋体"/>
        </w:rPr>
        <w:sectPr>
          <w:pgSz w:w="11906" w:h="16838"/>
          <w:pgMar w:top="1418" w:right="1418" w:bottom="1418" w:left="1418" w:header="851" w:footer="992" w:gutter="0"/>
          <w:pgNumType w:fmt="decimal"/>
          <w:cols w:space="720" w:num="1"/>
          <w:docGrid w:type="lines" w:linePitch="312" w:charSpace="0"/>
        </w:sectPr>
      </w:pPr>
    </w:p>
    <w:p>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b/>
          <w:sz w:val="30"/>
          <w:szCs w:val="30"/>
          <w:highlight w:val="none"/>
        </w:rPr>
      </w:pPr>
      <w:r>
        <w:rPr>
          <w:rFonts w:hint="eastAsia" w:ascii="宋体" w:hAnsi="宋体" w:cs="宋体"/>
          <w:b/>
          <w:sz w:val="30"/>
          <w:szCs w:val="30"/>
          <w:highlight w:val="none"/>
        </w:rPr>
        <w:t>附件</w:t>
      </w:r>
      <w:r>
        <w:rPr>
          <w:rFonts w:hint="eastAsia" w:ascii="宋体" w:hAnsi="宋体" w:cs="宋体"/>
          <w:b/>
          <w:sz w:val="30"/>
          <w:szCs w:val="30"/>
          <w:highlight w:val="none"/>
          <w:lang w:val="en-US" w:eastAsia="zh-CN"/>
        </w:rPr>
        <w:t>6</w:t>
      </w:r>
      <w:r>
        <w:rPr>
          <w:rFonts w:hint="eastAsia" w:ascii="宋体" w:hAnsi="宋体" w:cs="宋体"/>
          <w:b/>
          <w:sz w:val="30"/>
          <w:szCs w:val="30"/>
          <w:highlight w:val="none"/>
        </w:rPr>
        <w:t xml:space="preserve">          其它证明资料或说明</w:t>
      </w:r>
    </w:p>
    <w:p>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szCs w:val="21"/>
          <w:highlight w:val="none"/>
        </w:rPr>
      </w:pPr>
    </w:p>
    <w:p>
      <w:pPr>
        <w:keepNext w:val="0"/>
        <w:keepLines w:val="0"/>
        <w:pageBreakBefore w:val="0"/>
        <w:kinsoku/>
        <w:wordWrap/>
        <w:overflowPunct/>
        <w:autoSpaceDE/>
        <w:autoSpaceDN/>
        <w:bidi w:val="0"/>
        <w:adjustRightInd w:val="0"/>
        <w:snapToGrid w:val="0"/>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提供磋商文件或评分标准需要提供的相关证明文件复印件。</w:t>
      </w: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pStyle w:val="80"/>
        <w:rPr>
          <w:rFonts w:hint="eastAsia" w:ascii="宋体" w:hAnsi="宋体" w:cs="宋体"/>
          <w:szCs w:val="21"/>
          <w:highlight w:val="none"/>
        </w:rPr>
      </w:pPr>
    </w:p>
    <w:p>
      <w:pPr>
        <w:keepNext w:val="0"/>
        <w:keepLines w:val="0"/>
        <w:pageBreakBefore w:val="0"/>
        <w:kinsoku/>
        <w:wordWrap/>
        <w:overflowPunct/>
        <w:autoSpaceDE/>
        <w:autoSpaceDN/>
        <w:bidi w:val="0"/>
        <w:adjustRightInd w:val="0"/>
        <w:snapToGrid w:val="0"/>
        <w:textAlignment w:val="auto"/>
        <w:outlineLvl w:val="9"/>
        <w:rPr>
          <w:rFonts w:hint="eastAsia" w:ascii="宋体" w:hAnsi="宋体"/>
          <w:szCs w:val="21"/>
          <w:highlight w:val="none"/>
        </w:rPr>
      </w:pPr>
      <w:bookmarkStart w:id="198" w:name="_Toc22082"/>
      <w:bookmarkStart w:id="199" w:name="_Toc523319459"/>
      <w:bookmarkStart w:id="200" w:name="_Toc523514936"/>
      <w:bookmarkStart w:id="201" w:name="_Toc181201580"/>
    </w:p>
    <w:bookmarkEnd w:id="198"/>
    <w:bookmarkEnd w:id="199"/>
    <w:bookmarkEnd w:id="200"/>
    <w:p>
      <w:pPr>
        <w:numPr>
          <w:ilvl w:val="0"/>
          <w:numId w:val="2"/>
        </w:numPr>
        <w:ind w:left="1"/>
        <w:jc w:val="center"/>
        <w:outlineLvl w:val="1"/>
        <w:rPr>
          <w:rFonts w:hint="eastAsia" w:ascii="宋体" w:hAnsi="宋体" w:cs="宋体"/>
          <w:b/>
          <w:sz w:val="32"/>
          <w:szCs w:val="32"/>
        </w:rPr>
      </w:pPr>
      <w:bookmarkStart w:id="202" w:name="_Toc2267"/>
      <w:bookmarkStart w:id="203" w:name="_Toc7771"/>
      <w:bookmarkStart w:id="204" w:name="_Toc30703"/>
      <w:r>
        <w:rPr>
          <w:rFonts w:hint="eastAsia" w:ascii="宋体" w:hAnsi="宋体" w:cs="宋体"/>
          <w:b/>
          <w:sz w:val="32"/>
          <w:szCs w:val="32"/>
          <w:lang w:eastAsia="zh-CN"/>
        </w:rPr>
        <w:t>技术实施</w:t>
      </w:r>
      <w:r>
        <w:rPr>
          <w:rFonts w:hint="eastAsia" w:ascii="宋体" w:hAnsi="宋体" w:cs="宋体"/>
          <w:b/>
          <w:sz w:val="32"/>
          <w:szCs w:val="32"/>
        </w:rPr>
        <w:t>方案</w:t>
      </w:r>
      <w:bookmarkEnd w:id="201"/>
      <w:bookmarkEnd w:id="202"/>
      <w:bookmarkEnd w:id="203"/>
      <w:bookmarkEnd w:id="204"/>
    </w:p>
    <w:p>
      <w:pPr>
        <w:keepNext w:val="0"/>
        <w:keepLines w:val="0"/>
        <w:pageBreakBefore w:val="0"/>
        <w:widowControl w:val="0"/>
        <w:numPr>
          <w:ilvl w:val="-1"/>
          <w:numId w:val="0"/>
        </w:numPr>
        <w:kinsoku/>
        <w:wordWrap/>
        <w:overflowPunct/>
        <w:topLinePunct w:val="0"/>
        <w:autoSpaceDE/>
        <w:autoSpaceDN/>
        <w:bidi w:val="0"/>
        <w:ind w:left="0"/>
        <w:textAlignment w:val="auto"/>
        <w:outlineLvl w:val="9"/>
      </w:pPr>
      <w:bookmarkStart w:id="205" w:name="_Toc20505"/>
      <w:bookmarkStart w:id="206" w:name="_Toc7594"/>
      <w:r>
        <w:rPr>
          <w:rFonts w:hint="eastAsia" w:ascii="宋体" w:hAnsi="宋体" w:cs="宋体"/>
          <w:sz w:val="30"/>
          <w:szCs w:val="30"/>
          <w:highlight w:val="none"/>
        </w:rPr>
        <w:t>附件</w:t>
      </w:r>
      <w:r>
        <w:rPr>
          <w:rFonts w:hint="eastAsia" w:ascii="宋体" w:hAnsi="宋体" w:cs="宋体"/>
          <w:sz w:val="30"/>
          <w:szCs w:val="30"/>
          <w:highlight w:val="none"/>
          <w:lang w:val="en-US" w:eastAsia="zh-CN"/>
        </w:rPr>
        <w:t>7</w:t>
      </w:r>
      <w:r>
        <w:rPr>
          <w:rFonts w:hint="eastAsia" w:ascii="宋体" w:hAnsi="宋体" w:cs="宋体"/>
          <w:sz w:val="30"/>
          <w:szCs w:val="30"/>
          <w:highlight w:val="none"/>
        </w:rPr>
        <w:t>-1：</w:t>
      </w:r>
      <w:bookmarkEnd w:id="205"/>
      <w:bookmarkEnd w:id="206"/>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szCs w:val="21"/>
        </w:rPr>
      </w:pPr>
    </w:p>
    <w:p>
      <w:pPr>
        <w:spacing w:line="400" w:lineRule="exact"/>
        <w:ind w:right="23" w:rightChars="11" w:firstLine="420" w:firstLineChars="200"/>
        <w:rPr>
          <w:rFonts w:hint="eastAsia" w:ascii="宋体" w:hAnsi="宋体" w:eastAsia="宋体" w:cs="Times New Roman"/>
          <w:sz w:val="21"/>
          <w:szCs w:val="21"/>
        </w:rPr>
      </w:pPr>
      <w:r>
        <w:rPr>
          <w:rFonts w:hint="eastAsia" w:ascii="宋体" w:hAnsi="宋体" w:eastAsia="宋体" w:cs="Times New Roman"/>
          <w:sz w:val="21"/>
          <w:szCs w:val="21"/>
        </w:rPr>
        <w:t>根据第二章中的“评审方法”及第四章的要求编制</w:t>
      </w:r>
      <w:r>
        <w:rPr>
          <w:rFonts w:hint="eastAsia" w:ascii="宋体" w:hAnsi="宋体" w:eastAsia="宋体" w:cs="Times New Roman"/>
          <w:sz w:val="21"/>
          <w:szCs w:val="21"/>
          <w:lang w:eastAsia="zh-CN"/>
        </w:rPr>
        <w:t>技术实施</w:t>
      </w:r>
      <w:r>
        <w:rPr>
          <w:rFonts w:hint="eastAsia" w:ascii="宋体" w:hAnsi="宋体" w:eastAsia="宋体" w:cs="Times New Roman"/>
          <w:sz w:val="21"/>
          <w:szCs w:val="21"/>
        </w:rPr>
        <w:t>方案，技术文件应包括的内容（不仅限于以下内容、可自行增加）：</w:t>
      </w:r>
    </w:p>
    <w:p>
      <w:pPr>
        <w:widowControl/>
        <w:ind w:firstLine="0"/>
        <w:jc w:val="left"/>
        <w:rPr>
          <w:rFonts w:hint="eastAsia" w:ascii="宋体" w:hAnsi="宋体" w:eastAsia="宋体" w:cs="Times New Roman"/>
          <w:kern w:val="0"/>
          <w:sz w:val="20"/>
          <w:szCs w:val="21"/>
          <w:lang w:val="en-US" w:eastAsia="zh-CN" w:bidi="ar-SA"/>
        </w:rPr>
      </w:pPr>
    </w:p>
    <w:p>
      <w:pPr>
        <w:widowControl/>
        <w:ind w:firstLine="0"/>
        <w:jc w:val="left"/>
        <w:rPr>
          <w:rFonts w:hint="eastAsia" w:ascii="宋体" w:hAnsi="宋体" w:eastAsia="宋体" w:cs="Times New Roman"/>
          <w:kern w:val="0"/>
          <w:sz w:val="20"/>
          <w:szCs w:val="21"/>
          <w:lang w:val="en-US" w:eastAsia="zh-CN" w:bidi="ar-SA"/>
        </w:rPr>
      </w:pPr>
    </w:p>
    <w:p>
      <w:pPr>
        <w:spacing w:line="360" w:lineRule="auto"/>
        <w:ind w:right="23" w:rightChars="11" w:firstLine="420" w:firstLineChars="200"/>
        <w:rPr>
          <w:rFonts w:hint="eastAsia" w:ascii="宋体" w:hAnsi="宋体" w:eastAsia="宋体" w:cs="Times New Roman"/>
          <w:sz w:val="21"/>
          <w:szCs w:val="21"/>
        </w:rPr>
      </w:pPr>
      <w:r>
        <w:rPr>
          <w:rFonts w:hint="eastAsia" w:ascii="宋体" w:hAnsi="宋体" w:eastAsia="宋体" w:cs="Times New Roman"/>
          <w:sz w:val="21"/>
          <w:szCs w:val="21"/>
        </w:rPr>
        <w:t>一、</w:t>
      </w:r>
      <w:r>
        <w:rPr>
          <w:rFonts w:hint="eastAsia" w:ascii="宋体" w:hAnsi="宋体" w:eastAsia="宋体" w:cs="宋体"/>
          <w:sz w:val="21"/>
          <w:szCs w:val="21"/>
          <w:lang w:val="en-US" w:eastAsia="zh-CN"/>
        </w:rPr>
        <w:t>施工计划与技术措施</w:t>
      </w:r>
    </w:p>
    <w:p>
      <w:pPr>
        <w:spacing w:line="360" w:lineRule="auto"/>
        <w:ind w:right="23" w:rightChars="11" w:firstLine="420" w:firstLineChars="200"/>
        <w:rPr>
          <w:rFonts w:hint="eastAsia" w:ascii="宋体" w:hAnsi="宋体" w:eastAsia="宋体" w:cs="Times New Roman"/>
          <w:sz w:val="21"/>
          <w:szCs w:val="21"/>
        </w:rPr>
      </w:pPr>
      <w:r>
        <w:rPr>
          <w:rFonts w:hint="eastAsia" w:ascii="宋体" w:hAnsi="宋体" w:eastAsia="宋体" w:cs="Times New Roman"/>
          <w:sz w:val="21"/>
          <w:szCs w:val="21"/>
        </w:rPr>
        <w:t>二、</w:t>
      </w:r>
      <w:r>
        <w:rPr>
          <w:rFonts w:hint="eastAsia" w:ascii="宋体" w:hAnsi="宋体" w:eastAsia="宋体" w:cs="Times New Roman"/>
          <w:sz w:val="21"/>
          <w:szCs w:val="21"/>
          <w:lang w:eastAsia="zh-CN"/>
        </w:rPr>
        <w:t>工程</w:t>
      </w:r>
      <w:r>
        <w:rPr>
          <w:rFonts w:hint="eastAsia" w:ascii="宋体" w:hAnsi="宋体" w:eastAsia="宋体" w:cs="宋体"/>
          <w:color w:val="auto"/>
          <w:sz w:val="21"/>
          <w:szCs w:val="21"/>
        </w:rPr>
        <w:t>进度计划</w:t>
      </w:r>
      <w:r>
        <w:rPr>
          <w:rFonts w:hint="eastAsia" w:ascii="宋体" w:hAnsi="宋体" w:eastAsia="宋体" w:cs="Times New Roman"/>
          <w:sz w:val="21"/>
          <w:szCs w:val="21"/>
        </w:rPr>
        <w:tab/>
      </w:r>
    </w:p>
    <w:p>
      <w:pPr>
        <w:spacing w:line="360" w:lineRule="auto"/>
        <w:ind w:right="23" w:rightChars="11"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三</w:t>
      </w:r>
      <w:r>
        <w:rPr>
          <w:rFonts w:hint="eastAsia" w:ascii="宋体" w:hAnsi="宋体" w:eastAsia="宋体" w:cs="Times New Roman"/>
          <w:sz w:val="21"/>
          <w:szCs w:val="21"/>
        </w:rPr>
        <w:t>、</w:t>
      </w:r>
      <w:r>
        <w:rPr>
          <w:rFonts w:hint="eastAsia" w:ascii="宋体" w:hAnsi="宋体" w:eastAsia="宋体" w:cs="Times New Roman"/>
          <w:sz w:val="21"/>
          <w:szCs w:val="21"/>
          <w:lang w:eastAsia="zh-CN"/>
        </w:rPr>
        <w:t>人员配备计划</w:t>
      </w:r>
    </w:p>
    <w:p>
      <w:pPr>
        <w:spacing w:line="360" w:lineRule="auto"/>
        <w:ind w:right="23" w:rightChars="11" w:firstLine="420" w:firstLineChars="200"/>
        <w:rPr>
          <w:rFonts w:hint="eastAsia" w:ascii="宋体" w:hAnsi="宋体" w:eastAsia="宋体" w:cs="Times New Roman"/>
          <w:sz w:val="21"/>
          <w:szCs w:val="21"/>
        </w:rPr>
      </w:pPr>
      <w:r>
        <w:rPr>
          <w:rFonts w:hint="eastAsia" w:ascii="宋体" w:hAnsi="宋体" w:eastAsia="宋体" w:cs="Times New Roman"/>
          <w:sz w:val="21"/>
          <w:szCs w:val="21"/>
          <w:lang w:eastAsia="zh-CN"/>
        </w:rPr>
        <w:t>四、材料</w:t>
      </w:r>
      <w:r>
        <w:rPr>
          <w:rFonts w:hint="eastAsia" w:ascii="宋体" w:hAnsi="宋体" w:eastAsia="宋体" w:cs="Times New Roman"/>
          <w:sz w:val="21"/>
          <w:szCs w:val="21"/>
        </w:rPr>
        <w:t>配备计划</w:t>
      </w:r>
    </w:p>
    <w:p>
      <w:pPr>
        <w:adjustRightInd w:val="0"/>
        <w:snapToGrid w:val="0"/>
        <w:rPr>
          <w:rFonts w:hint="eastAsia" w:ascii="宋体" w:hAnsi="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p>
    <w:p>
      <w:pPr>
        <w:adjustRightInd w:val="0"/>
        <w:snapToGrid w:val="0"/>
        <w:spacing w:line="360" w:lineRule="auto"/>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pStyle w:val="50"/>
        <w:adjustRightInd w:val="0"/>
        <w:snapToGrid w:val="0"/>
        <w:spacing w:before="156" w:beforeLines="50" w:line="360" w:lineRule="auto"/>
        <w:rPr>
          <w:rFonts w:hAnsi="宋体" w:cs="宋体"/>
          <w:sz w:val="24"/>
          <w:szCs w:val="24"/>
        </w:rPr>
      </w:pPr>
      <w:r>
        <w:rPr>
          <w:rFonts w:hint="eastAsia" w:hAnsi="宋体" w:cs="宋体"/>
          <w:sz w:val="24"/>
          <w:szCs w:val="24"/>
        </w:rPr>
        <w:t>供应商名称(盖单位章)：</w:t>
      </w:r>
    </w:p>
    <w:p>
      <w:pPr>
        <w:adjustRightInd w:val="0"/>
        <w:snapToGrid w:val="0"/>
        <w:spacing w:before="156" w:beforeLines="50" w:line="360" w:lineRule="auto"/>
        <w:rPr>
          <w:rFonts w:ascii="宋体" w:hAnsi="宋体" w:cs="宋体"/>
          <w:sz w:val="24"/>
        </w:rPr>
      </w:pPr>
      <w:r>
        <w:rPr>
          <w:rFonts w:hint="eastAsia" w:ascii="宋体" w:hAnsi="宋体" w:cs="宋体"/>
          <w:sz w:val="24"/>
        </w:rPr>
        <w:t>法定代表人或其委托代理人(签字)：</w:t>
      </w:r>
    </w:p>
    <w:p>
      <w:pPr>
        <w:adjustRightInd w:val="0"/>
        <w:snapToGrid w:val="0"/>
        <w:spacing w:before="156" w:beforeLines="50" w:line="360" w:lineRule="auto"/>
        <w:rPr>
          <w:rFonts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pStyle w:val="89"/>
        <w:rPr>
          <w:rFonts w:ascii="宋体" w:hAnsi="宋体" w:cs="宋体"/>
        </w:rPr>
      </w:pPr>
    </w:p>
    <w:p>
      <w:pPr>
        <w:pStyle w:val="89"/>
        <w:rPr>
          <w:rFonts w:ascii="宋体" w:hAnsi="宋体" w:cs="宋体"/>
        </w:rPr>
      </w:pPr>
    </w:p>
    <w:p>
      <w:pPr>
        <w:pStyle w:val="89"/>
        <w:rPr>
          <w:rFonts w:ascii="宋体" w:hAnsi="宋体" w:cs="宋体"/>
        </w:rPr>
      </w:pPr>
    </w:p>
    <w:p>
      <w:pPr>
        <w:pStyle w:val="89"/>
        <w:rPr>
          <w:rFonts w:ascii="宋体" w:hAnsi="宋体" w:cs="宋体"/>
        </w:rPr>
      </w:pPr>
    </w:p>
    <w:p>
      <w:pPr>
        <w:pStyle w:val="89"/>
        <w:rPr>
          <w:rFonts w:ascii="宋体" w:hAnsi="宋体" w:cs="宋体"/>
        </w:rPr>
      </w:pPr>
    </w:p>
    <w:p>
      <w:pPr>
        <w:pStyle w:val="89"/>
        <w:rPr>
          <w:rFonts w:ascii="宋体" w:hAnsi="宋体" w:cs="宋体"/>
        </w:rPr>
      </w:pPr>
    </w:p>
    <w:p>
      <w:pPr>
        <w:pStyle w:val="90"/>
        <w:rPr>
          <w:rFonts w:ascii="宋体" w:hAnsi="宋体" w:cs="宋体"/>
        </w:rPr>
      </w:pPr>
    </w:p>
    <w:p>
      <w:pPr>
        <w:pStyle w:val="90"/>
        <w:rPr>
          <w:rFonts w:ascii="宋体" w:hAnsi="宋体" w:cs="宋体"/>
        </w:rPr>
      </w:pPr>
    </w:p>
    <w:p>
      <w:pPr>
        <w:pStyle w:val="90"/>
        <w:rPr>
          <w:rFonts w:ascii="宋体" w:hAnsi="宋体" w:cs="宋体"/>
        </w:rPr>
      </w:pPr>
    </w:p>
    <w:p>
      <w:pPr>
        <w:pStyle w:val="89"/>
        <w:rPr>
          <w:rFonts w:ascii="宋体" w:hAnsi="宋体" w:cs="宋体"/>
        </w:rPr>
      </w:pPr>
    </w:p>
    <w:p>
      <w:pPr>
        <w:pStyle w:val="89"/>
        <w:rPr>
          <w:rFonts w:ascii="宋体" w:hAnsi="宋体" w:cs="宋体"/>
        </w:rPr>
      </w:pPr>
    </w:p>
    <w:p>
      <w:pPr>
        <w:keepNext w:val="0"/>
        <w:keepLines w:val="0"/>
        <w:pageBreakBefore w:val="0"/>
        <w:kinsoku/>
        <w:wordWrap/>
        <w:overflowPunct/>
        <w:topLinePunct w:val="0"/>
        <w:autoSpaceDE/>
        <w:autoSpaceDN/>
        <w:bidi w:val="0"/>
        <w:adjustRightInd/>
        <w:snapToGrid/>
        <w:spacing w:line="480" w:lineRule="exact"/>
        <w:ind w:right="23" w:rightChars="11"/>
        <w:jc w:val="left"/>
        <w:textAlignment w:val="auto"/>
        <w:outlineLvl w:val="9"/>
        <w:rPr>
          <w:rFonts w:ascii="宋体" w:hAnsi="宋体" w:cs="宋体"/>
          <w:b/>
          <w:sz w:val="24"/>
        </w:rPr>
      </w:pPr>
      <w:bookmarkStart w:id="207" w:name="_Toc523514937"/>
      <w:bookmarkStart w:id="208" w:name="_Toc523319460"/>
      <w:r>
        <w:rPr>
          <w:rFonts w:hint="eastAsia" w:ascii="宋体" w:hAnsi="宋体" w:cs="宋体"/>
          <w:b/>
          <w:sz w:val="24"/>
        </w:rPr>
        <w:t>附件</w:t>
      </w:r>
      <w:r>
        <w:rPr>
          <w:rFonts w:hint="eastAsia" w:ascii="宋体" w:hAnsi="宋体" w:cs="宋体"/>
          <w:b/>
          <w:sz w:val="24"/>
          <w:lang w:val="en-US" w:eastAsia="zh-CN"/>
        </w:rPr>
        <w:t>7-2</w:t>
      </w:r>
      <w:r>
        <w:rPr>
          <w:rFonts w:hint="eastAsia" w:ascii="宋体" w:hAnsi="宋体" w:cs="宋体"/>
          <w:b/>
          <w:sz w:val="24"/>
        </w:rPr>
        <w:t>拟委任的主要人员汇总表</w:t>
      </w:r>
      <w:bookmarkEnd w:id="207"/>
      <w:bookmarkEnd w:id="208"/>
    </w:p>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kern w:val="0"/>
          <w:sz w:val="24"/>
          <w:lang w:val="en-US" w:eastAsia="zh-CN"/>
        </w:rPr>
      </w:pPr>
      <w:bookmarkStart w:id="209" w:name="_Toc13967"/>
      <w:bookmarkStart w:id="210" w:name="_Toc181201581"/>
      <w:bookmarkStart w:id="211" w:name="_Toc17738"/>
      <w:r>
        <w:rPr>
          <w:rFonts w:ascii="宋体" w:hAnsi="宋体" w:cs="仿宋"/>
          <w:b/>
          <w:kern w:val="0"/>
          <w:sz w:val="28"/>
          <w:lang w:val="en-US" w:eastAsia="zh-CN"/>
        </w:rPr>
        <w:t>拟委任的主要人员汇总表</w:t>
      </w:r>
      <w:bookmarkEnd w:id="209"/>
      <w:bookmarkEnd w:id="210"/>
      <w:bookmarkEnd w:id="211"/>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79"/>
        <w:gridCol w:w="800"/>
        <w:gridCol w:w="947"/>
        <w:gridCol w:w="947"/>
        <w:gridCol w:w="1078"/>
        <w:gridCol w:w="815"/>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000000"/>
              </w:rPr>
            </w:pPr>
            <w:r>
              <w:rPr>
                <w:rFonts w:hint="eastAsia" w:ascii="宋体" w:hAnsi="宋体"/>
                <w:color w:val="000000"/>
              </w:rPr>
              <w:t>序号</w:t>
            </w:r>
          </w:p>
        </w:tc>
        <w:tc>
          <w:tcPr>
            <w:tcW w:w="1279"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000000"/>
              </w:rPr>
            </w:pPr>
            <w:r>
              <w:rPr>
                <w:rFonts w:hint="eastAsia" w:ascii="宋体" w:hAnsi="宋体"/>
                <w:color w:val="000000"/>
              </w:rPr>
              <w:t>本项目任职</w:t>
            </w:r>
          </w:p>
        </w:tc>
        <w:tc>
          <w:tcPr>
            <w:tcW w:w="800"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000000"/>
              </w:rPr>
            </w:pPr>
            <w:r>
              <w:rPr>
                <w:rFonts w:hint="eastAsia" w:ascii="宋体" w:hAnsi="宋体"/>
                <w:color w:val="000000"/>
              </w:rPr>
              <w:t>姓名</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000000"/>
              </w:rPr>
            </w:pPr>
            <w:r>
              <w:rPr>
                <w:rFonts w:hint="eastAsia" w:ascii="宋体" w:hAnsi="宋体"/>
                <w:color w:val="000000"/>
              </w:rPr>
              <w:t>职称</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000000"/>
              </w:rPr>
            </w:pPr>
            <w:r>
              <w:rPr>
                <w:rFonts w:hint="eastAsia" w:ascii="宋体" w:hAnsi="宋体"/>
                <w:color w:val="000000"/>
              </w:rPr>
              <w:t>专业</w:t>
            </w:r>
          </w:p>
        </w:tc>
        <w:tc>
          <w:tcPr>
            <w:tcW w:w="2840"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000000"/>
              </w:rPr>
            </w:pPr>
            <w:r>
              <w:rPr>
                <w:rFonts w:hint="eastAsia" w:ascii="宋体" w:hAnsi="宋体"/>
                <w:color w:val="000000"/>
              </w:rPr>
              <w:t>执业或职业资格证明</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r>
              <w:rPr>
                <w:rFonts w:hint="eastAsia" w:ascii="宋体" w:hAnsi="宋体"/>
                <w:color w:val="000000"/>
              </w:rPr>
              <w:t>证书名称</w:t>
            </w:r>
          </w:p>
        </w:tc>
        <w:tc>
          <w:tcPr>
            <w:tcW w:w="815"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r>
              <w:rPr>
                <w:rFonts w:hint="eastAsia" w:ascii="宋体" w:hAnsi="宋体"/>
                <w:color w:val="000000"/>
              </w:rPr>
              <w:t>级别</w:t>
            </w: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r>
              <w:rPr>
                <w:rFonts w:hint="eastAsia" w:ascii="宋体" w:hAnsi="宋体"/>
                <w:color w:val="000000"/>
              </w:rPr>
              <w:t>证号</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127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8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107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815"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c>
          <w:tcPr>
            <w:tcW w:w="94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rPr>
            </w:pPr>
          </w:p>
        </w:tc>
      </w:tr>
    </w:tbl>
    <w:p>
      <w:pPr>
        <w:keepNext w:val="0"/>
        <w:keepLines w:val="0"/>
        <w:pageBreakBefore w:val="0"/>
        <w:kinsoku/>
        <w:wordWrap/>
        <w:overflowPunct/>
        <w:autoSpaceDE/>
        <w:autoSpaceDN/>
        <w:bidi w:val="0"/>
        <w:spacing w:line="360" w:lineRule="atLeast"/>
        <w:textAlignment w:val="auto"/>
        <w:outlineLvl w:val="9"/>
        <w:rPr>
          <w:rFonts w:hint="eastAsia" w:ascii="宋体" w:hAnsi="宋体" w:cs="宋体"/>
          <w:highlight w:val="none"/>
        </w:rPr>
      </w:pPr>
      <w:r>
        <w:rPr>
          <w:rFonts w:hint="eastAsia" w:ascii="宋体" w:hAnsi="宋体" w:cs="宋体"/>
          <w:szCs w:val="21"/>
          <w:highlight w:val="none"/>
        </w:rPr>
        <w:t>说明</w:t>
      </w:r>
      <w:r>
        <w:rPr>
          <w:rFonts w:hint="eastAsia" w:ascii="宋体" w:hAnsi="宋体" w:cs="宋体"/>
          <w:highlight w:val="none"/>
        </w:rPr>
        <w:t>：</w:t>
      </w:r>
      <w:r>
        <w:rPr>
          <w:rFonts w:hint="eastAsia" w:ascii="宋体" w:hAnsi="宋体" w:cs="宋体"/>
          <w:highlight w:val="none"/>
          <w:lang w:eastAsia="zh-CN"/>
        </w:rPr>
        <w:t>附</w:t>
      </w:r>
      <w:r>
        <w:rPr>
          <w:rFonts w:hint="eastAsia" w:ascii="宋体" w:hAnsi="宋体" w:cs="宋体"/>
          <w:szCs w:val="21"/>
          <w:highlight w:val="none"/>
        </w:rPr>
        <w:t>主要人员相应证明材料、</w:t>
      </w:r>
      <w:r>
        <w:rPr>
          <w:rFonts w:hint="eastAsia" w:ascii="宋体" w:hAnsi="宋体" w:cs="宋体"/>
          <w:szCs w:val="21"/>
          <w:highlight w:val="none"/>
          <w:lang w:val="en-US" w:eastAsia="zh-CN"/>
        </w:rPr>
        <w:t>身份证、</w:t>
      </w:r>
      <w:r>
        <w:rPr>
          <w:rFonts w:hint="eastAsia" w:ascii="宋体" w:hAnsi="宋体" w:cs="宋体"/>
          <w:highlight w:val="none"/>
        </w:rPr>
        <w:t>类似项目证明资料等按第四章及</w:t>
      </w:r>
      <w:r>
        <w:rPr>
          <w:rFonts w:hint="eastAsia" w:ascii="宋体" w:hAnsi="宋体" w:cs="宋体"/>
          <w:highlight w:val="none"/>
          <w:lang w:eastAsia="zh-CN"/>
        </w:rPr>
        <w:t>磋商</w:t>
      </w:r>
      <w:r>
        <w:rPr>
          <w:rFonts w:hint="eastAsia" w:ascii="宋体" w:hAnsi="宋体" w:cs="宋体"/>
          <w:highlight w:val="none"/>
        </w:rPr>
        <w:t>文件相应要求提供。</w:t>
      </w:r>
    </w:p>
    <w:p>
      <w:pPr>
        <w:pStyle w:val="50"/>
        <w:adjustRightInd w:val="0"/>
        <w:snapToGrid w:val="0"/>
        <w:spacing w:before="156" w:beforeLines="50" w:line="480" w:lineRule="exact"/>
        <w:rPr>
          <w:rFonts w:hAnsi="宋体" w:cs="宋体"/>
          <w:sz w:val="24"/>
          <w:szCs w:val="24"/>
        </w:rPr>
      </w:pPr>
      <w:r>
        <w:rPr>
          <w:rFonts w:hint="eastAsia" w:hAnsi="宋体" w:cs="宋体"/>
          <w:sz w:val="24"/>
          <w:szCs w:val="24"/>
        </w:rPr>
        <w:t>供应商名称(盖单位章)：</w:t>
      </w:r>
    </w:p>
    <w:p>
      <w:pPr>
        <w:adjustRightInd w:val="0"/>
        <w:snapToGrid w:val="0"/>
        <w:spacing w:before="156" w:beforeLines="50" w:line="480" w:lineRule="exact"/>
        <w:rPr>
          <w:rFonts w:ascii="宋体" w:hAnsi="宋体" w:cs="宋体"/>
          <w:sz w:val="24"/>
        </w:rPr>
      </w:pPr>
      <w:r>
        <w:rPr>
          <w:rFonts w:hint="eastAsia" w:ascii="宋体" w:hAnsi="宋体" w:cs="宋体"/>
          <w:sz w:val="24"/>
        </w:rPr>
        <w:t>法定代表人或其委托代理人 (签字)：</w:t>
      </w:r>
    </w:p>
    <w:p>
      <w:pPr>
        <w:adjustRightInd w:val="0"/>
        <w:snapToGrid w:val="0"/>
        <w:spacing w:before="156" w:beforeLines="50" w:line="480" w:lineRule="exact"/>
        <w:rPr>
          <w:rFonts w:hint="eastAsia" w:ascii="宋体" w:hAnsi="宋体" w:eastAsia="宋体" w:cs="宋体"/>
          <w:sz w:val="24"/>
          <w:lang w:eastAsia="zh-CN"/>
        </w:rPr>
      </w:pPr>
      <w:r>
        <w:rPr>
          <w:rFonts w:hint="eastAsia" w:ascii="宋体" w:hAnsi="宋体" w:cs="宋体"/>
          <w:sz w:val="24"/>
        </w:rPr>
        <w:t>日期：</w:t>
      </w:r>
      <w:r>
        <w:rPr>
          <w:rFonts w:hint="eastAsia" w:ascii="宋体" w:hAnsi="宋体" w:cs="宋体"/>
          <w:sz w:val="24"/>
          <w:lang w:eastAsia="zh-CN"/>
        </w:rPr>
        <w:t xml:space="preserve">   年  月  日</w:t>
      </w:r>
    </w:p>
    <w:p>
      <w:pPr>
        <w:pStyle w:val="89"/>
        <w:rPr>
          <w:rFonts w:ascii="宋体" w:hAnsi="宋体" w:cs="宋体"/>
        </w:rPr>
        <w:sectPr>
          <w:pgSz w:w="11906" w:h="16838"/>
          <w:pgMar w:top="1418" w:right="1418" w:bottom="1418" w:left="1418" w:header="851" w:footer="992" w:gutter="0"/>
          <w:pgNumType w:fmt="decimal"/>
          <w:cols w:space="720" w:num="1"/>
          <w:docGrid w:type="lines" w:linePitch="312" w:charSpace="0"/>
        </w:sectPr>
      </w:pPr>
    </w:p>
    <w:p>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b/>
          <w:sz w:val="30"/>
          <w:szCs w:val="30"/>
          <w:highlight w:val="none"/>
        </w:rPr>
      </w:pPr>
      <w:bookmarkStart w:id="212" w:name="_Toc181201582"/>
      <w:bookmarkStart w:id="213" w:name="_Toc14988"/>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1"/>
        <w:rPr>
          <w:rFonts w:hint="eastAsia" w:ascii="宋体" w:hAnsi="宋体" w:cs="宋体"/>
          <w:b/>
          <w:sz w:val="30"/>
          <w:szCs w:val="30"/>
          <w:highlight w:val="none"/>
        </w:rPr>
      </w:pPr>
      <w:bookmarkStart w:id="214" w:name="_Toc16593"/>
      <w:r>
        <w:rPr>
          <w:rFonts w:hint="eastAsia" w:ascii="宋体" w:hAnsi="宋体" w:cs="宋体"/>
          <w:b/>
          <w:sz w:val="30"/>
          <w:szCs w:val="30"/>
          <w:highlight w:val="none"/>
          <w:lang w:eastAsia="zh-CN"/>
        </w:rPr>
        <w:t>四</w:t>
      </w:r>
      <w:r>
        <w:rPr>
          <w:rFonts w:hint="eastAsia" w:ascii="宋体" w:hAnsi="宋体" w:cs="宋体"/>
          <w:b/>
          <w:sz w:val="30"/>
          <w:szCs w:val="30"/>
          <w:highlight w:val="none"/>
        </w:rPr>
        <w:t>、技术/商务响应与偏离表</w:t>
      </w:r>
      <w:bookmarkEnd w:id="214"/>
    </w:p>
    <w:p>
      <w:pPr>
        <w:keepNext w:val="0"/>
        <w:keepLines w:val="0"/>
        <w:pageBreakBefore w:val="0"/>
        <w:kinsoku/>
        <w:wordWrap/>
        <w:overflowPunct/>
        <w:autoSpaceDE/>
        <w:autoSpaceDN/>
        <w:bidi w:val="0"/>
        <w:adjustRightInd w:val="0"/>
        <w:snapToGrid w:val="0"/>
        <w:ind w:left="-88" w:leftChars="-42" w:firstLine="315" w:firstLineChars="150"/>
        <w:textAlignment w:val="auto"/>
        <w:outlineLvl w:val="9"/>
        <w:rPr>
          <w:rFonts w:hint="eastAsia" w:ascii="宋体" w:hAnsi="宋体" w:cs="宋体"/>
          <w:szCs w:val="21"/>
          <w:highlight w:val="none"/>
          <w:u w:val="single"/>
        </w:rPr>
      </w:pPr>
    </w:p>
    <w:tbl>
      <w:tblPr>
        <w:tblStyle w:val="9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99"/>
        <w:gridCol w:w="1858"/>
        <w:gridCol w:w="2148"/>
        <w:gridCol w:w="2867"/>
        <w:gridCol w:w="1338"/>
        <w:gridCol w:w="7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99"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bCs/>
                <w:szCs w:val="21"/>
                <w:highlight w:val="none"/>
              </w:rPr>
            </w:pPr>
            <w:r>
              <w:rPr>
                <w:rFonts w:hint="eastAsia" w:ascii="宋体" w:hAnsi="宋体" w:cs="宋体"/>
                <w:bCs/>
                <w:szCs w:val="21"/>
                <w:highlight w:val="none"/>
              </w:rPr>
              <w:t>序号</w:t>
            </w:r>
          </w:p>
        </w:tc>
        <w:tc>
          <w:tcPr>
            <w:tcW w:w="185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r>
              <w:rPr>
                <w:rFonts w:hint="eastAsia" w:ascii="宋体" w:hAnsi="宋体" w:cs="宋体"/>
                <w:szCs w:val="21"/>
                <w:highlight w:val="none"/>
              </w:rPr>
              <w:t>磋商文件条目号</w:t>
            </w:r>
          </w:p>
        </w:tc>
        <w:tc>
          <w:tcPr>
            <w:tcW w:w="214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r>
              <w:rPr>
                <w:rFonts w:hint="eastAsia" w:ascii="宋体" w:hAnsi="宋体" w:cs="宋体"/>
                <w:szCs w:val="21"/>
                <w:highlight w:val="none"/>
              </w:rPr>
              <w:t>采购规格/商务条款</w:t>
            </w:r>
          </w:p>
        </w:tc>
        <w:tc>
          <w:tcPr>
            <w:tcW w:w="2867"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r>
              <w:rPr>
                <w:rFonts w:hint="eastAsia" w:ascii="宋体" w:hAnsi="宋体" w:cs="宋体"/>
                <w:szCs w:val="21"/>
                <w:highlight w:val="none"/>
              </w:rPr>
              <w:t>响应文件的规格/商务条款</w:t>
            </w:r>
          </w:p>
        </w:tc>
        <w:tc>
          <w:tcPr>
            <w:tcW w:w="133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r>
              <w:rPr>
                <w:rFonts w:hint="eastAsia" w:ascii="宋体" w:hAnsi="宋体" w:cs="宋体"/>
                <w:szCs w:val="21"/>
                <w:highlight w:val="none"/>
              </w:rPr>
              <w:t>响应与偏离</w:t>
            </w:r>
          </w:p>
        </w:tc>
        <w:tc>
          <w:tcPr>
            <w:tcW w:w="72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r>
              <w:rPr>
                <w:rFonts w:hint="eastAsia" w:ascii="宋体" w:hAnsi="宋体" w:cs="宋体"/>
                <w:szCs w:val="21"/>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noWrap w:val="0"/>
            <w:vAlign w:val="top"/>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185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214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2867"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133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72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noWrap w:val="0"/>
            <w:vAlign w:val="top"/>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185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214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2867"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133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72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noWrap w:val="0"/>
            <w:vAlign w:val="top"/>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185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214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2867"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133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72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noWrap w:val="0"/>
            <w:vAlign w:val="top"/>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185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214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2867"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133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72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noWrap w:val="0"/>
            <w:vAlign w:val="top"/>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185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214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2867"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133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c>
          <w:tcPr>
            <w:tcW w:w="728" w:type="dxa"/>
            <w:noWrap w:val="0"/>
            <w:vAlign w:val="center"/>
          </w:tcPr>
          <w:p>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szCs w:val="21"/>
                <w:highlight w:val="none"/>
              </w:rPr>
            </w:pPr>
          </w:p>
        </w:tc>
      </w:tr>
    </w:tbl>
    <w:p>
      <w:pPr>
        <w:keepNext w:val="0"/>
        <w:keepLines w:val="0"/>
        <w:pageBreakBefore w:val="0"/>
        <w:kinsoku/>
        <w:wordWrap/>
        <w:overflowPunct/>
        <w:autoSpaceDE/>
        <w:autoSpaceDN/>
        <w:bidi w:val="0"/>
        <w:adjustRightInd w:val="0"/>
        <w:snapToGrid w:val="0"/>
        <w:spacing w:line="360" w:lineRule="auto"/>
        <w:ind w:left="-88" w:leftChars="-42"/>
        <w:textAlignment w:val="auto"/>
        <w:outlineLvl w:val="9"/>
        <w:rPr>
          <w:rFonts w:hint="eastAsia" w:ascii="宋体" w:hAnsi="宋体" w:cs="宋体"/>
          <w:szCs w:val="21"/>
          <w:highlight w:val="none"/>
        </w:rPr>
      </w:pPr>
      <w:r>
        <w:rPr>
          <w:rFonts w:hint="eastAsia" w:ascii="宋体" w:hAnsi="宋体" w:cs="宋体"/>
          <w:szCs w:val="21"/>
          <w:highlight w:val="none"/>
        </w:rPr>
        <w:t>说明：1、“响应与偏离”应注明“响应”或“偏离”。</w:t>
      </w:r>
    </w:p>
    <w:p>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2、属磋商文件规定可能变动的内容在“说明”栏中注明。</w:t>
      </w:r>
    </w:p>
    <w:p>
      <w:pPr>
        <w:pStyle w:val="55"/>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sz w:val="21"/>
          <w:szCs w:val="21"/>
          <w:highlight w:val="none"/>
        </w:rPr>
      </w:pPr>
    </w:p>
    <w:p>
      <w:pPr>
        <w:keepNext w:val="0"/>
        <w:keepLines w:val="0"/>
        <w:pageBreakBefore w:val="0"/>
        <w:kinsoku/>
        <w:wordWrap/>
        <w:overflowPunct/>
        <w:autoSpaceDE/>
        <w:autoSpaceDN/>
        <w:bidi w:val="0"/>
        <w:textAlignment w:val="auto"/>
        <w:outlineLvl w:val="9"/>
        <w:rPr>
          <w:rFonts w:hint="eastAsia" w:ascii="宋体" w:hAnsi="宋体" w:cs="宋体"/>
          <w:highlight w:val="none"/>
        </w:rPr>
      </w:pPr>
    </w:p>
    <w:p>
      <w:pPr>
        <w:keepNext w:val="0"/>
        <w:keepLines w:val="0"/>
        <w:pageBreakBefore w:val="0"/>
        <w:kinsoku/>
        <w:wordWrap/>
        <w:overflowPunct/>
        <w:autoSpaceDE/>
        <w:autoSpaceDN/>
        <w:bidi w:val="0"/>
        <w:textAlignment w:val="auto"/>
        <w:outlineLvl w:val="9"/>
        <w:rPr>
          <w:rFonts w:hint="eastAsia" w:ascii="宋体" w:hAnsi="宋体" w:cs="宋体"/>
          <w:highlight w:val="none"/>
        </w:rPr>
      </w:pPr>
    </w:p>
    <w:p>
      <w:pPr>
        <w:keepNext w:val="0"/>
        <w:keepLines w:val="0"/>
        <w:pageBreakBefore w:val="0"/>
        <w:kinsoku/>
        <w:wordWrap/>
        <w:overflowPunct/>
        <w:autoSpaceDE/>
        <w:autoSpaceDN/>
        <w:bidi w:val="0"/>
        <w:textAlignment w:val="auto"/>
        <w:outlineLvl w:val="9"/>
        <w:rPr>
          <w:rFonts w:hint="eastAsia" w:ascii="宋体" w:hAnsi="宋体" w:cs="宋体"/>
          <w:highlight w:val="none"/>
        </w:rPr>
      </w:pPr>
    </w:p>
    <w:p>
      <w:pPr>
        <w:keepNext w:val="0"/>
        <w:keepLines w:val="0"/>
        <w:pageBreakBefore w:val="0"/>
        <w:kinsoku/>
        <w:wordWrap/>
        <w:overflowPunct/>
        <w:autoSpaceDE/>
        <w:autoSpaceDN/>
        <w:bidi w:val="0"/>
        <w:textAlignment w:val="auto"/>
        <w:outlineLvl w:val="9"/>
        <w:rPr>
          <w:rFonts w:hint="eastAsia" w:ascii="宋体" w:hAnsi="宋体" w:cs="宋体"/>
          <w:highlight w:val="none"/>
        </w:rPr>
      </w:pPr>
    </w:p>
    <w:p>
      <w:pPr>
        <w:keepNext w:val="0"/>
        <w:keepLines w:val="0"/>
        <w:pageBreakBefore w:val="0"/>
        <w:kinsoku/>
        <w:wordWrap/>
        <w:overflowPunct/>
        <w:autoSpaceDE/>
        <w:autoSpaceDN/>
        <w:bidi w:val="0"/>
        <w:textAlignment w:val="auto"/>
        <w:outlineLvl w:val="9"/>
        <w:rPr>
          <w:rFonts w:hint="eastAsia" w:ascii="宋体" w:hAnsi="宋体" w:cs="宋体"/>
          <w:highlight w:val="none"/>
        </w:rPr>
      </w:pPr>
    </w:p>
    <w:p>
      <w:pPr>
        <w:keepNext w:val="0"/>
        <w:keepLines w:val="0"/>
        <w:pageBreakBefore w:val="0"/>
        <w:kinsoku/>
        <w:wordWrap/>
        <w:overflowPunct/>
        <w:autoSpaceDE/>
        <w:autoSpaceDN/>
        <w:bidi w:val="0"/>
        <w:textAlignment w:val="auto"/>
        <w:outlineLvl w:val="9"/>
        <w:rPr>
          <w:rFonts w:hint="eastAsia" w:ascii="宋体" w:hAnsi="宋体" w:cs="宋体"/>
          <w:highlight w:val="none"/>
        </w:rPr>
      </w:pPr>
    </w:p>
    <w:p>
      <w:pPr>
        <w:pStyle w:val="55"/>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bCs/>
          <w:sz w:val="21"/>
          <w:szCs w:val="21"/>
          <w:highlight w:val="none"/>
        </w:rPr>
      </w:pPr>
      <w:r>
        <w:rPr>
          <w:rFonts w:hint="eastAsia" w:ascii="宋体" w:hAnsi="宋体" w:cs="宋体"/>
          <w:sz w:val="21"/>
          <w:szCs w:val="21"/>
          <w:highlight w:val="none"/>
        </w:rPr>
        <w:t>供应商名称：</w:t>
      </w:r>
      <w:r>
        <w:rPr>
          <w:rFonts w:hint="eastAsia" w:ascii="宋体" w:hAnsi="宋体" w:cs="宋体"/>
          <w:sz w:val="21"/>
          <w:szCs w:val="21"/>
          <w:highlight w:val="none"/>
          <w:u w:val="single"/>
        </w:rPr>
        <w:t xml:space="preserve">                   </w:t>
      </w:r>
    </w:p>
    <w:p>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szCs w:val="21"/>
          <w:highlight w:val="none"/>
        </w:rPr>
      </w:pPr>
      <w:r>
        <w:rPr>
          <w:rFonts w:hint="eastAsia" w:ascii="宋体" w:hAnsi="宋体" w:cs="宋体"/>
          <w:szCs w:val="21"/>
          <w:highlight w:val="none"/>
        </w:rPr>
        <w:t>法定代表人或其委托代理人(签字)：</w:t>
      </w:r>
      <w:r>
        <w:rPr>
          <w:rFonts w:hint="eastAsia" w:ascii="宋体" w:hAnsi="宋体" w:cs="宋体"/>
          <w:szCs w:val="21"/>
          <w:highlight w:val="none"/>
          <w:u w:val="single"/>
        </w:rPr>
        <w:t xml:space="preserve">                   </w:t>
      </w:r>
    </w:p>
    <w:p>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szCs w:val="21"/>
          <w:highlight w:val="none"/>
        </w:rPr>
      </w:pPr>
      <w:r>
        <w:rPr>
          <w:rFonts w:hint="eastAsia" w:ascii="宋体" w:hAnsi="宋体" w:cs="宋体"/>
          <w:szCs w:val="21"/>
          <w:highlight w:val="none"/>
        </w:rPr>
        <w:t xml:space="preserve">日          期： </w:t>
      </w:r>
      <w:r>
        <w:rPr>
          <w:rFonts w:hint="eastAsia" w:ascii="宋体" w:hAnsi="宋体" w:cs="宋体"/>
          <w:szCs w:val="21"/>
          <w:highlight w:val="none"/>
          <w:u w:val="single"/>
        </w:rPr>
        <w:t xml:space="preserve">     </w:t>
      </w:r>
      <w:r>
        <w:rPr>
          <w:rFonts w:hint="eastAsia" w:ascii="宋体" w:hAnsi="宋体" w:cs="宋体"/>
          <w:szCs w:val="21"/>
          <w:highlight w:val="none"/>
        </w:rPr>
        <w:t xml:space="preserve"> 年 </w:t>
      </w:r>
      <w:r>
        <w:rPr>
          <w:rFonts w:hint="eastAsia" w:ascii="宋体" w:hAnsi="宋体" w:cs="宋体"/>
          <w:szCs w:val="21"/>
          <w:highlight w:val="none"/>
          <w:u w:val="single"/>
        </w:rPr>
        <w:t xml:space="preserve">    </w:t>
      </w:r>
      <w:r>
        <w:rPr>
          <w:rFonts w:hint="eastAsia" w:ascii="宋体" w:hAnsi="宋体" w:cs="宋体"/>
          <w:szCs w:val="21"/>
          <w:highlight w:val="none"/>
        </w:rPr>
        <w:t xml:space="preserve"> 月 </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szCs w:val="21"/>
          <w:highlight w:val="none"/>
        </w:rPr>
      </w:pPr>
    </w:p>
    <w:p>
      <w:pPr>
        <w:keepNext w:val="0"/>
        <w:keepLines w:val="0"/>
        <w:pageBreakBefore w:val="0"/>
        <w:tabs>
          <w:tab w:val="left" w:pos="3600"/>
        </w:tabs>
        <w:kinsoku/>
        <w:wordWrap/>
        <w:overflowPunct/>
        <w:autoSpaceDE/>
        <w:autoSpaceDN/>
        <w:bidi w:val="0"/>
        <w:adjustRightInd w:val="0"/>
        <w:snapToGrid w:val="0"/>
        <w:jc w:val="center"/>
        <w:textAlignment w:val="auto"/>
        <w:outlineLvl w:val="9"/>
        <w:rPr>
          <w:rFonts w:hint="eastAsia" w:ascii="宋体" w:hAnsi="宋体" w:cs="宋体"/>
          <w:b/>
          <w:sz w:val="32"/>
          <w:szCs w:val="32"/>
          <w:highlight w:val="none"/>
        </w:rPr>
      </w:pPr>
    </w:p>
    <w:p>
      <w:pPr>
        <w:keepNext w:val="0"/>
        <w:keepLines w:val="0"/>
        <w:pageBreakBefore w:val="0"/>
        <w:tabs>
          <w:tab w:val="left" w:pos="3600"/>
        </w:tabs>
        <w:kinsoku/>
        <w:wordWrap/>
        <w:overflowPunct/>
        <w:autoSpaceDE/>
        <w:autoSpaceDN/>
        <w:bidi w:val="0"/>
        <w:adjustRightInd w:val="0"/>
        <w:snapToGrid w:val="0"/>
        <w:jc w:val="center"/>
        <w:textAlignment w:val="auto"/>
        <w:outlineLvl w:val="9"/>
        <w:rPr>
          <w:rFonts w:hint="eastAsia" w:ascii="宋体" w:hAnsi="宋体" w:cs="宋体"/>
          <w:b/>
          <w:sz w:val="32"/>
          <w:szCs w:val="32"/>
          <w:highlight w:val="none"/>
        </w:rPr>
      </w:pPr>
    </w:p>
    <w:p>
      <w:pPr>
        <w:keepNext w:val="0"/>
        <w:keepLines w:val="0"/>
        <w:pageBreakBefore w:val="0"/>
        <w:kinsoku/>
        <w:wordWrap/>
        <w:overflowPunct/>
        <w:autoSpaceDE/>
        <w:autoSpaceDN/>
        <w:bidi w:val="0"/>
        <w:jc w:val="center"/>
        <w:textAlignment w:val="auto"/>
        <w:outlineLvl w:val="9"/>
        <w:rPr>
          <w:rFonts w:hint="eastAsia"/>
          <w:b/>
          <w:bCs/>
          <w:sz w:val="28"/>
          <w:highlight w:val="none"/>
        </w:rPr>
      </w:pPr>
    </w:p>
    <w:p>
      <w:pPr>
        <w:keepNext w:val="0"/>
        <w:keepLines w:val="0"/>
        <w:pageBreakBefore w:val="0"/>
        <w:kinsoku/>
        <w:wordWrap/>
        <w:overflowPunct/>
        <w:autoSpaceDE/>
        <w:autoSpaceDN/>
        <w:bidi w:val="0"/>
        <w:jc w:val="center"/>
        <w:textAlignment w:val="auto"/>
        <w:outlineLvl w:val="9"/>
        <w:rPr>
          <w:rFonts w:hint="eastAsia"/>
          <w:b/>
          <w:bCs/>
          <w:sz w:val="28"/>
          <w:highlight w:val="none"/>
        </w:rPr>
      </w:pPr>
    </w:p>
    <w:p>
      <w:pPr>
        <w:keepNext w:val="0"/>
        <w:keepLines w:val="0"/>
        <w:pageBreakBefore w:val="0"/>
        <w:kinsoku/>
        <w:wordWrap/>
        <w:overflowPunct/>
        <w:autoSpaceDE/>
        <w:autoSpaceDN/>
        <w:bidi w:val="0"/>
        <w:jc w:val="center"/>
        <w:textAlignment w:val="auto"/>
        <w:outlineLvl w:val="9"/>
        <w:rPr>
          <w:rFonts w:hint="eastAsia"/>
          <w:b/>
          <w:bCs/>
          <w:sz w:val="28"/>
          <w:highlight w:val="none"/>
        </w:rPr>
      </w:pPr>
    </w:p>
    <w:p>
      <w:pPr>
        <w:keepNext w:val="0"/>
        <w:keepLines w:val="0"/>
        <w:pageBreakBefore w:val="0"/>
        <w:kinsoku/>
        <w:wordWrap/>
        <w:overflowPunct/>
        <w:autoSpaceDE/>
        <w:autoSpaceDN/>
        <w:bidi w:val="0"/>
        <w:jc w:val="center"/>
        <w:textAlignment w:val="auto"/>
        <w:outlineLvl w:val="9"/>
        <w:rPr>
          <w:rFonts w:hint="eastAsia"/>
          <w:b/>
          <w:bCs/>
          <w:sz w:val="28"/>
          <w:highlight w:val="none"/>
        </w:rPr>
      </w:pPr>
    </w:p>
    <w:p>
      <w:pPr>
        <w:keepNext w:val="0"/>
        <w:keepLines w:val="0"/>
        <w:pageBreakBefore w:val="0"/>
        <w:kinsoku/>
        <w:wordWrap/>
        <w:overflowPunct/>
        <w:autoSpaceDE/>
        <w:autoSpaceDN/>
        <w:bidi w:val="0"/>
        <w:jc w:val="center"/>
        <w:textAlignment w:val="auto"/>
        <w:outlineLvl w:val="9"/>
        <w:rPr>
          <w:rFonts w:hint="eastAsia"/>
          <w:b/>
          <w:bCs/>
          <w:sz w:val="28"/>
          <w:highlight w:val="none"/>
        </w:rPr>
      </w:pPr>
    </w:p>
    <w:p>
      <w:pPr>
        <w:keepNext w:val="0"/>
        <w:keepLines w:val="0"/>
        <w:pageBreakBefore w:val="0"/>
        <w:kinsoku/>
        <w:wordWrap/>
        <w:overflowPunct/>
        <w:autoSpaceDE/>
        <w:autoSpaceDN/>
        <w:bidi w:val="0"/>
        <w:jc w:val="center"/>
        <w:textAlignment w:val="auto"/>
        <w:outlineLvl w:val="9"/>
        <w:rPr>
          <w:rFonts w:hint="eastAsia"/>
          <w:b/>
          <w:bCs/>
          <w:sz w:val="28"/>
          <w:highlight w:val="none"/>
        </w:rPr>
      </w:pPr>
    </w:p>
    <w:p>
      <w:pPr>
        <w:keepNext w:val="0"/>
        <w:keepLines w:val="0"/>
        <w:pageBreakBefore w:val="0"/>
        <w:kinsoku/>
        <w:wordWrap/>
        <w:overflowPunct/>
        <w:autoSpaceDE/>
        <w:autoSpaceDN/>
        <w:bidi w:val="0"/>
        <w:jc w:val="center"/>
        <w:textAlignment w:val="auto"/>
        <w:outlineLvl w:val="9"/>
        <w:rPr>
          <w:rFonts w:hint="eastAsia"/>
          <w:b/>
          <w:bCs/>
          <w:sz w:val="28"/>
          <w:highlight w:val="none"/>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b/>
          <w:bCs/>
          <w:sz w:val="44"/>
          <w:szCs w:val="32"/>
          <w:highlight w:val="none"/>
        </w:rPr>
      </w:pPr>
      <w:bookmarkStart w:id="215" w:name="_Toc18444"/>
      <w:r>
        <w:rPr>
          <w:rFonts w:hint="eastAsia"/>
          <w:b/>
          <w:bCs/>
          <w:sz w:val="28"/>
          <w:highlight w:val="none"/>
          <w:lang w:eastAsia="zh-CN"/>
        </w:rPr>
        <w:t>五</w:t>
      </w:r>
      <w:r>
        <w:rPr>
          <w:rFonts w:hint="eastAsia"/>
          <w:b/>
          <w:bCs/>
          <w:sz w:val="28"/>
          <w:highlight w:val="none"/>
        </w:rPr>
        <w:t>、提供享受政府采购政策的证明材料和清单表</w:t>
      </w:r>
      <w:bookmarkEnd w:id="215"/>
    </w:p>
    <w:p>
      <w:pPr>
        <w:keepNext w:val="0"/>
        <w:keepLines w:val="0"/>
        <w:pageBreakBefore w:val="0"/>
        <w:tabs>
          <w:tab w:val="left" w:pos="3600"/>
        </w:tabs>
        <w:kinsoku/>
        <w:wordWrap/>
        <w:overflowPunct/>
        <w:autoSpaceDE/>
        <w:autoSpaceDN/>
        <w:bidi w:val="0"/>
        <w:adjustRightInd w:val="0"/>
        <w:snapToGrid w:val="0"/>
        <w:jc w:val="center"/>
        <w:textAlignment w:val="auto"/>
        <w:outlineLvl w:val="9"/>
        <w:rPr>
          <w:rFonts w:hint="eastAsia" w:ascii="宋体" w:hAnsi="宋体" w:cs="宋体"/>
          <w:b/>
          <w:bCs/>
          <w:spacing w:val="6"/>
          <w:kern w:val="0"/>
          <w:sz w:val="24"/>
          <w:highlight w:val="none"/>
        </w:rPr>
      </w:pPr>
    </w:p>
    <w:p>
      <w:pPr>
        <w:keepNext w:val="0"/>
        <w:keepLines w:val="0"/>
        <w:pageBreakBefore w:val="0"/>
        <w:kinsoku/>
        <w:wordWrap/>
        <w:overflowPunct/>
        <w:autoSpaceDE/>
        <w:autoSpaceDN/>
        <w:bidi w:val="0"/>
        <w:adjustRightInd w:val="0"/>
        <w:snapToGrid w:val="0"/>
        <w:textAlignment w:val="auto"/>
        <w:outlineLvl w:val="9"/>
        <w:rPr>
          <w:rFonts w:hint="eastAsia" w:ascii="宋体" w:hAnsi="宋体"/>
          <w:sz w:val="24"/>
          <w:highlight w:val="none"/>
        </w:rPr>
      </w:pPr>
      <w:r>
        <w:rPr>
          <w:rFonts w:hint="eastAsia" w:ascii="宋体" w:hAnsi="宋体"/>
          <w:sz w:val="24"/>
          <w:highlight w:val="none"/>
        </w:rPr>
        <w:t>附件</w:t>
      </w:r>
      <w:r>
        <w:rPr>
          <w:rFonts w:hint="eastAsia" w:ascii="宋体" w:hAnsi="宋体"/>
          <w:sz w:val="24"/>
          <w:highlight w:val="none"/>
          <w:lang w:val="en-US" w:eastAsia="zh-CN"/>
        </w:rPr>
        <w:t>8</w:t>
      </w:r>
      <w:r>
        <w:rPr>
          <w:rFonts w:hint="eastAsia" w:ascii="宋体" w:hAnsi="宋体"/>
          <w:sz w:val="24"/>
          <w:highlight w:val="none"/>
        </w:rPr>
        <w:t>-1：</w:t>
      </w:r>
    </w:p>
    <w:p>
      <w:pPr>
        <w:keepNext w:val="0"/>
        <w:keepLines w:val="0"/>
        <w:pageBreakBefore w:val="0"/>
        <w:tabs>
          <w:tab w:val="left" w:pos="3600"/>
        </w:tabs>
        <w:kinsoku/>
        <w:wordWrap/>
        <w:overflowPunct/>
        <w:autoSpaceDE/>
        <w:autoSpaceDN/>
        <w:bidi w:val="0"/>
        <w:adjustRightInd w:val="0"/>
        <w:snapToGrid w:val="0"/>
        <w:jc w:val="center"/>
        <w:textAlignment w:val="auto"/>
        <w:outlineLvl w:val="9"/>
        <w:rPr>
          <w:rFonts w:hint="eastAsia" w:ascii="黑体" w:hAnsi="华文中宋" w:eastAsia="黑体" w:cs="宋体"/>
          <w:kern w:val="0"/>
          <w:sz w:val="30"/>
          <w:szCs w:val="30"/>
          <w:highlight w:val="none"/>
          <w:lang w:eastAsia="zh-CN"/>
        </w:rPr>
      </w:pPr>
      <w:r>
        <w:rPr>
          <w:rFonts w:hint="eastAsia" w:ascii="黑体" w:hAnsi="华文中宋" w:eastAsia="黑体" w:cs="宋体"/>
          <w:bCs/>
          <w:spacing w:val="6"/>
          <w:kern w:val="0"/>
          <w:sz w:val="30"/>
          <w:szCs w:val="30"/>
          <w:highlight w:val="none"/>
        </w:rPr>
        <w:t>中小企业声明函</w:t>
      </w:r>
      <w:r>
        <w:rPr>
          <w:rFonts w:hint="eastAsia" w:ascii="黑体" w:hAnsi="华文中宋" w:eastAsia="黑体" w:cs="宋体"/>
          <w:bCs/>
          <w:spacing w:val="6"/>
          <w:kern w:val="0"/>
          <w:sz w:val="30"/>
          <w:szCs w:val="30"/>
          <w:highlight w:val="none"/>
          <w:lang w:eastAsia="zh-CN"/>
        </w:rPr>
        <w:t>（本项目不适用）</w:t>
      </w:r>
    </w:p>
    <w:p>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bCs/>
          <w:szCs w:val="21"/>
          <w:highlight w:val="none"/>
        </w:rPr>
      </w:pPr>
    </w:p>
    <w:p>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cs="宋体"/>
          <w:bCs/>
          <w:sz w:val="21"/>
          <w:szCs w:val="21"/>
          <w:highlight w:val="none"/>
        </w:rPr>
      </w:pPr>
      <w:r>
        <w:rPr>
          <w:rFonts w:hint="eastAsia" w:ascii="宋体" w:hAnsi="宋体" w:cs="宋体"/>
          <w:bCs/>
          <w:sz w:val="21"/>
          <w:szCs w:val="21"/>
          <w:highlight w:val="none"/>
        </w:rPr>
        <w:t xml:space="preserve">本公司（联合体）郑重声明，根据《政府采购促进中小企业发展管理办法》（财库﹝2020﹞46 号）的规定，本公司（联合体）参加 </w:t>
      </w:r>
      <w:r>
        <w:rPr>
          <w:rFonts w:hint="eastAsia" w:ascii="宋体" w:hAnsi="宋体" w:cs="宋体"/>
          <w:bCs/>
          <w:sz w:val="21"/>
          <w:szCs w:val="21"/>
          <w:highlight w:val="none"/>
          <w:u w:val="single"/>
        </w:rPr>
        <w:t>（单位名称）</w:t>
      </w:r>
      <w:r>
        <w:rPr>
          <w:rFonts w:hint="eastAsia" w:ascii="宋体" w:hAnsi="宋体" w:cs="宋体"/>
          <w:bCs/>
          <w:sz w:val="21"/>
          <w:szCs w:val="21"/>
          <w:highlight w:val="none"/>
        </w:rPr>
        <w:t>的</w:t>
      </w:r>
      <w:r>
        <w:rPr>
          <w:rFonts w:hint="eastAsia" w:ascii="宋体" w:hAnsi="宋体" w:cs="宋体"/>
          <w:bCs/>
          <w:sz w:val="21"/>
          <w:szCs w:val="21"/>
          <w:highlight w:val="none"/>
          <w:u w:val="single"/>
        </w:rPr>
        <w:t>（项目名称）</w:t>
      </w:r>
      <w:r>
        <w:rPr>
          <w:rFonts w:hint="eastAsia" w:ascii="宋体" w:hAnsi="宋体" w:cs="宋体"/>
          <w:bCs/>
          <w:sz w:val="21"/>
          <w:szCs w:val="21"/>
          <w:highlight w:val="none"/>
        </w:rPr>
        <w:t>采购活动，提供的货物全部由符合政策要求的中小企业制造。相关企业（含联合体中的中小企业、签订分包意向协议的中小企业）的具体情况如下：</w:t>
      </w:r>
    </w:p>
    <w:p>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cs="宋体"/>
          <w:bCs/>
          <w:sz w:val="21"/>
          <w:szCs w:val="21"/>
          <w:highlight w:val="none"/>
        </w:rPr>
      </w:pPr>
      <w:r>
        <w:rPr>
          <w:rFonts w:hint="eastAsia" w:ascii="宋体" w:hAnsi="宋体" w:cs="宋体"/>
          <w:bCs/>
          <w:sz w:val="21"/>
          <w:szCs w:val="21"/>
          <w:highlight w:val="none"/>
        </w:rPr>
        <w:t xml:space="preserve">1. </w:t>
      </w:r>
      <w:r>
        <w:rPr>
          <w:rFonts w:hint="eastAsia" w:ascii="宋体" w:hAnsi="宋体" w:cs="宋体"/>
          <w:bCs/>
          <w:sz w:val="21"/>
          <w:szCs w:val="21"/>
          <w:highlight w:val="none"/>
          <w:u w:val="single"/>
        </w:rPr>
        <w:t>（标的名称）</w:t>
      </w:r>
      <w:r>
        <w:rPr>
          <w:rFonts w:hint="eastAsia" w:ascii="宋体" w:hAnsi="宋体" w:cs="宋体"/>
          <w:bCs/>
          <w:sz w:val="21"/>
          <w:szCs w:val="21"/>
          <w:highlight w:val="none"/>
        </w:rPr>
        <w:t xml:space="preserve"> ，属于</w:t>
      </w:r>
      <w:r>
        <w:rPr>
          <w:rFonts w:hint="eastAsia" w:ascii="宋体" w:hAnsi="宋体" w:cs="宋体"/>
          <w:bCs/>
          <w:sz w:val="21"/>
          <w:szCs w:val="21"/>
          <w:highlight w:val="none"/>
          <w:u w:val="single"/>
        </w:rPr>
        <w:t>（采购文件中明确的所属行业）</w:t>
      </w:r>
      <w:r>
        <w:rPr>
          <w:rFonts w:hint="eastAsia" w:ascii="宋体" w:hAnsi="宋体" w:cs="宋体"/>
          <w:bCs/>
          <w:sz w:val="21"/>
          <w:szCs w:val="21"/>
          <w:highlight w:val="none"/>
        </w:rPr>
        <w:t>行业；制造商为</w:t>
      </w:r>
      <w:r>
        <w:rPr>
          <w:rFonts w:hint="eastAsia" w:ascii="宋体" w:hAnsi="宋体" w:cs="宋体"/>
          <w:bCs/>
          <w:sz w:val="21"/>
          <w:szCs w:val="21"/>
          <w:highlight w:val="none"/>
          <w:u w:val="single"/>
        </w:rPr>
        <w:t>（企业名称）</w:t>
      </w:r>
      <w:r>
        <w:rPr>
          <w:rFonts w:hint="eastAsia" w:ascii="宋体" w:hAnsi="宋体" w:cs="宋体"/>
          <w:bCs/>
          <w:sz w:val="21"/>
          <w:szCs w:val="21"/>
          <w:highlight w:val="none"/>
        </w:rPr>
        <w:t>，从业人员</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人，营业收入为</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万元，资产总额为</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万元，属于</w:t>
      </w:r>
      <w:r>
        <w:rPr>
          <w:rFonts w:hint="eastAsia" w:ascii="宋体" w:hAnsi="宋体" w:cs="宋体"/>
          <w:bCs/>
          <w:sz w:val="21"/>
          <w:szCs w:val="21"/>
          <w:highlight w:val="none"/>
          <w:u w:val="single"/>
        </w:rPr>
        <w:t>（中型企业、小型企业、微型企业）</w:t>
      </w:r>
      <w:r>
        <w:rPr>
          <w:rFonts w:hint="eastAsia" w:ascii="宋体" w:hAnsi="宋体" w:cs="宋体"/>
          <w:bCs/>
          <w:sz w:val="21"/>
          <w:szCs w:val="21"/>
          <w:highlight w:val="none"/>
        </w:rPr>
        <w:t>；</w:t>
      </w:r>
    </w:p>
    <w:p>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bCs/>
          <w:sz w:val="21"/>
          <w:szCs w:val="21"/>
          <w:highlight w:val="none"/>
          <w:lang w:eastAsia="zh-CN"/>
        </w:rPr>
      </w:pPr>
      <w:r>
        <w:rPr>
          <w:rFonts w:hint="eastAsia" w:ascii="宋体" w:hAnsi="宋体" w:cs="宋体"/>
          <w:bCs/>
          <w:sz w:val="21"/>
          <w:szCs w:val="21"/>
          <w:highlight w:val="none"/>
        </w:rPr>
        <w:t xml:space="preserve">2. </w:t>
      </w:r>
      <w:r>
        <w:rPr>
          <w:rFonts w:hint="eastAsia" w:ascii="宋体" w:hAnsi="宋体" w:cs="宋体"/>
          <w:bCs/>
          <w:sz w:val="21"/>
          <w:szCs w:val="21"/>
          <w:highlight w:val="none"/>
          <w:u w:val="single"/>
        </w:rPr>
        <w:t>（标的名称）</w:t>
      </w:r>
      <w:r>
        <w:rPr>
          <w:rFonts w:hint="eastAsia" w:ascii="宋体" w:hAnsi="宋体" w:cs="宋体"/>
          <w:bCs/>
          <w:sz w:val="21"/>
          <w:szCs w:val="21"/>
          <w:highlight w:val="none"/>
        </w:rPr>
        <w:t xml:space="preserve"> ，属于</w:t>
      </w:r>
      <w:r>
        <w:rPr>
          <w:rFonts w:hint="eastAsia" w:ascii="宋体" w:hAnsi="宋体" w:cs="宋体"/>
          <w:bCs/>
          <w:sz w:val="21"/>
          <w:szCs w:val="21"/>
          <w:highlight w:val="none"/>
          <w:u w:val="single"/>
        </w:rPr>
        <w:t>（采购文件中明确的所属行业）</w:t>
      </w:r>
      <w:r>
        <w:rPr>
          <w:rFonts w:hint="eastAsia" w:ascii="宋体" w:hAnsi="宋体" w:cs="宋体"/>
          <w:bCs/>
          <w:sz w:val="21"/>
          <w:szCs w:val="21"/>
          <w:highlight w:val="none"/>
        </w:rPr>
        <w:t>行业；制造商为</w:t>
      </w:r>
      <w:r>
        <w:rPr>
          <w:rFonts w:hint="eastAsia" w:ascii="宋体" w:hAnsi="宋体" w:cs="宋体"/>
          <w:bCs/>
          <w:sz w:val="21"/>
          <w:szCs w:val="21"/>
          <w:highlight w:val="none"/>
          <w:u w:val="single"/>
        </w:rPr>
        <w:t>（企业名称）</w:t>
      </w:r>
      <w:r>
        <w:rPr>
          <w:rFonts w:hint="eastAsia" w:ascii="宋体" w:hAnsi="宋体" w:cs="宋体"/>
          <w:bCs/>
          <w:sz w:val="21"/>
          <w:szCs w:val="21"/>
          <w:highlight w:val="none"/>
        </w:rPr>
        <w:t>，从业人员</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人，营业收入为</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万元，资产总额为</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万元，属于</w:t>
      </w:r>
      <w:r>
        <w:rPr>
          <w:rFonts w:hint="eastAsia" w:ascii="宋体" w:hAnsi="宋体" w:cs="宋体"/>
          <w:bCs/>
          <w:sz w:val="21"/>
          <w:szCs w:val="21"/>
          <w:highlight w:val="none"/>
          <w:u w:val="single"/>
        </w:rPr>
        <w:t>（中型企业、小型企业、微型企业）</w:t>
      </w:r>
      <w:r>
        <w:rPr>
          <w:rFonts w:hint="eastAsia" w:ascii="宋体" w:hAnsi="宋体" w:cs="宋体"/>
          <w:bCs/>
          <w:sz w:val="21"/>
          <w:szCs w:val="21"/>
          <w:highlight w:val="none"/>
        </w:rPr>
        <w:t>；</w:t>
      </w:r>
    </w:p>
    <w:p>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cs="宋体"/>
          <w:bCs/>
          <w:sz w:val="21"/>
          <w:szCs w:val="21"/>
          <w:highlight w:val="none"/>
        </w:rPr>
      </w:pPr>
      <w:r>
        <w:rPr>
          <w:rFonts w:hint="eastAsia" w:ascii="宋体" w:hAnsi="宋体" w:cs="宋体"/>
          <w:bCs/>
          <w:sz w:val="21"/>
          <w:szCs w:val="21"/>
          <w:highlight w:val="none"/>
        </w:rPr>
        <w:t>……</w:t>
      </w:r>
    </w:p>
    <w:p>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cs="宋体"/>
          <w:bCs/>
          <w:sz w:val="21"/>
          <w:szCs w:val="21"/>
          <w:highlight w:val="none"/>
        </w:rPr>
      </w:pPr>
      <w:r>
        <w:rPr>
          <w:rFonts w:hint="eastAsia" w:ascii="宋体" w:hAnsi="宋体" w:cs="宋体"/>
          <w:bCs/>
          <w:sz w:val="21"/>
          <w:szCs w:val="21"/>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cs="宋体"/>
          <w:bCs/>
          <w:sz w:val="21"/>
          <w:szCs w:val="21"/>
          <w:highlight w:val="none"/>
        </w:rPr>
      </w:pPr>
      <w:r>
        <w:rPr>
          <w:rFonts w:hint="eastAsia" w:ascii="宋体" w:hAnsi="宋体" w:cs="宋体"/>
          <w:bCs/>
          <w:sz w:val="21"/>
          <w:szCs w:val="21"/>
          <w:highlight w:val="none"/>
        </w:rPr>
        <w:t xml:space="preserve">本企业对上述声明内容的真实性负责。如有虚假，将依 法承担相应责任。 </w:t>
      </w:r>
    </w:p>
    <w:p>
      <w:pPr>
        <w:keepNext w:val="0"/>
        <w:keepLines w:val="0"/>
        <w:pageBreakBefore w:val="0"/>
        <w:widowControl/>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cs="宋体"/>
          <w:spacing w:val="6"/>
          <w:kern w:val="0"/>
          <w:sz w:val="21"/>
          <w:szCs w:val="21"/>
          <w:highlight w:val="none"/>
        </w:rPr>
      </w:pPr>
      <w:r>
        <w:rPr>
          <w:rFonts w:hint="eastAsia" w:ascii="宋体" w:hAnsi="宋体" w:cs="宋体"/>
          <w:sz w:val="21"/>
          <w:szCs w:val="21"/>
          <w:highlight w:val="none"/>
        </w:rPr>
        <w:t xml:space="preserve">  </w:t>
      </w:r>
      <w:r>
        <w:rPr>
          <w:rFonts w:hint="eastAsia" w:ascii="宋体" w:hAnsi="宋体" w:cs="宋体"/>
          <w:spacing w:val="6"/>
          <w:kern w:val="0"/>
          <w:sz w:val="21"/>
          <w:szCs w:val="21"/>
          <w:highlight w:val="none"/>
        </w:rPr>
        <w:t xml:space="preserve">            </w:t>
      </w:r>
    </w:p>
    <w:p>
      <w:pPr>
        <w:keepNext w:val="0"/>
        <w:keepLines w:val="0"/>
        <w:pageBreakBefore w:val="0"/>
        <w:widowControl/>
        <w:kinsoku/>
        <w:wordWrap/>
        <w:overflowPunct/>
        <w:autoSpaceDE/>
        <w:autoSpaceDN/>
        <w:bidi w:val="0"/>
        <w:adjustRightInd w:val="0"/>
        <w:snapToGrid w:val="0"/>
        <w:spacing w:line="360" w:lineRule="auto"/>
        <w:ind w:firstLine="444" w:firstLineChars="200"/>
        <w:jc w:val="center"/>
        <w:textAlignment w:val="auto"/>
        <w:outlineLvl w:val="9"/>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 xml:space="preserve">            供应商名称（盖单位章）： </w:t>
      </w:r>
    </w:p>
    <w:p>
      <w:pPr>
        <w:keepNext w:val="0"/>
        <w:keepLines w:val="0"/>
        <w:pageBreakBefore w:val="0"/>
        <w:widowControl/>
        <w:kinsoku/>
        <w:wordWrap/>
        <w:overflowPunct/>
        <w:autoSpaceDE/>
        <w:autoSpaceDN/>
        <w:bidi w:val="0"/>
        <w:adjustRightInd w:val="0"/>
        <w:snapToGrid w:val="0"/>
        <w:spacing w:line="360" w:lineRule="auto"/>
        <w:ind w:firstLine="444" w:firstLineChars="200"/>
        <w:jc w:val="center"/>
        <w:textAlignment w:val="auto"/>
        <w:outlineLvl w:val="9"/>
        <w:rPr>
          <w:rFonts w:hint="eastAsia" w:ascii="宋体" w:hAnsi="宋体" w:cs="宋体"/>
          <w:sz w:val="21"/>
          <w:szCs w:val="21"/>
          <w:highlight w:val="none"/>
        </w:rPr>
      </w:pPr>
      <w:r>
        <w:rPr>
          <w:rFonts w:hint="eastAsia" w:ascii="宋体" w:hAnsi="宋体" w:cs="宋体"/>
          <w:spacing w:val="6"/>
          <w:kern w:val="0"/>
          <w:sz w:val="21"/>
          <w:szCs w:val="21"/>
          <w:highlight w:val="none"/>
        </w:rPr>
        <w:t xml:space="preserve">             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pPr>
        <w:pStyle w:val="89"/>
        <w:keepNext w:val="0"/>
        <w:keepLines w:val="0"/>
        <w:pageBreakBefore w:val="0"/>
        <w:kinsoku/>
        <w:wordWrap/>
        <w:overflowPunct/>
        <w:autoSpaceDE/>
        <w:autoSpaceDN/>
        <w:bidi w:val="0"/>
        <w:textAlignment w:val="auto"/>
        <w:outlineLvl w:val="9"/>
        <w:rPr>
          <w:rFonts w:hint="eastAsia" w:ascii="宋体" w:hAnsi="宋体" w:cs="宋体"/>
          <w:szCs w:val="21"/>
          <w:highlight w:val="none"/>
        </w:rPr>
      </w:pPr>
    </w:p>
    <w:p>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szCs w:val="21"/>
          <w:highlight w:val="none"/>
        </w:rPr>
      </w:pPr>
    </w:p>
    <w:p>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bCs/>
          <w:szCs w:val="21"/>
          <w:highlight w:val="none"/>
        </w:rPr>
      </w:pPr>
      <w:r>
        <w:rPr>
          <w:rFonts w:hint="eastAsia" w:ascii="宋体" w:hAnsi="宋体"/>
          <w:szCs w:val="21"/>
          <w:highlight w:val="none"/>
        </w:rPr>
        <w:t>说明：1、填</w:t>
      </w:r>
      <w:r>
        <w:rPr>
          <w:rFonts w:hint="eastAsia" w:ascii="宋体" w:hAnsi="宋体"/>
          <w:bCs/>
          <w:szCs w:val="21"/>
          <w:highlight w:val="none"/>
        </w:rPr>
        <w:t>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 号）的)相关规定。</w:t>
      </w:r>
    </w:p>
    <w:p>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bCs/>
          <w:szCs w:val="21"/>
          <w:highlight w:val="none"/>
        </w:rPr>
      </w:pPr>
      <w:r>
        <w:rPr>
          <w:rFonts w:hint="eastAsia" w:ascii="宋体" w:hAnsi="宋体"/>
          <w:bCs/>
          <w:szCs w:val="21"/>
          <w:highlight w:val="none"/>
        </w:rPr>
        <w:t>2、从业人员、营业收入、资产总额填报上一年度数据，无上一年度数据的新成立企业可不填报。</w:t>
      </w:r>
    </w:p>
    <w:p>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bCs/>
          <w:szCs w:val="21"/>
          <w:highlight w:val="none"/>
        </w:rPr>
      </w:pPr>
      <w:r>
        <w:rPr>
          <w:rFonts w:hint="eastAsia" w:ascii="宋体" w:hAnsi="宋体"/>
          <w:bCs/>
          <w:szCs w:val="21"/>
          <w:highlight w:val="none"/>
        </w:rPr>
        <w:t>3、未按上述要求提供、填写的，评审时不予以考虑。</w:t>
      </w:r>
    </w:p>
    <w:p>
      <w:pPr>
        <w:keepNext w:val="0"/>
        <w:keepLines w:val="0"/>
        <w:pageBreakBefore w:val="0"/>
        <w:kinsoku/>
        <w:wordWrap/>
        <w:overflowPunct/>
        <w:autoSpaceDE/>
        <w:autoSpaceDN/>
        <w:bidi w:val="0"/>
        <w:textAlignment w:val="auto"/>
        <w:outlineLvl w:val="9"/>
        <w:rPr>
          <w:rFonts w:hint="eastAsia" w:ascii="宋体" w:hAnsi="宋体" w:cs="宋体"/>
          <w:b/>
          <w:bCs/>
          <w:sz w:val="32"/>
          <w:szCs w:val="32"/>
          <w:highlight w:val="none"/>
        </w:rPr>
      </w:pPr>
    </w:p>
    <w:p>
      <w:pPr>
        <w:pStyle w:val="89"/>
        <w:keepNext w:val="0"/>
        <w:keepLines w:val="0"/>
        <w:pageBreakBefore w:val="0"/>
        <w:kinsoku/>
        <w:wordWrap/>
        <w:overflowPunct/>
        <w:autoSpaceDE/>
        <w:autoSpaceDN/>
        <w:bidi w:val="0"/>
        <w:textAlignment w:val="auto"/>
        <w:outlineLvl w:val="9"/>
        <w:rPr>
          <w:rFonts w:hint="eastAsia"/>
        </w:rPr>
      </w:pPr>
    </w:p>
    <w:p>
      <w:pPr>
        <w:jc w:val="center"/>
        <w:outlineLvl w:val="1"/>
        <w:rPr>
          <w:rFonts w:hint="eastAsia" w:ascii="宋体" w:hAnsi="宋体" w:cs="宋体"/>
          <w:b/>
          <w:sz w:val="32"/>
          <w:szCs w:val="32"/>
        </w:rPr>
      </w:pPr>
    </w:p>
    <w:p>
      <w:pPr>
        <w:pStyle w:val="109"/>
        <w:rPr>
          <w:rFonts w:hint="eastAsia" w:ascii="宋体" w:hAnsi="宋体" w:cs="宋体"/>
          <w:b/>
          <w:sz w:val="32"/>
          <w:szCs w:val="32"/>
        </w:rPr>
      </w:pPr>
    </w:p>
    <w:p>
      <w:pPr>
        <w:ind w:firstLine="803"/>
        <w:jc w:val="center"/>
        <w:rPr>
          <w:rFonts w:hint="eastAsia" w:ascii="宋体" w:hAnsi="宋体" w:cs="宋体"/>
          <w:b/>
          <w:color w:val="auto"/>
          <w:sz w:val="21"/>
          <w:szCs w:val="21"/>
        </w:rPr>
      </w:pPr>
      <w:bookmarkStart w:id="216" w:name="_Toc4203"/>
      <w:bookmarkStart w:id="217" w:name="_Toc11095"/>
      <w:bookmarkStart w:id="218" w:name="_Toc8616"/>
      <w:r>
        <w:rPr>
          <w:rFonts w:hint="eastAsia" w:ascii="宋体" w:hAnsi="宋体" w:cs="宋体"/>
          <w:b/>
          <w:sz w:val="32"/>
          <w:szCs w:val="32"/>
        </w:rPr>
        <w:t>六、</w:t>
      </w:r>
      <w:r>
        <w:rPr>
          <w:rFonts w:hint="eastAsia" w:ascii="宋体" w:hAnsi="宋体" w:cs="宋体"/>
          <w:b/>
          <w:color w:val="auto"/>
          <w:sz w:val="32"/>
          <w:szCs w:val="32"/>
        </w:rPr>
        <w:t>报价一览表及报价文件</w:t>
      </w:r>
    </w:p>
    <w:p>
      <w:pPr>
        <w:ind w:firstLine="0" w:firstLineChars="0"/>
        <w:rPr>
          <w:rFonts w:hint="eastAsia" w:ascii="黑体" w:hAnsi="宋体" w:eastAsia="黑体" w:cs="Times New Roman"/>
          <w:b/>
          <w:sz w:val="24"/>
        </w:rPr>
      </w:pPr>
      <w:r>
        <w:rPr>
          <w:rFonts w:hint="eastAsia" w:ascii="黑体" w:eastAsia="黑体" w:cs="Times New Roman"/>
          <w:sz w:val="24"/>
        </w:rPr>
        <w:t>附件</w:t>
      </w:r>
      <w:r>
        <w:rPr>
          <w:rFonts w:hint="eastAsia" w:ascii="黑体" w:eastAsia="黑体" w:cs="Times New Roman"/>
          <w:sz w:val="24"/>
          <w:lang w:val="en-US" w:eastAsia="zh-CN"/>
        </w:rPr>
        <w:t>9</w:t>
      </w:r>
      <w:r>
        <w:rPr>
          <w:rFonts w:hint="eastAsia" w:ascii="黑体" w:eastAsia="黑体" w:cs="Times New Roman"/>
          <w:sz w:val="24"/>
        </w:rPr>
        <w:t xml:space="preserve">-1：    </w:t>
      </w:r>
      <w:r>
        <w:rPr>
          <w:rFonts w:hint="eastAsia" w:ascii="黑体" w:hAnsi="宋体" w:eastAsia="黑体" w:cs="Times New Roman"/>
          <w:b/>
          <w:sz w:val="24"/>
        </w:rPr>
        <w:t xml:space="preserve">               </w:t>
      </w:r>
    </w:p>
    <w:p>
      <w:pPr>
        <w:spacing w:line="360" w:lineRule="auto"/>
        <w:ind w:firstLine="3855" w:firstLineChars="1200"/>
        <w:jc w:val="both"/>
        <w:rPr>
          <w:rFonts w:hint="eastAsia" w:ascii="宋体" w:hAnsi="宋体" w:eastAsia="宋体" w:cs="Times New Roman"/>
          <w:b/>
          <w:bCs/>
          <w:sz w:val="21"/>
          <w:szCs w:val="21"/>
        </w:rPr>
      </w:pPr>
      <w:r>
        <w:rPr>
          <w:rFonts w:hint="eastAsia" w:ascii="宋体" w:hAnsi="宋体" w:eastAsia="宋体" w:cs="宋体"/>
          <w:b/>
          <w:bCs/>
          <w:kern w:val="0"/>
          <w:sz w:val="32"/>
          <w:szCs w:val="32"/>
        </w:rPr>
        <w:t>开标一览表</w:t>
      </w:r>
    </w:p>
    <w:p>
      <w:pPr>
        <w:spacing w:line="360" w:lineRule="auto"/>
        <w:rPr>
          <w:rFonts w:ascii="宋体" w:hAnsi="宋体" w:eastAsia="宋体" w:cs="Arial"/>
          <w:sz w:val="21"/>
          <w:szCs w:val="21"/>
          <w:lang w:val="sq-AL"/>
        </w:rPr>
      </w:pPr>
      <w:r>
        <w:rPr>
          <w:rFonts w:ascii="宋体" w:hAnsi="宋体" w:eastAsia="宋体" w:cs="Arial"/>
          <w:sz w:val="21"/>
          <w:szCs w:val="21"/>
          <w:lang w:val="sq-AL"/>
        </w:rPr>
        <w:t xml:space="preserve">申请人名称：                  </w:t>
      </w:r>
      <w:r>
        <w:rPr>
          <w:rFonts w:hint="eastAsia" w:ascii="宋体" w:hAnsi="宋体" w:eastAsia="宋体" w:cs="Arial"/>
          <w:sz w:val="21"/>
          <w:szCs w:val="21"/>
          <w:lang w:val="sq-AL"/>
        </w:rPr>
        <w:t xml:space="preserve">                  </w:t>
      </w:r>
      <w:r>
        <w:rPr>
          <w:rFonts w:ascii="宋体" w:hAnsi="宋体" w:eastAsia="宋体" w:cs="Arial"/>
          <w:sz w:val="21"/>
          <w:szCs w:val="21"/>
          <w:lang w:val="sq-AL"/>
        </w:rPr>
        <w:t>金额单位：人民币元（保留两位小数）</w:t>
      </w:r>
    </w:p>
    <w:tbl>
      <w:tblPr>
        <w:tblStyle w:val="9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29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4"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序号</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单位名称</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1</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工程名称</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Times New Roman"/>
                <w:sz w:val="21"/>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7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p>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2</w:t>
            </w:r>
          </w:p>
          <w:p>
            <w:pPr>
              <w:spacing w:line="360" w:lineRule="auto"/>
              <w:jc w:val="center"/>
              <w:rPr>
                <w:rFonts w:ascii="宋体" w:hAnsi="宋体" w:eastAsia="宋体" w:cs="Arial"/>
                <w:sz w:val="21"/>
                <w:szCs w:val="21"/>
                <w:lang w:val="sq-AL"/>
              </w:rPr>
            </w:pPr>
          </w:p>
        </w:tc>
        <w:tc>
          <w:tcPr>
            <w:tcW w:w="229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报价（元）</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Arial"/>
                <w:sz w:val="21"/>
                <w:szCs w:val="21"/>
                <w:lang w:val="sq-AL"/>
              </w:rPr>
            </w:pPr>
            <w:r>
              <w:rPr>
                <w:rFonts w:ascii="宋体" w:hAnsi="宋体" w:eastAsia="宋体" w:cs="Arial"/>
                <w:sz w:val="21"/>
                <w:szCs w:val="21"/>
                <w:lang w:val="sq-AL"/>
              </w:rPr>
              <w:t>总报价：（小写）</w:t>
            </w:r>
          </w:p>
          <w:p>
            <w:pPr>
              <w:spacing w:line="360" w:lineRule="auto"/>
              <w:ind w:firstLine="840" w:firstLineChars="400"/>
              <w:rPr>
                <w:rFonts w:ascii="宋体" w:hAnsi="宋体" w:eastAsia="宋体" w:cs="Arial"/>
                <w:sz w:val="21"/>
                <w:szCs w:val="21"/>
                <w:lang w:val="sq-AL"/>
              </w:rPr>
            </w:pPr>
            <w:r>
              <w:rPr>
                <w:rFonts w:ascii="宋体" w:hAnsi="宋体" w:eastAsia="宋体" w:cs="Arial"/>
                <w:sz w:val="21"/>
                <w:szCs w:val="21"/>
                <w:lang w:val="sq-A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70"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eastAsia="宋体" w:cs="Arial"/>
                <w:sz w:val="21"/>
                <w:szCs w:val="21"/>
                <w:lang w:val="sq-AL"/>
              </w:rPr>
            </w:pPr>
          </w:p>
        </w:tc>
        <w:tc>
          <w:tcPr>
            <w:tcW w:w="2290"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eastAsia="宋体" w:cs="Arial"/>
                <w:sz w:val="21"/>
                <w:szCs w:val="21"/>
                <w:lang w:val="sq-AL"/>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ascii="宋体" w:hAnsi="宋体" w:eastAsia="宋体" w:cs="Arial"/>
                <w:sz w:val="21"/>
                <w:szCs w:val="21"/>
                <w:lang w:val="sq-AL"/>
              </w:rPr>
            </w:pPr>
            <w:r>
              <w:rPr>
                <w:rFonts w:hint="eastAsia" w:ascii="Times New Roman" w:hAnsi="Times New Roman" w:eastAsia="宋体" w:cs="Times New Roman"/>
                <w:sz w:val="21"/>
                <w:szCs w:val="24"/>
              </w:rPr>
              <w:t>分部分项：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70"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eastAsia="宋体" w:cs="Arial"/>
                <w:sz w:val="21"/>
                <w:szCs w:val="21"/>
                <w:lang w:val="sq-AL"/>
              </w:rPr>
            </w:pPr>
          </w:p>
        </w:tc>
        <w:tc>
          <w:tcPr>
            <w:tcW w:w="2290"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eastAsia="宋体" w:cs="Arial"/>
                <w:sz w:val="21"/>
                <w:szCs w:val="21"/>
                <w:lang w:val="sq-AL"/>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宋体" w:hAnsi="宋体" w:eastAsia="宋体" w:cs="Arial"/>
                <w:sz w:val="21"/>
                <w:szCs w:val="21"/>
                <w:lang w:val="sq-AL" w:eastAsia="zh-CN"/>
              </w:rPr>
            </w:pPr>
            <w:r>
              <w:rPr>
                <w:rFonts w:hint="eastAsia" w:ascii="Times New Roman" w:hAnsi="Times New Roman" w:eastAsia="宋体" w:cs="Arial"/>
                <w:sz w:val="21"/>
                <w:szCs w:val="24"/>
              </w:rPr>
              <w:t>措施项目费</w:t>
            </w:r>
            <w:r>
              <w:rPr>
                <w:rFonts w:hint="default" w:ascii="宋体" w:hAnsi="宋体" w:eastAsia="宋体" w:cs="Arial"/>
                <w:sz w:val="21"/>
                <w:szCs w:val="21"/>
                <w:lang w:val="sq-AL"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70"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eastAsia="宋体" w:cs="Arial"/>
                <w:sz w:val="21"/>
                <w:szCs w:val="21"/>
                <w:lang w:val="sq-AL"/>
              </w:rPr>
            </w:pPr>
          </w:p>
        </w:tc>
        <w:tc>
          <w:tcPr>
            <w:tcW w:w="2290"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eastAsia="宋体" w:cs="Arial"/>
                <w:sz w:val="21"/>
                <w:szCs w:val="21"/>
                <w:lang w:val="sq-AL"/>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其他项目费：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70"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Arial"/>
                <w:sz w:val="21"/>
                <w:szCs w:val="21"/>
                <w:lang w:val="sq-AL"/>
              </w:rPr>
            </w:pPr>
          </w:p>
        </w:tc>
        <w:tc>
          <w:tcPr>
            <w:tcW w:w="2290"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Arial"/>
                <w:sz w:val="21"/>
                <w:szCs w:val="21"/>
                <w:lang w:val="sq-AL"/>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销项税额：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4</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工期</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5</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保修承诺</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940" w:rightChars="-924"/>
              <w:rPr>
                <w:rFonts w:ascii="宋体" w:hAnsi="宋体" w:eastAsia="宋体" w:cs="Arial"/>
                <w:sz w:val="21"/>
                <w:szCs w:val="21"/>
                <w:lang w:val="sq-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6</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质量等级</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7</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项目负责人姓名</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8</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r>
              <w:rPr>
                <w:rFonts w:ascii="宋体" w:hAnsi="宋体" w:eastAsia="宋体" w:cs="Arial"/>
                <w:sz w:val="21"/>
                <w:szCs w:val="21"/>
                <w:lang w:val="sq-AL"/>
              </w:rPr>
              <w:t>项目负责人资质等级</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sz w:val="21"/>
                <w:szCs w:val="21"/>
                <w:lang w:val="sq-AL"/>
              </w:rPr>
            </w:pPr>
          </w:p>
        </w:tc>
      </w:tr>
    </w:tbl>
    <w:p>
      <w:pPr>
        <w:spacing w:line="360" w:lineRule="auto"/>
        <w:rPr>
          <w:rFonts w:ascii="宋体" w:hAnsi="宋体" w:eastAsia="宋体" w:cs="Arial"/>
          <w:sz w:val="21"/>
          <w:szCs w:val="21"/>
          <w:lang w:val="sq-AL"/>
        </w:rPr>
      </w:pPr>
    </w:p>
    <w:p>
      <w:pPr>
        <w:spacing w:line="360" w:lineRule="auto"/>
        <w:rPr>
          <w:rFonts w:ascii="宋体" w:hAnsi="宋体" w:eastAsia="宋体" w:cs="Arial"/>
          <w:sz w:val="21"/>
          <w:szCs w:val="21"/>
          <w:lang w:val="sq-AL"/>
        </w:rPr>
      </w:pPr>
      <w:r>
        <w:rPr>
          <w:rFonts w:ascii="宋体" w:hAnsi="宋体" w:eastAsia="宋体" w:cs="Arial"/>
          <w:sz w:val="21"/>
          <w:szCs w:val="21"/>
          <w:lang w:val="sq-AL"/>
        </w:rPr>
        <w:t>申请人:(盖章)</w:t>
      </w:r>
    </w:p>
    <w:p>
      <w:pPr>
        <w:spacing w:line="360" w:lineRule="auto"/>
        <w:rPr>
          <w:rFonts w:hint="eastAsia" w:ascii="宋体" w:hAnsi="宋体" w:eastAsia="宋体" w:cs="Times New Roman"/>
          <w:sz w:val="21"/>
          <w:szCs w:val="21"/>
        </w:rPr>
      </w:pPr>
      <w:r>
        <w:rPr>
          <w:rFonts w:ascii="宋体" w:hAnsi="宋体" w:eastAsia="宋体" w:cs="Times New Roman"/>
          <w:sz w:val="21"/>
          <w:szCs w:val="21"/>
        </w:rPr>
        <w:t xml:space="preserve">法定代表人（或授权委托人）：(签字或盖章)    </w:t>
      </w:r>
    </w:p>
    <w:p>
      <w:pPr>
        <w:spacing w:line="360" w:lineRule="auto"/>
        <w:jc w:val="right"/>
        <w:rPr>
          <w:rFonts w:hint="eastAsia" w:ascii="宋体" w:hAnsi="宋体" w:eastAsia="宋体" w:cs="Arial"/>
          <w:sz w:val="21"/>
          <w:szCs w:val="21"/>
          <w:lang w:val="sq-AL"/>
        </w:rPr>
      </w:pPr>
      <w:r>
        <w:rPr>
          <w:rFonts w:ascii="宋体" w:hAnsi="宋体" w:eastAsia="宋体" w:cs="Arial"/>
          <w:sz w:val="21"/>
          <w:szCs w:val="21"/>
          <w:lang w:val="sq-AL"/>
        </w:rPr>
        <w:t>日期</w:t>
      </w:r>
      <w:r>
        <w:rPr>
          <w:rFonts w:ascii="宋体" w:hAnsi="宋体" w:eastAsia="宋体" w:cs="Arial"/>
          <w:sz w:val="21"/>
          <w:szCs w:val="21"/>
        </w:rPr>
        <w:t>：</w:t>
      </w:r>
      <w:r>
        <w:rPr>
          <w:rFonts w:ascii="宋体" w:hAnsi="宋体" w:eastAsia="宋体" w:cs="Arial"/>
          <w:sz w:val="21"/>
          <w:szCs w:val="21"/>
          <w:u w:val="single"/>
          <w:lang w:val="sq-AL"/>
        </w:rPr>
        <w:t xml:space="preserve">        </w:t>
      </w:r>
      <w:r>
        <w:rPr>
          <w:rFonts w:ascii="宋体" w:hAnsi="宋体" w:eastAsia="宋体" w:cs="Arial"/>
          <w:sz w:val="21"/>
          <w:szCs w:val="21"/>
          <w:lang w:val="sq-AL"/>
        </w:rPr>
        <w:t>年</w:t>
      </w:r>
      <w:r>
        <w:rPr>
          <w:rFonts w:ascii="宋体" w:hAnsi="宋体" w:eastAsia="宋体" w:cs="Arial"/>
          <w:sz w:val="21"/>
          <w:szCs w:val="21"/>
          <w:u w:val="single"/>
          <w:lang w:val="sq-AL"/>
        </w:rPr>
        <w:t xml:space="preserve">     </w:t>
      </w:r>
      <w:r>
        <w:rPr>
          <w:rFonts w:ascii="宋体" w:hAnsi="宋体" w:eastAsia="宋体" w:cs="Arial"/>
          <w:sz w:val="21"/>
          <w:szCs w:val="21"/>
          <w:lang w:val="sq-AL"/>
        </w:rPr>
        <w:t>月</w:t>
      </w:r>
      <w:r>
        <w:rPr>
          <w:rFonts w:ascii="宋体" w:hAnsi="宋体" w:eastAsia="宋体" w:cs="Arial"/>
          <w:sz w:val="21"/>
          <w:szCs w:val="21"/>
          <w:u w:val="single"/>
          <w:lang w:val="sq-AL"/>
        </w:rPr>
        <w:t xml:space="preserve">     </w:t>
      </w:r>
      <w:r>
        <w:rPr>
          <w:rFonts w:ascii="宋体" w:hAnsi="宋体" w:eastAsia="宋体" w:cs="Arial"/>
          <w:sz w:val="21"/>
          <w:szCs w:val="21"/>
          <w:lang w:val="sq-AL"/>
        </w:rPr>
        <w:t>日</w:t>
      </w:r>
    </w:p>
    <w:p>
      <w:pPr>
        <w:spacing w:line="360" w:lineRule="auto"/>
        <w:ind w:left="735" w:hanging="735" w:hangingChars="350"/>
        <w:rPr>
          <w:rFonts w:ascii="宋体" w:hAnsi="宋体" w:eastAsia="宋体" w:cs="Arial"/>
          <w:bCs/>
          <w:sz w:val="21"/>
          <w:szCs w:val="21"/>
          <w:lang w:val="sq-AL"/>
        </w:rPr>
      </w:pPr>
      <w:r>
        <w:rPr>
          <w:rFonts w:ascii="宋体" w:hAnsi="宋体" w:eastAsia="宋体" w:cs="Arial"/>
          <w:sz w:val="21"/>
          <w:szCs w:val="21"/>
          <w:lang w:val="sq-AL"/>
        </w:rPr>
        <w:t>注： 1、开标一览表中的报价应与投标函中的报价</w:t>
      </w:r>
      <w:r>
        <w:rPr>
          <w:rFonts w:ascii="宋体" w:hAnsi="宋体" w:eastAsia="宋体" w:cs="Arial"/>
          <w:bCs/>
          <w:sz w:val="21"/>
          <w:szCs w:val="21"/>
          <w:lang w:val="sq-AL"/>
        </w:rPr>
        <w:t>要求一致，否则按二个报价处理。</w:t>
      </w:r>
    </w:p>
    <w:p>
      <w:pPr>
        <w:widowControl w:val="0"/>
        <w:spacing w:line="400" w:lineRule="exact"/>
        <w:ind w:firstLine="420" w:firstLineChars="200"/>
        <w:jc w:val="both"/>
        <w:rPr>
          <w:rFonts w:hint="eastAsia" w:ascii="黑体" w:hAnsi="宋体" w:eastAsia="黑体" w:cs="Times New Roman"/>
          <w:b/>
          <w:kern w:val="0"/>
          <w:sz w:val="28"/>
          <w:szCs w:val="28"/>
          <w:lang w:val="en-US" w:eastAsia="zh-CN" w:bidi="ar-SA"/>
        </w:rPr>
      </w:pPr>
      <w:r>
        <w:rPr>
          <w:rFonts w:hint="default" w:ascii="宋体" w:hAnsi="宋体" w:eastAsia="宋体" w:cs="Arial"/>
          <w:b w:val="0"/>
          <w:bCs w:val="0"/>
          <w:kern w:val="2"/>
          <w:sz w:val="21"/>
          <w:szCs w:val="21"/>
          <w:lang w:val="sq-AL" w:eastAsia="zh-CN" w:bidi="ar-SA"/>
        </w:rPr>
        <w:t>2、措施项目费与安全</w:t>
      </w:r>
      <w:r>
        <w:rPr>
          <w:rFonts w:hint="eastAsia" w:ascii="宋体" w:hAnsi="宋体" w:eastAsia="宋体" w:cs="Arial"/>
          <w:b w:val="0"/>
          <w:bCs w:val="0"/>
          <w:kern w:val="2"/>
          <w:sz w:val="21"/>
          <w:szCs w:val="21"/>
          <w:lang w:val="sq-AL" w:eastAsia="zh-CN" w:bidi="ar-SA"/>
        </w:rPr>
        <w:t>防护文明施工措施费</w:t>
      </w:r>
      <w:r>
        <w:rPr>
          <w:rFonts w:hint="default" w:ascii="宋体" w:hAnsi="宋体" w:eastAsia="宋体" w:cs="Arial"/>
          <w:b w:val="0"/>
          <w:bCs w:val="0"/>
          <w:kern w:val="2"/>
          <w:sz w:val="21"/>
          <w:szCs w:val="21"/>
          <w:lang w:val="sq-AL" w:eastAsia="zh-CN" w:bidi="ar-SA"/>
        </w:rPr>
        <w:t>单列。</w:t>
      </w:r>
      <w:r>
        <w:rPr>
          <w:rFonts w:hint="eastAsia" w:ascii="宋体" w:hAnsi="宋体" w:eastAsia="宋体" w:cs="宋体"/>
          <w:b/>
          <w:bCs/>
          <w:kern w:val="0"/>
          <w:sz w:val="28"/>
          <w:szCs w:val="28"/>
          <w:lang w:val="en-US" w:eastAsia="zh-CN" w:bidi="ar-SA"/>
        </w:rPr>
        <w:br w:type="page"/>
      </w:r>
      <w:r>
        <w:rPr>
          <w:rFonts w:hint="eastAsia" w:ascii="宋体" w:hAnsi="宋体" w:eastAsia="宋体" w:cs="Times New Roman"/>
          <w:kern w:val="0"/>
          <w:sz w:val="21"/>
          <w:szCs w:val="21"/>
          <w:lang w:val="en-US" w:eastAsia="zh-CN" w:bidi="ar-SA"/>
        </w:rPr>
        <w:t xml:space="preserve">附件9-2：                              </w:t>
      </w:r>
      <w:r>
        <w:rPr>
          <w:rFonts w:hint="eastAsia" w:ascii="黑体" w:hAnsi="宋体" w:eastAsia="黑体" w:cs="Times New Roman"/>
          <w:b/>
          <w:kern w:val="0"/>
          <w:sz w:val="28"/>
          <w:szCs w:val="28"/>
          <w:lang w:val="en-US" w:eastAsia="zh-CN" w:bidi="ar-SA"/>
        </w:rPr>
        <w:t xml:space="preserve"> </w:t>
      </w:r>
    </w:p>
    <w:p>
      <w:pPr>
        <w:widowControl w:val="0"/>
        <w:spacing w:line="400" w:lineRule="exact"/>
        <w:jc w:val="center"/>
        <w:rPr>
          <w:rFonts w:hint="default" w:ascii="宋体" w:hAnsi="宋体" w:eastAsia="黑体" w:cs="宋体"/>
          <w:b/>
          <w:bCs/>
          <w:kern w:val="0"/>
          <w:sz w:val="28"/>
          <w:szCs w:val="28"/>
          <w:lang w:val="en-US" w:eastAsia="zh-CN" w:bidi="ar-SA"/>
        </w:rPr>
      </w:pPr>
      <w:r>
        <w:rPr>
          <w:rFonts w:hint="eastAsia" w:ascii="黑体" w:hAnsi="宋体" w:eastAsia="黑体" w:cs="Times New Roman"/>
          <w:b/>
          <w:kern w:val="0"/>
          <w:sz w:val="28"/>
          <w:szCs w:val="28"/>
          <w:lang w:val="en-US" w:eastAsia="zh-CN" w:bidi="ar-SA"/>
        </w:rPr>
        <w:t>（二）报价文件</w:t>
      </w:r>
    </w:p>
    <w:p>
      <w:pPr>
        <w:widowControl/>
        <w:ind w:firstLine="0"/>
        <w:jc w:val="left"/>
        <w:rPr>
          <w:rFonts w:hint="eastAsia" w:ascii="Calibri" w:hAnsi="Calibri" w:eastAsia="宋体" w:cs="Times New Roman"/>
          <w:kern w:val="0"/>
          <w:sz w:val="20"/>
          <w:szCs w:val="20"/>
          <w:lang w:val="en-US" w:eastAsia="zh-CN" w:bidi="ar-SA"/>
        </w:rPr>
      </w:pPr>
    </w:p>
    <w:p>
      <w:pPr>
        <w:pStyle w:val="1283"/>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根据提供的工程量清单报价。</w:t>
      </w:r>
      <w:r>
        <w:rPr>
          <w:rFonts w:hint="eastAsia" w:ascii="宋体" w:hAnsi="宋体" w:cs="宋体"/>
          <w:sz w:val="21"/>
          <w:szCs w:val="21"/>
          <w:lang w:eastAsia="zh-CN"/>
        </w:rPr>
        <w:t>若投标人采用计价软件打印的工程量清单与</w:t>
      </w:r>
      <w:r>
        <w:rPr>
          <w:rFonts w:hint="eastAsia" w:ascii="宋体" w:hAnsi="宋体" w:eastAsia="宋体" w:cs="宋体"/>
          <w:kern w:val="2"/>
          <w:sz w:val="21"/>
          <w:szCs w:val="21"/>
          <w:lang w:val="en-US" w:eastAsia="zh-CN" w:bidi="ar-SA"/>
        </w:rPr>
        <w:t>上述文件格式不一致的，以计价软件打印的表格为准。投标人采用的计价软件应当通过了湖南建设工程造价管理总站的测评。</w:t>
      </w:r>
    </w:p>
    <w:bookmarkEnd w:id="212"/>
    <w:bookmarkEnd w:id="213"/>
    <w:bookmarkEnd w:id="216"/>
    <w:bookmarkEnd w:id="217"/>
    <w:bookmarkEnd w:id="218"/>
    <w:p>
      <w:pPr>
        <w:spacing w:line="360" w:lineRule="auto"/>
        <w:ind w:right="23" w:rightChars="11" w:firstLine="0" w:firstLineChars="0"/>
        <w:jc w:val="left"/>
        <w:outlineLvl w:val="9"/>
        <w:rPr>
          <w:rFonts w:hint="eastAsia" w:ascii="宋体" w:hAnsi="宋体" w:cs="宋体"/>
          <w:b/>
          <w:sz w:val="32"/>
          <w:szCs w:val="32"/>
        </w:rPr>
      </w:pPr>
      <w:bookmarkStart w:id="219" w:name="_Toc18457"/>
      <w:bookmarkStart w:id="220" w:name="_Toc32326"/>
      <w:bookmarkStart w:id="221" w:name="_Toc181201583"/>
      <w:bookmarkStart w:id="222" w:name="_Toc1087"/>
      <w:bookmarkStart w:id="223" w:name="_Toc4383"/>
    </w:p>
    <w:p>
      <w:pPr>
        <w:jc w:val="center"/>
        <w:outlineLvl w:val="1"/>
        <w:rPr>
          <w:rFonts w:hint="eastAsia" w:ascii="宋体" w:hAnsi="宋体" w:cs="宋体"/>
          <w:b/>
          <w:sz w:val="32"/>
          <w:szCs w:val="32"/>
        </w:rPr>
      </w:pPr>
    </w:p>
    <w:p>
      <w:pPr>
        <w:jc w:val="center"/>
        <w:outlineLvl w:val="1"/>
        <w:rPr>
          <w:rFonts w:hint="eastAsia" w:ascii="宋体" w:hAnsi="宋体" w:cs="宋体"/>
          <w:b/>
          <w:sz w:val="32"/>
          <w:szCs w:val="32"/>
        </w:rPr>
      </w:pPr>
    </w:p>
    <w:p>
      <w:pPr>
        <w:jc w:val="center"/>
        <w:outlineLvl w:val="1"/>
        <w:rPr>
          <w:rFonts w:hint="eastAsia" w:ascii="宋体" w:hAnsi="宋体" w:cs="宋体"/>
          <w:b/>
          <w:sz w:val="32"/>
          <w:szCs w:val="32"/>
        </w:rPr>
      </w:pPr>
    </w:p>
    <w:p>
      <w:pPr>
        <w:jc w:val="center"/>
        <w:outlineLvl w:val="1"/>
        <w:rPr>
          <w:rFonts w:hint="eastAsia" w:ascii="宋体" w:hAnsi="宋体" w:cs="宋体"/>
          <w:b/>
          <w:sz w:val="32"/>
          <w:szCs w:val="32"/>
        </w:rPr>
      </w:pPr>
    </w:p>
    <w:p>
      <w:pPr>
        <w:jc w:val="center"/>
        <w:outlineLvl w:val="1"/>
        <w:rPr>
          <w:rFonts w:hint="eastAsia" w:ascii="宋体" w:hAnsi="宋体" w:cs="宋体"/>
          <w:b/>
          <w:sz w:val="32"/>
          <w:szCs w:val="32"/>
        </w:rPr>
      </w:pPr>
    </w:p>
    <w:p>
      <w:pPr>
        <w:jc w:val="center"/>
        <w:outlineLvl w:val="1"/>
        <w:rPr>
          <w:rFonts w:hint="eastAsia" w:ascii="宋体" w:hAnsi="宋体" w:cs="宋体"/>
          <w:b/>
          <w:sz w:val="32"/>
          <w:szCs w:val="32"/>
        </w:rPr>
      </w:pPr>
    </w:p>
    <w:p>
      <w:pPr>
        <w:jc w:val="center"/>
        <w:outlineLvl w:val="1"/>
        <w:rPr>
          <w:rFonts w:hint="eastAsia" w:ascii="宋体" w:hAnsi="宋体" w:cs="宋体"/>
          <w:b/>
          <w:sz w:val="32"/>
          <w:szCs w:val="32"/>
        </w:rPr>
      </w:pPr>
    </w:p>
    <w:p>
      <w:pPr>
        <w:jc w:val="center"/>
        <w:outlineLvl w:val="1"/>
        <w:rPr>
          <w:rFonts w:hint="eastAsia" w:ascii="宋体" w:hAnsi="宋体" w:cs="宋体"/>
          <w:b/>
          <w:sz w:val="32"/>
          <w:szCs w:val="32"/>
        </w:rPr>
      </w:pPr>
    </w:p>
    <w:p>
      <w:pPr>
        <w:jc w:val="center"/>
        <w:outlineLvl w:val="1"/>
        <w:rPr>
          <w:rFonts w:hint="eastAsia" w:ascii="宋体" w:hAnsi="宋体" w:cs="宋体"/>
          <w:b/>
          <w:sz w:val="32"/>
          <w:szCs w:val="32"/>
        </w:rPr>
      </w:pPr>
    </w:p>
    <w:p>
      <w:pPr>
        <w:jc w:val="center"/>
        <w:outlineLvl w:val="1"/>
        <w:rPr>
          <w:rFonts w:hint="eastAsia" w:ascii="宋体" w:hAnsi="宋体" w:cs="宋体"/>
          <w:b/>
          <w:sz w:val="32"/>
          <w:szCs w:val="32"/>
        </w:rPr>
      </w:pPr>
    </w:p>
    <w:p>
      <w:pPr>
        <w:jc w:val="center"/>
        <w:outlineLvl w:val="1"/>
        <w:rPr>
          <w:rFonts w:hint="eastAsia" w:ascii="宋体" w:hAnsi="宋体" w:cs="宋体"/>
          <w:b/>
          <w:sz w:val="32"/>
          <w:szCs w:val="32"/>
        </w:rPr>
      </w:pPr>
    </w:p>
    <w:p>
      <w:pPr>
        <w:jc w:val="center"/>
        <w:outlineLvl w:val="1"/>
        <w:rPr>
          <w:rFonts w:hint="eastAsia" w:ascii="宋体" w:hAnsi="宋体" w:cs="宋体"/>
          <w:b/>
          <w:sz w:val="32"/>
          <w:szCs w:val="32"/>
        </w:rPr>
      </w:pPr>
    </w:p>
    <w:p>
      <w:pPr>
        <w:jc w:val="center"/>
        <w:outlineLvl w:val="1"/>
        <w:rPr>
          <w:rFonts w:hint="eastAsia" w:ascii="宋体" w:hAnsi="宋体" w:cs="宋体"/>
          <w:b/>
          <w:sz w:val="32"/>
          <w:szCs w:val="32"/>
        </w:rPr>
      </w:pPr>
    </w:p>
    <w:p>
      <w:pPr>
        <w:jc w:val="center"/>
        <w:outlineLvl w:val="1"/>
        <w:rPr>
          <w:rFonts w:hint="eastAsia" w:ascii="宋体" w:hAnsi="宋体" w:cs="宋体"/>
          <w:b/>
          <w:sz w:val="32"/>
          <w:szCs w:val="32"/>
        </w:rPr>
      </w:pPr>
    </w:p>
    <w:p>
      <w:pPr>
        <w:pStyle w:val="2"/>
        <w:rPr>
          <w:rFonts w:hint="eastAsia" w:ascii="宋体" w:hAnsi="宋体" w:cs="宋体"/>
          <w:b/>
          <w:sz w:val="32"/>
          <w:szCs w:val="32"/>
        </w:rPr>
      </w:pPr>
    </w:p>
    <w:p>
      <w:pPr>
        <w:pStyle w:val="4"/>
        <w:rPr>
          <w:rFonts w:hint="eastAsia"/>
        </w:rPr>
      </w:pPr>
    </w:p>
    <w:p>
      <w:pPr>
        <w:jc w:val="center"/>
        <w:outlineLvl w:val="1"/>
        <w:rPr>
          <w:rFonts w:hint="eastAsia" w:ascii="宋体" w:hAnsi="宋体" w:cs="宋体"/>
          <w:b/>
          <w:sz w:val="32"/>
          <w:szCs w:val="32"/>
        </w:rPr>
      </w:pPr>
    </w:p>
    <w:p>
      <w:pPr>
        <w:jc w:val="center"/>
        <w:outlineLvl w:val="1"/>
        <w:rPr>
          <w:rFonts w:ascii="宋体" w:hAnsi="宋体" w:cs="宋体"/>
          <w:sz w:val="28"/>
          <w:szCs w:val="28"/>
        </w:rPr>
      </w:pPr>
      <w:r>
        <w:rPr>
          <w:rFonts w:hint="eastAsia" w:ascii="宋体" w:hAnsi="宋体" w:cs="宋体"/>
          <w:b/>
          <w:sz w:val="32"/>
          <w:szCs w:val="32"/>
        </w:rPr>
        <w:t>七</w:t>
      </w:r>
      <w:r>
        <w:rPr>
          <w:rFonts w:hint="eastAsia" w:ascii="宋体" w:hAnsi="宋体" w:cs="宋体"/>
          <w:b/>
          <w:bCs/>
          <w:sz w:val="32"/>
          <w:szCs w:val="32"/>
        </w:rPr>
        <w:t>、供应商认为需要提供的其它资料</w:t>
      </w:r>
      <w:bookmarkEnd w:id="219"/>
      <w:bookmarkEnd w:id="220"/>
      <w:bookmarkEnd w:id="221"/>
      <w:bookmarkEnd w:id="222"/>
      <w:bookmarkEnd w:id="223"/>
    </w:p>
    <w:p>
      <w:pPr>
        <w:widowControl/>
        <w:jc w:val="left"/>
        <w:rPr>
          <w:rFonts w:ascii="宋体" w:hAnsi="宋体" w:cs="宋体"/>
          <w:sz w:val="21"/>
          <w:szCs w:val="21"/>
        </w:rPr>
      </w:pPr>
      <w:r>
        <w:rPr>
          <w:rFonts w:hint="eastAsia" w:ascii="宋体" w:hAnsi="宋体" w:cs="宋体"/>
          <w:sz w:val="21"/>
          <w:szCs w:val="21"/>
        </w:rPr>
        <w:t>如1、类似业绩</w:t>
      </w:r>
    </w:p>
    <w:tbl>
      <w:tblPr>
        <w:tblStyle w:val="91"/>
        <w:tblW w:w="90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64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ascii="宋体" w:hAnsi="宋体" w:cs="宋体"/>
                <w:sz w:val="21"/>
                <w:szCs w:val="21"/>
              </w:rPr>
            </w:pPr>
            <w:r>
              <w:rPr>
                <w:rFonts w:hint="eastAsia" w:ascii="宋体" w:hAnsi="宋体" w:cs="宋体"/>
                <w:sz w:val="21"/>
                <w:szCs w:val="21"/>
              </w:rPr>
              <w:t>项目名称</w:t>
            </w:r>
          </w:p>
        </w:tc>
        <w:tc>
          <w:tcPr>
            <w:tcW w:w="6441" w:type="dxa"/>
            <w:vAlign w:val="center"/>
          </w:tcPr>
          <w:p>
            <w:pPr>
              <w:widowControl/>
              <w:jc w:val="left"/>
              <w:rPr>
                <w:rFonts w:ascii="宋体" w:hAnsi="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ascii="宋体" w:hAnsi="宋体" w:cs="宋体"/>
                <w:sz w:val="21"/>
                <w:szCs w:val="21"/>
              </w:rPr>
            </w:pPr>
            <w:r>
              <w:rPr>
                <w:rFonts w:hint="eastAsia" w:ascii="宋体" w:hAnsi="宋体" w:cs="宋体"/>
                <w:sz w:val="21"/>
                <w:szCs w:val="21"/>
              </w:rPr>
              <w:t>项目所在地</w:t>
            </w:r>
          </w:p>
        </w:tc>
        <w:tc>
          <w:tcPr>
            <w:tcW w:w="6441" w:type="dxa"/>
            <w:vAlign w:val="center"/>
          </w:tcPr>
          <w:p>
            <w:pPr>
              <w:widowControl/>
              <w:jc w:val="left"/>
              <w:rPr>
                <w:rFonts w:ascii="宋体" w:hAnsi="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ascii="宋体" w:hAnsi="宋体" w:cs="宋体"/>
                <w:sz w:val="21"/>
                <w:szCs w:val="21"/>
              </w:rPr>
            </w:pPr>
            <w:r>
              <w:rPr>
                <w:rFonts w:hint="eastAsia" w:ascii="宋体" w:hAnsi="宋体" w:cs="宋体"/>
                <w:sz w:val="21"/>
                <w:szCs w:val="21"/>
              </w:rPr>
              <w:t>合同价格</w:t>
            </w:r>
          </w:p>
        </w:tc>
        <w:tc>
          <w:tcPr>
            <w:tcW w:w="6441" w:type="dxa"/>
            <w:vAlign w:val="center"/>
          </w:tcPr>
          <w:p>
            <w:pPr>
              <w:widowControl/>
              <w:jc w:val="left"/>
              <w:rPr>
                <w:rFonts w:ascii="宋体" w:hAnsi="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工期</w:t>
            </w:r>
          </w:p>
        </w:tc>
        <w:tc>
          <w:tcPr>
            <w:tcW w:w="6441" w:type="dxa"/>
            <w:vAlign w:val="center"/>
          </w:tcPr>
          <w:p>
            <w:pPr>
              <w:widowControl/>
              <w:jc w:val="left"/>
              <w:rPr>
                <w:rFonts w:ascii="宋体" w:hAnsi="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ascii="宋体" w:hAnsi="宋体" w:cs="宋体"/>
                <w:sz w:val="21"/>
                <w:szCs w:val="21"/>
              </w:rPr>
            </w:pPr>
            <w:r>
              <w:rPr>
                <w:rFonts w:hint="eastAsia" w:ascii="宋体" w:hAnsi="宋体" w:cs="宋体"/>
                <w:sz w:val="21"/>
                <w:szCs w:val="21"/>
              </w:rPr>
              <w:t>承担的工作</w:t>
            </w:r>
          </w:p>
        </w:tc>
        <w:tc>
          <w:tcPr>
            <w:tcW w:w="6441" w:type="dxa"/>
            <w:vAlign w:val="center"/>
          </w:tcPr>
          <w:p>
            <w:pPr>
              <w:widowControl/>
              <w:jc w:val="left"/>
              <w:rPr>
                <w:rFonts w:ascii="宋体" w:hAnsi="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ascii="宋体" w:hAnsi="宋体" w:cs="宋体"/>
                <w:sz w:val="21"/>
                <w:szCs w:val="21"/>
              </w:rPr>
            </w:pPr>
            <w:r>
              <w:rPr>
                <w:rFonts w:hint="eastAsia" w:ascii="宋体" w:hAnsi="宋体" w:cs="宋体"/>
                <w:sz w:val="21"/>
                <w:szCs w:val="21"/>
              </w:rPr>
              <w:t>项目负责人</w:t>
            </w:r>
          </w:p>
        </w:tc>
        <w:tc>
          <w:tcPr>
            <w:tcW w:w="6441" w:type="dxa"/>
            <w:vAlign w:val="center"/>
          </w:tcPr>
          <w:p>
            <w:pPr>
              <w:widowControl/>
              <w:jc w:val="left"/>
              <w:rPr>
                <w:rFonts w:ascii="宋体" w:hAnsi="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2619" w:type="dxa"/>
            <w:vAlign w:val="center"/>
          </w:tcPr>
          <w:p>
            <w:pPr>
              <w:widowControl/>
              <w:jc w:val="center"/>
              <w:rPr>
                <w:rFonts w:ascii="宋体" w:hAnsi="宋体" w:cs="宋体"/>
                <w:sz w:val="21"/>
                <w:szCs w:val="21"/>
              </w:rPr>
            </w:pPr>
            <w:r>
              <w:rPr>
                <w:rFonts w:hint="eastAsia" w:ascii="宋体" w:hAnsi="宋体" w:cs="宋体"/>
                <w:sz w:val="21"/>
                <w:szCs w:val="21"/>
              </w:rPr>
              <w:t>项目描述</w:t>
            </w:r>
          </w:p>
        </w:tc>
        <w:tc>
          <w:tcPr>
            <w:tcW w:w="6441" w:type="dxa"/>
            <w:vAlign w:val="center"/>
          </w:tcPr>
          <w:p>
            <w:pPr>
              <w:widowControl/>
              <w:jc w:val="left"/>
              <w:rPr>
                <w:rFonts w:ascii="宋体" w:hAnsi="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ascii="宋体" w:hAnsi="宋体" w:cs="宋体"/>
                <w:sz w:val="21"/>
                <w:szCs w:val="21"/>
              </w:rPr>
            </w:pPr>
            <w:r>
              <w:rPr>
                <w:rFonts w:hint="eastAsia" w:ascii="宋体" w:hAnsi="宋体" w:cs="宋体"/>
                <w:sz w:val="21"/>
                <w:szCs w:val="21"/>
              </w:rPr>
              <w:t>备注</w:t>
            </w:r>
          </w:p>
        </w:tc>
        <w:tc>
          <w:tcPr>
            <w:tcW w:w="6441" w:type="dxa"/>
            <w:vAlign w:val="center"/>
          </w:tcPr>
          <w:p>
            <w:pPr>
              <w:widowControl/>
              <w:jc w:val="center"/>
              <w:rPr>
                <w:rFonts w:ascii="宋体" w:hAnsi="宋体" w:cs="宋体"/>
                <w:sz w:val="21"/>
                <w:szCs w:val="21"/>
              </w:rPr>
            </w:pPr>
            <w:r>
              <w:rPr>
                <w:rFonts w:hint="eastAsia" w:ascii="宋体" w:hAnsi="宋体" w:cs="宋体"/>
                <w:sz w:val="21"/>
                <w:szCs w:val="21"/>
              </w:rPr>
              <w:t>附磋商文件规定的相关资料（如有要求）</w:t>
            </w:r>
          </w:p>
        </w:tc>
      </w:tr>
    </w:tbl>
    <w:p>
      <w:pPr>
        <w:widowControl/>
        <w:spacing w:before="100" w:beforeAutospacing="1" w:after="156" w:afterLines="50" w:line="360" w:lineRule="auto"/>
        <w:jc w:val="left"/>
        <w:rPr>
          <w:rFonts w:ascii="宋体" w:hAnsi="宋体" w:cs="宋体"/>
          <w:sz w:val="21"/>
          <w:szCs w:val="21"/>
        </w:rPr>
      </w:pPr>
      <w:r>
        <w:rPr>
          <w:rFonts w:hint="eastAsia" w:ascii="宋体" w:hAnsi="宋体" w:cs="宋体"/>
          <w:sz w:val="21"/>
          <w:szCs w:val="21"/>
        </w:rPr>
        <w:t>2、供应商认为需要提供的其它资料（根据采购需求及评分标准要求提供）</w:t>
      </w:r>
    </w:p>
    <w:p>
      <w:pPr>
        <w:adjustRightInd w:val="0"/>
        <w:snapToGrid w:val="0"/>
        <w:spacing w:before="156" w:beforeLines="50" w:line="360" w:lineRule="auto"/>
        <w:jc w:val="center"/>
        <w:rPr>
          <w:rFonts w:ascii="宋体" w:hAnsi="宋体" w:cs="宋体"/>
          <w:b/>
          <w:sz w:val="32"/>
          <w:szCs w:val="32"/>
        </w:rPr>
        <w:sectPr>
          <w:headerReference r:id="rId16" w:type="default"/>
          <w:footerReference r:id="rId17" w:type="default"/>
          <w:pgSz w:w="11906" w:h="16838"/>
          <w:pgMar w:top="1418" w:right="1418" w:bottom="1418" w:left="1418" w:header="851" w:footer="992" w:gutter="0"/>
          <w:pgNumType w:fmt="decimal"/>
          <w:cols w:space="720" w:num="1"/>
          <w:docGrid w:type="lines" w:linePitch="312" w:charSpace="0"/>
        </w:sectPr>
      </w:pPr>
    </w:p>
    <w:p>
      <w:pPr>
        <w:jc w:val="center"/>
        <w:outlineLvl w:val="1"/>
        <w:rPr>
          <w:rFonts w:ascii="宋体" w:hAnsi="宋体" w:cs="宋体"/>
          <w:b/>
          <w:sz w:val="32"/>
          <w:szCs w:val="32"/>
        </w:rPr>
      </w:pPr>
      <w:bookmarkStart w:id="224" w:name="_Toc25236"/>
      <w:bookmarkStart w:id="225" w:name="_Toc555"/>
      <w:bookmarkStart w:id="226" w:name="_Toc30570"/>
      <w:bookmarkStart w:id="227" w:name="_Toc14948"/>
      <w:bookmarkStart w:id="228" w:name="_Toc181201584"/>
      <w:r>
        <w:rPr>
          <w:rFonts w:hint="eastAsia" w:ascii="宋体" w:hAnsi="宋体" w:cs="宋体"/>
          <w:b/>
          <w:sz w:val="32"/>
          <w:szCs w:val="32"/>
        </w:rPr>
        <w:t>八、最后报价</w:t>
      </w:r>
      <w:bookmarkEnd w:id="224"/>
      <w:bookmarkEnd w:id="225"/>
      <w:bookmarkEnd w:id="226"/>
      <w:bookmarkEnd w:id="227"/>
      <w:bookmarkEnd w:id="228"/>
    </w:p>
    <w:p>
      <w:pPr>
        <w:adjustRightInd w:val="0"/>
        <w:snapToGrid w:val="0"/>
        <w:ind w:left="-88" w:leftChars="-42"/>
        <w:rPr>
          <w:rFonts w:ascii="宋体" w:hAnsi="宋体" w:cs="宋体"/>
          <w:szCs w:val="21"/>
        </w:rPr>
      </w:pPr>
    </w:p>
    <w:p>
      <w:pPr>
        <w:adjustRightInd w:val="0"/>
        <w:snapToGrid w:val="0"/>
        <w:jc w:val="right"/>
        <w:rPr>
          <w:rFonts w:ascii="宋体" w:hAnsi="宋体" w:cs="宋体"/>
          <w:szCs w:val="21"/>
        </w:rPr>
      </w:pPr>
    </w:p>
    <w:p>
      <w:pPr>
        <w:adjustRightInd w:val="0"/>
        <w:snapToGrid w:val="0"/>
        <w:spacing w:line="360" w:lineRule="auto"/>
        <w:rPr>
          <w:rFonts w:ascii="宋体" w:hAnsi="宋体" w:cs="宋体"/>
          <w:sz w:val="21"/>
          <w:szCs w:val="21"/>
        </w:rPr>
      </w:pPr>
      <w:r>
        <w:rPr>
          <w:rFonts w:hint="eastAsia" w:ascii="宋体" w:hAnsi="宋体" w:cs="宋体"/>
          <w:sz w:val="21"/>
          <w:szCs w:val="21"/>
        </w:rPr>
        <w:t>说明：</w:t>
      </w:r>
    </w:p>
    <w:p>
      <w:pPr>
        <w:adjustRightInd w:val="0"/>
        <w:snapToGrid w:val="0"/>
        <w:spacing w:before="156" w:beforeLines="50" w:after="156" w:afterLines="50" w:line="360" w:lineRule="auto"/>
        <w:ind w:firstLine="525" w:firstLineChars="250"/>
        <w:rPr>
          <w:rFonts w:ascii="宋体" w:hAnsi="宋体" w:cs="宋体"/>
          <w:sz w:val="21"/>
          <w:szCs w:val="21"/>
        </w:rPr>
      </w:pPr>
      <w:r>
        <w:rPr>
          <w:rFonts w:hint="eastAsia" w:ascii="宋体" w:hAnsi="宋体" w:cs="宋体"/>
          <w:sz w:val="21"/>
          <w:szCs w:val="21"/>
        </w:rPr>
        <w:t>1. 此报价不放在响应文件中，磋商现场根据磋商小组的要求提供，也可以自行准备。报价表格式详见本章附件</w:t>
      </w:r>
      <w:r>
        <w:rPr>
          <w:rFonts w:hint="eastAsia" w:ascii="宋体" w:hAnsi="宋体" w:cs="宋体"/>
          <w:sz w:val="21"/>
          <w:szCs w:val="21"/>
          <w:lang w:val="en-US" w:eastAsia="zh-CN"/>
        </w:rPr>
        <w:t>9</w:t>
      </w:r>
      <w:r>
        <w:rPr>
          <w:rFonts w:hint="eastAsia" w:ascii="宋体" w:hAnsi="宋体" w:cs="宋体"/>
          <w:sz w:val="21"/>
          <w:szCs w:val="21"/>
        </w:rPr>
        <w:t>-1。</w:t>
      </w:r>
    </w:p>
    <w:p>
      <w:pPr>
        <w:adjustRightInd w:val="0"/>
        <w:snapToGrid w:val="0"/>
        <w:spacing w:before="156" w:beforeLines="50" w:after="156" w:afterLines="50" w:line="360" w:lineRule="auto"/>
        <w:ind w:firstLine="527" w:firstLineChars="250"/>
        <w:rPr>
          <w:rFonts w:ascii="宋体" w:hAnsi="宋体" w:cs="宋体"/>
          <w:b/>
          <w:sz w:val="21"/>
          <w:szCs w:val="21"/>
        </w:rPr>
      </w:pPr>
      <w:r>
        <w:rPr>
          <w:rFonts w:hint="eastAsia" w:ascii="宋体" w:hAnsi="宋体" w:cs="宋体"/>
          <w:b/>
          <w:sz w:val="21"/>
          <w:szCs w:val="21"/>
        </w:rPr>
        <w:t>2. 磋商文件在磋商过程中未发生实质性变动的，参加磋商供应商的次轮报价不得高于上轮报价，否则视为无效响应。</w:t>
      </w:r>
    </w:p>
    <w:p>
      <w:pPr>
        <w:adjustRightInd w:val="0"/>
        <w:snapToGrid w:val="0"/>
        <w:spacing w:before="156" w:beforeLines="50" w:after="156" w:afterLines="50" w:line="360" w:lineRule="auto"/>
        <w:ind w:firstLine="525" w:firstLineChars="250"/>
        <w:rPr>
          <w:rFonts w:ascii="宋体" w:hAnsi="宋体" w:cs="宋体"/>
          <w:sz w:val="21"/>
          <w:szCs w:val="21"/>
        </w:rPr>
      </w:pPr>
      <w:r>
        <w:rPr>
          <w:rFonts w:hint="eastAsia" w:ascii="宋体" w:hAnsi="宋体" w:cs="宋体"/>
          <w:sz w:val="21"/>
          <w:szCs w:val="21"/>
        </w:rPr>
        <w:t>3. 可打印或用不退色墨水书写，但需经法定代表人或其委托代理人签字，或者加盖供应商单位章。否则，将导致响应文件无效。</w:t>
      </w:r>
    </w:p>
    <w:p>
      <w:pPr>
        <w:pStyle w:val="50"/>
        <w:adjustRightInd w:val="0"/>
        <w:snapToGrid w:val="0"/>
        <w:spacing w:before="156" w:beforeLines="50" w:line="480" w:lineRule="exact"/>
        <w:rPr>
          <w:rFonts w:hAnsi="宋体" w:cs="宋体"/>
          <w:sz w:val="21"/>
          <w:szCs w:val="21"/>
        </w:rPr>
      </w:pPr>
    </w:p>
    <w:p>
      <w:pPr>
        <w:pStyle w:val="50"/>
        <w:adjustRightInd w:val="0"/>
        <w:snapToGrid w:val="0"/>
        <w:spacing w:before="156" w:beforeLines="50" w:line="480" w:lineRule="exact"/>
        <w:rPr>
          <w:rFonts w:hAnsi="宋体" w:cs="宋体"/>
          <w:sz w:val="21"/>
          <w:szCs w:val="21"/>
        </w:rPr>
      </w:pPr>
      <w:r>
        <w:rPr>
          <w:rFonts w:hint="eastAsia" w:hAnsi="宋体" w:cs="宋体"/>
          <w:sz w:val="21"/>
          <w:szCs w:val="21"/>
        </w:rPr>
        <w:t>供应商名称：</w:t>
      </w:r>
    </w:p>
    <w:p>
      <w:pPr>
        <w:adjustRightInd w:val="0"/>
        <w:snapToGrid w:val="0"/>
        <w:spacing w:before="156" w:beforeLines="50" w:line="480" w:lineRule="exact"/>
        <w:rPr>
          <w:rFonts w:ascii="宋体" w:hAnsi="宋体" w:cs="宋体"/>
          <w:sz w:val="21"/>
          <w:szCs w:val="21"/>
        </w:rPr>
      </w:pPr>
      <w:r>
        <w:rPr>
          <w:rFonts w:hint="eastAsia" w:ascii="宋体" w:hAnsi="宋体" w:cs="宋体"/>
          <w:sz w:val="21"/>
          <w:szCs w:val="21"/>
        </w:rPr>
        <w:t>法定代表人或其委托代理人(签字)：</w:t>
      </w:r>
    </w:p>
    <w:p>
      <w:pPr>
        <w:adjustRightInd w:val="0"/>
        <w:snapToGrid w:val="0"/>
        <w:spacing w:before="156" w:beforeLines="50" w:line="480" w:lineRule="exact"/>
        <w:rPr>
          <w:rFonts w:hint="eastAsia" w:ascii="宋体" w:hAnsi="宋体" w:eastAsia="宋体" w:cs="宋体"/>
          <w:szCs w:val="21"/>
          <w:lang w:eastAsia="zh-CN"/>
        </w:rPr>
      </w:pPr>
      <w:r>
        <w:rPr>
          <w:rFonts w:hint="eastAsia" w:ascii="宋体" w:hAnsi="宋体" w:cs="宋体"/>
          <w:sz w:val="21"/>
          <w:szCs w:val="21"/>
        </w:rPr>
        <w:t>日期：</w:t>
      </w:r>
      <w:r>
        <w:rPr>
          <w:rFonts w:hint="eastAsia" w:ascii="宋体" w:hAnsi="宋体" w:cs="宋体"/>
          <w:sz w:val="21"/>
          <w:szCs w:val="21"/>
          <w:lang w:eastAsia="zh-CN"/>
        </w:rPr>
        <w:t xml:space="preserve">   年  月  日</w:t>
      </w:r>
    </w:p>
    <w:sectPr>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67D3448-4D21-45BA-A04A-42A66EEBB770}"/>
  </w:font>
  <w:font w:name="黑体">
    <w:panose1 w:val="02010609060101010101"/>
    <w:charset w:val="86"/>
    <w:family w:val="auto"/>
    <w:pitch w:val="default"/>
    <w:sig w:usb0="800002BF" w:usb1="38CF7CFA" w:usb2="00000016" w:usb3="00000000" w:csb0="00040001" w:csb1="00000000"/>
    <w:embedRegular r:id="rId2" w:fontKey="{07FD62EB-7D1C-423B-82D8-D93B744E78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B81ABD0-DAC3-4B0F-8BCF-4CED20F388DE}"/>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4" w:fontKey="{3A57DDB8-DF73-498E-931E-D762A2BAE0AF}"/>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embedRegular r:id="rId5" w:fontKey="{4F5DAB9D-A932-4939-9F17-98577E2FADAF}"/>
  </w:font>
  <w:font w:name="微软雅黑">
    <w:panose1 w:val="020B0503020204020204"/>
    <w:charset w:val="86"/>
    <w:family w:val="swiss"/>
    <w:pitch w:val="default"/>
    <w:sig w:usb0="80000287" w:usb1="280F3C52" w:usb2="00000016" w:usb3="00000000" w:csb0="0004001F" w:csb1="00000000"/>
    <w:embedRegular r:id="rId6" w:fontKey="{B7D8160B-3D1F-4B43-87A5-192FC005EE6E}"/>
  </w:font>
  <w:font w:name="monospace">
    <w:altName w:val="微软雅黑"/>
    <w:panose1 w:val="00000000000000000000"/>
    <w:charset w:val="00"/>
    <w:family w:val="auto"/>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Arail">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长城仿宋">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embedRegular r:id="rId7" w:fontKey="{E5081CE0-4F28-4F13-AF93-9792A2AB0C0E}"/>
  </w:font>
  <w:font w:name="Plotter">
    <w:altName w:val="Segoe Print"/>
    <w:panose1 w:val="00000000000000000000"/>
    <w:charset w:val="00"/>
    <w:family w:val="auto"/>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汉鼎简中等线Arial">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汉鼎简大黑Arial Black">
    <w:altName w:val="黑体"/>
    <w:panose1 w:val="00000000000000000000"/>
    <w:charset w:val="86"/>
    <w:family w:val="auto"/>
    <w:pitch w:val="default"/>
    <w:sig w:usb0="00000000" w:usb1="00000000" w:usb2="00000010" w:usb3="00000000" w:csb0="00040000" w:csb1="00000000"/>
  </w:font>
  <w:font w:name="2OcuAe">
    <w:altName w:val="MingLiU-ExtB"/>
    <w:panose1 w:val="00000000000000000000"/>
    <w:charset w:val="88"/>
    <w:family w:val="modern"/>
    <w:pitch w:val="default"/>
    <w:sig w:usb0="00000000" w:usb1="00000000" w:usb2="00000010" w:usb3="00000000" w:csb0="00100000" w:csb1="00000000"/>
  </w:font>
  <w:font w:name="全真楷書">
    <w:altName w:val="楷体_GB2312"/>
    <w:panose1 w:val="00000000000000000000"/>
    <w:charset w:val="88"/>
    <w:family w:val="modern"/>
    <w:pitch w:val="default"/>
    <w:sig w:usb0="00000000" w:usb1="00000000" w:usb2="00000010" w:usb3="00000000" w:csb0="00100000" w:csb1="00000000"/>
  </w:font>
  <w:font w:name="PMingLiU">
    <w:panose1 w:val="02020500000000000000"/>
    <w:charset w:val="88"/>
    <w:family w:val="auto"/>
    <w:pitch w:val="default"/>
    <w:sig w:usb0="A00002FF" w:usb1="28CFFCFA" w:usb2="00000016" w:usb3="00000000" w:csb0="00100001" w:csb1="00000000"/>
  </w:font>
  <w:font w:name=".a..DD..">
    <w:altName w:val="宋体"/>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HelveticaCondensed">
    <w:altName w:val="Segoe Print"/>
    <w:panose1 w:val="00000000000000000000"/>
    <w:charset w:val="00"/>
    <w:family w:val="swiss"/>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等线 Light">
    <w:altName w:val="宋体"/>
    <w:panose1 w:val="02010600030101010101"/>
    <w:charset w:val="86"/>
    <w:family w:val="auto"/>
    <w:pitch w:val="default"/>
    <w:sig w:usb0="00000000" w:usb1="00000000" w:usb2="00000016" w:usb3="00000000" w:csb0="0004000F" w:csb1="00000000"/>
  </w:font>
  <w:font w:name="HelveticaNeueLT Std Lt">
    <w:altName w:val="微软雅黑"/>
    <w:panose1 w:val="00000000000000000000"/>
    <w:charset w:val="00"/>
    <w:family w:val="swiss"/>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embedRegular r:id="rId8" w:fontKey="{49C5FCCA-3C73-46EF-9CDE-30916711196A}"/>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embedRegular r:id="rId9" w:fontKey="{7EAAC338-1037-4F15-8EA4-439BCF73E98B}"/>
  </w:font>
  <w:font w:name="方正小标宋简体">
    <w:panose1 w:val="03000509000000000000"/>
    <w:charset w:val="86"/>
    <w:family w:val="auto"/>
    <w:pitch w:val="default"/>
    <w:sig w:usb0="00000001" w:usb1="080E0000" w:usb2="00000000" w:usb3="00000000" w:csb0="00040000" w:csb1="00000000"/>
    <w:embedRegular r:id="rId10" w:fontKey="{725DD7AC-4E68-48A7-9D17-A1B0663BBD50}"/>
  </w:font>
  <w:font w:name="方正仿宋简体">
    <w:altName w:val="微软雅黑"/>
    <w:panose1 w:val="02000000000000000000"/>
    <w:charset w:val="86"/>
    <w:family w:val="auto"/>
    <w:pitch w:val="default"/>
    <w:sig w:usb0="00000000" w:usb1="00000000" w:usb2="00000012" w:usb3="00000000" w:csb0="00040001" w:csb1="00000000"/>
    <w:embedRegular r:id="rId11" w:fontKey="{C03DB5A0-D322-498D-BA51-27CC06C7C6C3}"/>
  </w:font>
  <w:font w:name="华文中宋">
    <w:panose1 w:val="02010600040101010101"/>
    <w:charset w:val="86"/>
    <w:family w:val="auto"/>
    <w:pitch w:val="default"/>
    <w:sig w:usb0="00000287" w:usb1="080F0000" w:usb2="00000000" w:usb3="00000000" w:csb0="0004009F" w:csb1="DFD70000"/>
    <w:embedRegular r:id="rId12" w:fontKey="{1B41043E-DB5A-40C2-910A-EDE78856C344}"/>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right" w:yAlign="top"/>
      <w:rPr>
        <w:rStyle w:val="95"/>
      </w:rPr>
    </w:pPr>
    <w:r>
      <w:fldChar w:fldCharType="begin"/>
    </w:r>
    <w:r>
      <w:rPr>
        <w:rStyle w:val="95"/>
      </w:rPr>
      <w:instrText xml:space="preserve">PAGE  </w:instrText>
    </w:r>
    <w:r>
      <w:fldChar w:fldCharType="separate"/>
    </w:r>
    <w:r>
      <w:rPr>
        <w:rStyle w:val="95"/>
      </w:rPr>
      <w:t>1</w:t>
    </w:r>
    <w:r>
      <w:fldChar w:fldCharType="end"/>
    </w:r>
  </w:p>
  <w:p>
    <w:pPr>
      <w:pStyle w:val="6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7736"/>
                          </w:sdtPr>
                          <w:sdtContent>
                            <w:p>
                              <w:pPr>
                                <w:pStyle w:val="61"/>
                                <w:jc w:val="right"/>
                              </w:pPr>
                              <w:r>
                                <w:fldChar w:fldCharType="begin"/>
                              </w:r>
                              <w:r>
                                <w:instrText xml:space="preserve">PAGE   \* MERGEFORMAT</w:instrText>
                              </w:r>
                              <w:r>
                                <w:fldChar w:fldCharType="separate"/>
                              </w:r>
                              <w:r>
                                <w:rPr>
                                  <w:lang w:val="zh-CN"/>
                                </w:rPr>
                                <w:t>1</w:t>
                              </w:r>
                              <w:r>
                                <w:fldChar w:fldCharType="end"/>
                              </w:r>
                            </w:p>
                          </w:sdtContent>
                        </w:sd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57736"/>
                    </w:sdtPr>
                    <w:sdtContent>
                      <w:p>
                        <w:pPr>
                          <w:pStyle w:val="61"/>
                          <w:jc w:val="right"/>
                        </w:pPr>
                        <w:r>
                          <w:fldChar w:fldCharType="begin"/>
                        </w:r>
                        <w:r>
                          <w:instrText xml:space="preserve">PAGE   \* MERGEFORMAT</w:instrText>
                        </w:r>
                        <w:r>
                          <w:fldChar w:fldCharType="separate"/>
                        </w:r>
                        <w:r>
                          <w:rPr>
                            <w:lang w:val="zh-CN"/>
                          </w:rPr>
                          <w:t>1</w:t>
                        </w:r>
                        <w:r>
                          <w:fldChar w:fldCharType="end"/>
                        </w:r>
                      </w:p>
                    </w:sdtContent>
                  </w:sdt>
                  <w:p>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right" w:yAlign="top"/>
      <w:rPr>
        <w:rStyle w:val="95"/>
      </w:rPr>
    </w:pPr>
    <w:r>
      <w:fldChar w:fldCharType="begin"/>
    </w:r>
    <w:r>
      <w:rPr>
        <w:rStyle w:val="95"/>
      </w:rPr>
      <w:instrText xml:space="preserve">PAGE  </w:instrText>
    </w:r>
    <w:r>
      <w:fldChar w:fldCharType="end"/>
    </w:r>
  </w:p>
  <w:p>
    <w:pPr>
      <w:pStyle w:val="6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1"/>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6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1"/>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6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7749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77495" cy="131445"/>
                      </a:xfrm>
                      <a:prstGeom prst="rect">
                        <a:avLst/>
                      </a:prstGeom>
                      <a:noFill/>
                      <a:ln>
                        <a:noFill/>
                      </a:ln>
                    </wps:spPr>
                    <wps:txbx>
                      <w:txbxContent>
                        <w:p>
                          <w:pPr>
                            <w:pStyle w:val="61"/>
                          </w:pPr>
                          <w:r>
                            <w:fldChar w:fldCharType="begin"/>
                          </w:r>
                          <w:r>
                            <w:instrText xml:space="preserve"> PAGE  \* MERGEFORMAT </w:instrText>
                          </w:r>
                          <w:r>
                            <w:fldChar w:fldCharType="separate"/>
                          </w:r>
                          <w:r>
                            <w:t>154</w:t>
                          </w:r>
                          <w: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0.35pt;width:21.85pt;mso-position-horizontal:center;mso-position-horizontal-relative:margin;z-index:251662336;mso-width-relative:page;mso-height-relative:page;" filled="f" stroked="f" coordsize="21600,21600" o:gfxdata="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UrSYLSAAAAAwEAAA8AAAAAAAAAAQAgAAAAIgAAAGRycy9kb3ducmV2Lnht&#10;bFBLAQIUABQAAAAIAIdO4kB9lgSixgEAAIsDAAAOAAAAAAAAAAEAIAAAACEBAABkcnMvZTJvRG9j&#10;LnhtbFBLBQYAAAAABgAGAFkBAABZBQAAAAA=&#10;">
              <v:fill on="f" focussize="0,0"/>
              <v:stroke on="f"/>
              <v:imagedata o:title=""/>
              <o:lock v:ext="edit" aspectratio="f"/>
              <v:textbox inset="0mm,0mm,0mm,0mm" style="mso-fit-shape-to-text:t;">
                <w:txbxContent>
                  <w:p>
                    <w:pPr>
                      <w:pStyle w:val="61"/>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szCs w:val="22"/>
        <w:lang w:eastAsia="en-US"/>
      </w:rPr>
      <mc:AlternateContent>
        <mc:Choice Requires="wps">
          <w:drawing>
            <wp:anchor distT="0" distB="0" distL="114300" distR="114300" simplePos="0" relativeHeight="251659264" behindDoc="1" locked="0" layoutInCell="1" allowOverlap="1">
              <wp:simplePos x="0" y="0"/>
              <wp:positionH relativeFrom="page">
                <wp:posOffset>3763010</wp:posOffset>
              </wp:positionH>
              <wp:positionV relativeFrom="page">
                <wp:posOffset>9101455</wp:posOffset>
              </wp:positionV>
              <wp:extent cx="264160" cy="1689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4160" cy="168910"/>
                      </a:xfrm>
                      <a:prstGeom prst="rect">
                        <a:avLst/>
                      </a:prstGeom>
                      <a:noFill/>
                      <a:ln>
                        <a:noFill/>
                      </a:ln>
                      <a:effectLst/>
                    </wps:spPr>
                    <wps:txbx>
                      <w:txbxContent>
                        <w:p>
                          <w:pPr>
                            <w:spacing w:line="249" w:lineRule="exact"/>
                            <w:ind w:left="40"/>
                            <w:rPr>
                              <w:rFonts w:eastAsia="Times New Roman"/>
                            </w:rPr>
                          </w:pPr>
                          <w:r>
                            <w:fldChar w:fldCharType="begin"/>
                          </w:r>
                          <w:r>
                            <w:instrText xml:space="preserve"> PAGE </w:instrText>
                          </w:r>
                          <w:r>
                            <w:fldChar w:fldCharType="separate"/>
                          </w:r>
                          <w:r>
                            <w:t>16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6.3pt;margin-top:716.65pt;height:13.3pt;width:20.8pt;mso-position-horizontal-relative:page;mso-position-vertical-relative:page;z-index:-251657216;mso-width-relative:page;mso-height-relative:page;" filled="f" stroked="f" coordsize="21600,21600" o:gfxdata="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qq81F2wAAAA0BAAAPAAAAAAAAAAEAIAAAACIAAABkcnMvZG93bnJldi54&#10;bWxQSwECFAAUAAAACACHTuJAUABxs74BAAB/AwAADgAAAAAAAAABACAAAAAqAQAAZHJzL2Uyb0Rv&#10;Yy54bWxQSwUGAAAAAAYABgBZAQAAWgUAAAAA&#10;">
              <v:fill on="f" focussize="0,0"/>
              <v:stroke on="f"/>
              <v:imagedata o:title=""/>
              <o:lock v:ext="edit" aspectratio="f"/>
              <v:textbox inset="0mm,0mm,0mm,0mm">
                <w:txbxContent>
                  <w:p>
                    <w:pPr>
                      <w:spacing w:line="249" w:lineRule="exact"/>
                      <w:ind w:left="40"/>
                      <w:rPr>
                        <w:rFonts w:eastAsia="Times New Roman"/>
                      </w:rPr>
                    </w:pPr>
                    <w:r>
                      <w:fldChar w:fldCharType="begin"/>
                    </w:r>
                    <w:r>
                      <w:instrText xml:space="preserve"> PAGE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right="360"/>
      <w:rPr>
        <w:rFonts w:hint="eastAsia" w:ascii="宋体" w:hAnsi="宋体" w:cs="宋体"/>
        <w:bCs/>
        <w:sz w:val="21"/>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1"/>
                            <w:rPr>
                              <w:rStyle w:val="95"/>
                            </w:rPr>
                          </w:pPr>
                          <w:r>
                            <w:fldChar w:fldCharType="begin"/>
                          </w:r>
                          <w:r>
                            <w:rPr>
                              <w:rStyle w:val="95"/>
                            </w:rPr>
                            <w:instrText xml:space="preserve">PAGE  </w:instrText>
                          </w:r>
                          <w:r>
                            <w:fldChar w:fldCharType="separate"/>
                          </w:r>
                          <w:r>
                            <w:rPr>
                              <w:rStyle w:val="95"/>
                            </w:rP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1"/>
                      <w:rPr>
                        <w:rStyle w:val="95"/>
                      </w:rPr>
                    </w:pPr>
                    <w:r>
                      <w:fldChar w:fldCharType="begin"/>
                    </w:r>
                    <w:r>
                      <w:rPr>
                        <w:rStyle w:val="95"/>
                      </w:rPr>
                      <w:instrText xml:space="preserve">PAGE  </w:instrText>
                    </w:r>
                    <w:r>
                      <w:fldChar w:fldCharType="separate"/>
                    </w:r>
                    <w:r>
                      <w:rPr>
                        <w:rStyle w:val="95"/>
                      </w:rPr>
                      <w:t>21</w:t>
                    </w:r>
                    <w:r>
                      <w:fldChar w:fldCharType="end"/>
                    </w:r>
                  </w:p>
                </w:txbxContent>
              </v:textbox>
            </v:shape>
          </w:pict>
        </mc:Fallback>
      </mc:AlternateContent>
    </w:r>
    <w:r>
      <w:rPr>
        <w:rFonts w:hint="eastAsia" w:ascii="宋体" w:hAnsi="宋体" w:cs="宋体"/>
        <w:bCs/>
        <w:kern w:val="0"/>
      </w:rPr>
      <w:t xml:space="preserve"> </w:t>
    </w:r>
    <w:r>
      <w:rPr>
        <w:rFonts w:hint="eastAsia" w:ascii="宋体" w:hAnsi="宋体" w:cs="宋体"/>
        <w:bCs/>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Bdr>
        <w:bottom w:val="thickThinSmallGap" w:color="622423" w:sz="24" w:space="1"/>
      </w:pBdr>
      <w:jc w:val="left"/>
      <w:rPr>
        <w:rFonts w:ascii="Cambria" w:hAnsi="Cambria"/>
      </w:rPr>
    </w:pPr>
    <w:r>
      <w:rPr>
        <w:rFonts w:hint="eastAsia" w:ascii="Cambria" w:hAnsi="Cambria" w:cs="Times New Roman"/>
        <w:lang w:eastAsia="zh-CN"/>
      </w:rPr>
      <w:t>雨花区光伏一期（雨花区政府二办光储充一体化）项目施工</w:t>
    </w:r>
    <w:r>
      <w:rPr>
        <w:rFonts w:hint="eastAsia" w:ascii="Cambria" w:hAnsi="Cambria"/>
      </w:rPr>
      <w:t xml:space="preserve">                            </w:t>
    </w:r>
    <w:r>
      <w:rPr>
        <w:rFonts w:hint="eastAsia" w:ascii="Cambria" w:hAnsi="Cambria"/>
        <w:lang w:val="en-US" w:eastAsia="zh-CN"/>
      </w:rPr>
      <w:t xml:space="preserve">    </w:t>
    </w:r>
    <w:r>
      <w:rPr>
        <w:rFonts w:hint="eastAsia" w:ascii="Cambria" w:hAnsi="Cambria"/>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Bdr>
        <w:bottom w:val="none" w:color="auto" w:sz="0" w:space="0"/>
      </w:pBdr>
      <w:jc w:val="both"/>
      <w:rPr>
        <w:rFonts w:hint="eastAsia" w:ascii="仿宋_GB2312" w:eastAsia="仿宋_GB2312"/>
        <w:b/>
      </w:rPr>
    </w:pPr>
    <w:r>
      <w:rPr>
        <w:rFonts w:hint="eastAsia" w:ascii="宋体" w:hAnsi="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E6F5C"/>
    <w:multiLevelType w:val="singleLevel"/>
    <w:tmpl w:val="9B5E6F5C"/>
    <w:lvl w:ilvl="0" w:tentative="0">
      <w:start w:val="6"/>
      <w:numFmt w:val="chineseCounting"/>
      <w:suff w:val="nothing"/>
      <w:lvlText w:val="%1、"/>
      <w:lvlJc w:val="left"/>
      <w:rPr>
        <w:rFonts w:hint="eastAsia"/>
      </w:rPr>
    </w:lvl>
  </w:abstractNum>
  <w:abstractNum w:abstractNumId="1">
    <w:nsid w:val="AD4103EC"/>
    <w:multiLevelType w:val="singleLevel"/>
    <w:tmpl w:val="AD4103EC"/>
    <w:lvl w:ilvl="0" w:tentative="0">
      <w:start w:val="1"/>
      <w:numFmt w:val="chineseCounting"/>
      <w:suff w:val="space"/>
      <w:lvlText w:val="第%1部分"/>
      <w:lvlJc w:val="left"/>
      <w:rPr>
        <w:rFonts w:hint="eastAsia"/>
      </w:rPr>
    </w:lvl>
  </w:abstractNum>
  <w:abstractNum w:abstractNumId="2">
    <w:nsid w:val="D0944F53"/>
    <w:multiLevelType w:val="singleLevel"/>
    <w:tmpl w:val="D0944F53"/>
    <w:lvl w:ilvl="0" w:tentative="0">
      <w:start w:val="3"/>
      <w:numFmt w:val="decimal"/>
      <w:suff w:val="nothing"/>
      <w:lvlText w:val="%1、"/>
      <w:lvlJc w:val="left"/>
    </w:lvl>
  </w:abstractNum>
  <w:abstractNum w:abstractNumId="3">
    <w:nsid w:val="D60580DE"/>
    <w:multiLevelType w:val="singleLevel"/>
    <w:tmpl w:val="D60580DE"/>
    <w:lvl w:ilvl="0" w:tentative="0">
      <w:start w:val="3"/>
      <w:numFmt w:val="chineseCounting"/>
      <w:suff w:val="space"/>
      <w:lvlText w:val="第%1章"/>
      <w:lvlJc w:val="left"/>
      <w:rPr>
        <w:rFonts w:hint="eastAsia"/>
      </w:rPr>
    </w:lvl>
  </w:abstractNum>
  <w:abstractNum w:abstractNumId="4">
    <w:nsid w:val="EC455461"/>
    <w:multiLevelType w:val="multilevel"/>
    <w:tmpl w:val="EC455461"/>
    <w:lvl w:ilvl="0" w:tentative="0">
      <w:start w:val="1"/>
      <w:numFmt w:val="chineseCountingThousand"/>
      <w:suff w:val="nothing"/>
      <w:lvlText w:val="%1、"/>
      <w:lvlJc w:val="left"/>
      <w:pPr>
        <w:ind w:left="1554"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B50A25D"/>
    <w:multiLevelType w:val="singleLevel"/>
    <w:tmpl w:val="1B50A25D"/>
    <w:lvl w:ilvl="0" w:tentative="0">
      <w:start w:val="2"/>
      <w:numFmt w:val="chineseCounting"/>
      <w:suff w:val="nothing"/>
      <w:lvlText w:val="%1、"/>
      <w:lvlJc w:val="left"/>
      <w:rPr>
        <w:rFonts w:hint="eastAsia"/>
      </w:rPr>
    </w:lvl>
  </w:abstractNum>
  <w:abstractNum w:abstractNumId="6">
    <w:nsid w:val="28A88E31"/>
    <w:multiLevelType w:val="singleLevel"/>
    <w:tmpl w:val="28A88E31"/>
    <w:lvl w:ilvl="0" w:tentative="0">
      <w:start w:val="6"/>
      <w:numFmt w:val="decimal"/>
      <w:suff w:val="nothing"/>
      <w:lvlText w:val="（%1）"/>
      <w:lvlJc w:val="left"/>
    </w:lvl>
  </w:abstractNum>
  <w:abstractNum w:abstractNumId="7">
    <w:nsid w:val="2A2677C7"/>
    <w:multiLevelType w:val="singleLevel"/>
    <w:tmpl w:val="2A2677C7"/>
    <w:lvl w:ilvl="0" w:tentative="0">
      <w:start w:val="1"/>
      <w:numFmt w:val="decimal"/>
      <w:suff w:val="nothing"/>
      <w:lvlText w:val="%1）"/>
      <w:lvlJc w:val="left"/>
    </w:lvl>
  </w:abstractNum>
  <w:abstractNum w:abstractNumId="8">
    <w:nsid w:val="2F783795"/>
    <w:multiLevelType w:val="singleLevel"/>
    <w:tmpl w:val="2F783795"/>
    <w:lvl w:ilvl="0" w:tentative="0">
      <w:start w:val="1"/>
      <w:numFmt w:val="decimal"/>
      <w:suff w:val="nothing"/>
      <w:lvlText w:val="%1、"/>
      <w:lvlJc w:val="left"/>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documentProtection w:edit="trackedChanges"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WNlNGMzYWQ5YTBlMjA1ZmRkMDBlNmRkYjViYTcifQ=="/>
    <w:docVar w:name="KSO_WPS_MARK_KEY" w:val="149adf21-04e0-4733-9a8d-04b110728690"/>
  </w:docVars>
  <w:rsids>
    <w:rsidRoot w:val="00172A27"/>
    <w:rsid w:val="00006FE4"/>
    <w:rsid w:val="00010822"/>
    <w:rsid w:val="0001083A"/>
    <w:rsid w:val="00012CC8"/>
    <w:rsid w:val="00015161"/>
    <w:rsid w:val="00015F94"/>
    <w:rsid w:val="000166ED"/>
    <w:rsid w:val="00024789"/>
    <w:rsid w:val="00030E67"/>
    <w:rsid w:val="00031D84"/>
    <w:rsid w:val="00031ECB"/>
    <w:rsid w:val="000362EE"/>
    <w:rsid w:val="00037147"/>
    <w:rsid w:val="00037D30"/>
    <w:rsid w:val="000403B8"/>
    <w:rsid w:val="00043D75"/>
    <w:rsid w:val="00047C4F"/>
    <w:rsid w:val="000535F6"/>
    <w:rsid w:val="00060DD2"/>
    <w:rsid w:val="000706F3"/>
    <w:rsid w:val="00072AE8"/>
    <w:rsid w:val="00072D12"/>
    <w:rsid w:val="000741DA"/>
    <w:rsid w:val="00076E3D"/>
    <w:rsid w:val="0008075F"/>
    <w:rsid w:val="000809D5"/>
    <w:rsid w:val="00080DD3"/>
    <w:rsid w:val="00082A64"/>
    <w:rsid w:val="00083ABA"/>
    <w:rsid w:val="0008503D"/>
    <w:rsid w:val="0009248D"/>
    <w:rsid w:val="000928B5"/>
    <w:rsid w:val="00092934"/>
    <w:rsid w:val="0009498D"/>
    <w:rsid w:val="00095A0D"/>
    <w:rsid w:val="00095AAA"/>
    <w:rsid w:val="00096361"/>
    <w:rsid w:val="00096BF5"/>
    <w:rsid w:val="000A0152"/>
    <w:rsid w:val="000A01DF"/>
    <w:rsid w:val="000A1227"/>
    <w:rsid w:val="000A243F"/>
    <w:rsid w:val="000A2C90"/>
    <w:rsid w:val="000A560E"/>
    <w:rsid w:val="000A6059"/>
    <w:rsid w:val="000A669B"/>
    <w:rsid w:val="000A6B99"/>
    <w:rsid w:val="000B0158"/>
    <w:rsid w:val="000B0BE2"/>
    <w:rsid w:val="000B2F64"/>
    <w:rsid w:val="000B3E6A"/>
    <w:rsid w:val="000C1291"/>
    <w:rsid w:val="000C166E"/>
    <w:rsid w:val="000C16A0"/>
    <w:rsid w:val="000C2555"/>
    <w:rsid w:val="000C25AA"/>
    <w:rsid w:val="000C2BBB"/>
    <w:rsid w:val="000C425C"/>
    <w:rsid w:val="000C48B9"/>
    <w:rsid w:val="000C670D"/>
    <w:rsid w:val="000D17BF"/>
    <w:rsid w:val="000D274E"/>
    <w:rsid w:val="000D28AB"/>
    <w:rsid w:val="000D32B6"/>
    <w:rsid w:val="000D3ECA"/>
    <w:rsid w:val="000E0B22"/>
    <w:rsid w:val="000E2810"/>
    <w:rsid w:val="000E4454"/>
    <w:rsid w:val="000F28A2"/>
    <w:rsid w:val="000F2DE9"/>
    <w:rsid w:val="000F3581"/>
    <w:rsid w:val="000F5AD2"/>
    <w:rsid w:val="000F7E25"/>
    <w:rsid w:val="0010120E"/>
    <w:rsid w:val="001024FF"/>
    <w:rsid w:val="00104D9F"/>
    <w:rsid w:val="00122E72"/>
    <w:rsid w:val="001231BF"/>
    <w:rsid w:val="0012398B"/>
    <w:rsid w:val="00124EDD"/>
    <w:rsid w:val="00127BAC"/>
    <w:rsid w:val="00130AD3"/>
    <w:rsid w:val="0013227A"/>
    <w:rsid w:val="00137BE2"/>
    <w:rsid w:val="00143434"/>
    <w:rsid w:val="001449F5"/>
    <w:rsid w:val="00145011"/>
    <w:rsid w:val="001460E3"/>
    <w:rsid w:val="0014737B"/>
    <w:rsid w:val="00147B64"/>
    <w:rsid w:val="00153850"/>
    <w:rsid w:val="00157AC8"/>
    <w:rsid w:val="0016007A"/>
    <w:rsid w:val="0016101A"/>
    <w:rsid w:val="001621ED"/>
    <w:rsid w:val="00164309"/>
    <w:rsid w:val="00165BA0"/>
    <w:rsid w:val="00172A27"/>
    <w:rsid w:val="001756F0"/>
    <w:rsid w:val="00176A65"/>
    <w:rsid w:val="0017726A"/>
    <w:rsid w:val="00183456"/>
    <w:rsid w:val="0018557E"/>
    <w:rsid w:val="00191DA4"/>
    <w:rsid w:val="001932EB"/>
    <w:rsid w:val="00194CFA"/>
    <w:rsid w:val="00197D83"/>
    <w:rsid w:val="001A1CB7"/>
    <w:rsid w:val="001A27C6"/>
    <w:rsid w:val="001A348E"/>
    <w:rsid w:val="001A4841"/>
    <w:rsid w:val="001A5B6D"/>
    <w:rsid w:val="001A6E0B"/>
    <w:rsid w:val="001B1A1C"/>
    <w:rsid w:val="001B3EB0"/>
    <w:rsid w:val="001B3F7B"/>
    <w:rsid w:val="001B430E"/>
    <w:rsid w:val="001B609D"/>
    <w:rsid w:val="001B66CD"/>
    <w:rsid w:val="001C7B23"/>
    <w:rsid w:val="001D1CC4"/>
    <w:rsid w:val="001E643B"/>
    <w:rsid w:val="001E644F"/>
    <w:rsid w:val="001E6D61"/>
    <w:rsid w:val="001F470D"/>
    <w:rsid w:val="001F69BC"/>
    <w:rsid w:val="00200352"/>
    <w:rsid w:val="00205970"/>
    <w:rsid w:val="002060FD"/>
    <w:rsid w:val="002101E0"/>
    <w:rsid w:val="00210F37"/>
    <w:rsid w:val="00211C0D"/>
    <w:rsid w:val="00213382"/>
    <w:rsid w:val="002146DD"/>
    <w:rsid w:val="00214847"/>
    <w:rsid w:val="0021761C"/>
    <w:rsid w:val="0021799A"/>
    <w:rsid w:val="00225035"/>
    <w:rsid w:val="0022515E"/>
    <w:rsid w:val="00225162"/>
    <w:rsid w:val="002255D7"/>
    <w:rsid w:val="002268E5"/>
    <w:rsid w:val="00231194"/>
    <w:rsid w:val="00231606"/>
    <w:rsid w:val="00232467"/>
    <w:rsid w:val="00233654"/>
    <w:rsid w:val="002347BD"/>
    <w:rsid w:val="00234D32"/>
    <w:rsid w:val="002412D2"/>
    <w:rsid w:val="00241471"/>
    <w:rsid w:val="00243394"/>
    <w:rsid w:val="002443C9"/>
    <w:rsid w:val="002458D9"/>
    <w:rsid w:val="00245ADE"/>
    <w:rsid w:val="00245E44"/>
    <w:rsid w:val="00246FEB"/>
    <w:rsid w:val="00252E95"/>
    <w:rsid w:val="00256C87"/>
    <w:rsid w:val="00260B42"/>
    <w:rsid w:val="002614B6"/>
    <w:rsid w:val="00263897"/>
    <w:rsid w:val="00271D95"/>
    <w:rsid w:val="002728AF"/>
    <w:rsid w:val="00272B91"/>
    <w:rsid w:val="00275348"/>
    <w:rsid w:val="002803A2"/>
    <w:rsid w:val="00282DE3"/>
    <w:rsid w:val="00283156"/>
    <w:rsid w:val="002835D0"/>
    <w:rsid w:val="00285C72"/>
    <w:rsid w:val="002877FF"/>
    <w:rsid w:val="0029373A"/>
    <w:rsid w:val="00293CE7"/>
    <w:rsid w:val="002A0059"/>
    <w:rsid w:val="002A1570"/>
    <w:rsid w:val="002A1938"/>
    <w:rsid w:val="002A29C1"/>
    <w:rsid w:val="002A3380"/>
    <w:rsid w:val="002A7B41"/>
    <w:rsid w:val="002B06A1"/>
    <w:rsid w:val="002B0CA9"/>
    <w:rsid w:val="002B3E9C"/>
    <w:rsid w:val="002B5609"/>
    <w:rsid w:val="002C1A79"/>
    <w:rsid w:val="002C2A5C"/>
    <w:rsid w:val="002C2BA0"/>
    <w:rsid w:val="002C5F9D"/>
    <w:rsid w:val="002D0234"/>
    <w:rsid w:val="002D30B4"/>
    <w:rsid w:val="002D36E1"/>
    <w:rsid w:val="002D55A3"/>
    <w:rsid w:val="002D56B4"/>
    <w:rsid w:val="002D6F8E"/>
    <w:rsid w:val="002E2346"/>
    <w:rsid w:val="002E6103"/>
    <w:rsid w:val="002E782B"/>
    <w:rsid w:val="002F16F8"/>
    <w:rsid w:val="002F20C9"/>
    <w:rsid w:val="002F37C1"/>
    <w:rsid w:val="002F4361"/>
    <w:rsid w:val="002F530F"/>
    <w:rsid w:val="002F64D6"/>
    <w:rsid w:val="003036BF"/>
    <w:rsid w:val="003040EB"/>
    <w:rsid w:val="00310984"/>
    <w:rsid w:val="00316B4D"/>
    <w:rsid w:val="00320034"/>
    <w:rsid w:val="00320A98"/>
    <w:rsid w:val="003219F8"/>
    <w:rsid w:val="00322D03"/>
    <w:rsid w:val="00322F99"/>
    <w:rsid w:val="00322FE7"/>
    <w:rsid w:val="003264CA"/>
    <w:rsid w:val="00327DA3"/>
    <w:rsid w:val="00330520"/>
    <w:rsid w:val="00334459"/>
    <w:rsid w:val="003345EB"/>
    <w:rsid w:val="00334638"/>
    <w:rsid w:val="003352B9"/>
    <w:rsid w:val="00335B05"/>
    <w:rsid w:val="003400E3"/>
    <w:rsid w:val="00340B56"/>
    <w:rsid w:val="00340CC5"/>
    <w:rsid w:val="00341503"/>
    <w:rsid w:val="00342756"/>
    <w:rsid w:val="00343D9A"/>
    <w:rsid w:val="003440BD"/>
    <w:rsid w:val="0034675B"/>
    <w:rsid w:val="00350371"/>
    <w:rsid w:val="0035079B"/>
    <w:rsid w:val="003543B5"/>
    <w:rsid w:val="00355589"/>
    <w:rsid w:val="003559E9"/>
    <w:rsid w:val="00357A6C"/>
    <w:rsid w:val="00360442"/>
    <w:rsid w:val="00360F10"/>
    <w:rsid w:val="00361527"/>
    <w:rsid w:val="003623DB"/>
    <w:rsid w:val="00364070"/>
    <w:rsid w:val="0036686B"/>
    <w:rsid w:val="00372CA6"/>
    <w:rsid w:val="003745CB"/>
    <w:rsid w:val="00374624"/>
    <w:rsid w:val="00375D20"/>
    <w:rsid w:val="00375EDD"/>
    <w:rsid w:val="00377DD7"/>
    <w:rsid w:val="00382289"/>
    <w:rsid w:val="00383F81"/>
    <w:rsid w:val="0038474E"/>
    <w:rsid w:val="0038495D"/>
    <w:rsid w:val="00386103"/>
    <w:rsid w:val="0038618F"/>
    <w:rsid w:val="003879AE"/>
    <w:rsid w:val="00392446"/>
    <w:rsid w:val="003929CA"/>
    <w:rsid w:val="003A05FA"/>
    <w:rsid w:val="003A2680"/>
    <w:rsid w:val="003A71F3"/>
    <w:rsid w:val="003A7577"/>
    <w:rsid w:val="003B3D8E"/>
    <w:rsid w:val="003B4A72"/>
    <w:rsid w:val="003B58E0"/>
    <w:rsid w:val="003B7BEC"/>
    <w:rsid w:val="003C1E35"/>
    <w:rsid w:val="003C40C2"/>
    <w:rsid w:val="003C4E0D"/>
    <w:rsid w:val="003C701F"/>
    <w:rsid w:val="003D25AA"/>
    <w:rsid w:val="003D3106"/>
    <w:rsid w:val="003E0293"/>
    <w:rsid w:val="003E4D50"/>
    <w:rsid w:val="003E5FCB"/>
    <w:rsid w:val="003F3A56"/>
    <w:rsid w:val="003F3C6C"/>
    <w:rsid w:val="003F4620"/>
    <w:rsid w:val="003F4805"/>
    <w:rsid w:val="003F591E"/>
    <w:rsid w:val="0040361A"/>
    <w:rsid w:val="004041B0"/>
    <w:rsid w:val="004045AB"/>
    <w:rsid w:val="00404993"/>
    <w:rsid w:val="00407E50"/>
    <w:rsid w:val="0041362A"/>
    <w:rsid w:val="004136F0"/>
    <w:rsid w:val="004138FC"/>
    <w:rsid w:val="00413BEA"/>
    <w:rsid w:val="00413F03"/>
    <w:rsid w:val="00415A91"/>
    <w:rsid w:val="0042537B"/>
    <w:rsid w:val="00430680"/>
    <w:rsid w:val="00432743"/>
    <w:rsid w:val="004327EC"/>
    <w:rsid w:val="00432F7B"/>
    <w:rsid w:val="00433D46"/>
    <w:rsid w:val="004372EE"/>
    <w:rsid w:val="0043786F"/>
    <w:rsid w:val="00437D88"/>
    <w:rsid w:val="00437E47"/>
    <w:rsid w:val="00441114"/>
    <w:rsid w:val="00443E44"/>
    <w:rsid w:val="00443EB0"/>
    <w:rsid w:val="00443F4C"/>
    <w:rsid w:val="004448EC"/>
    <w:rsid w:val="004456D2"/>
    <w:rsid w:val="00445F3D"/>
    <w:rsid w:val="004500EB"/>
    <w:rsid w:val="0045106D"/>
    <w:rsid w:val="0045306D"/>
    <w:rsid w:val="00456072"/>
    <w:rsid w:val="0045690D"/>
    <w:rsid w:val="00457970"/>
    <w:rsid w:val="00460BBE"/>
    <w:rsid w:val="00460BFB"/>
    <w:rsid w:val="00461053"/>
    <w:rsid w:val="0046122B"/>
    <w:rsid w:val="00464DF0"/>
    <w:rsid w:val="00465126"/>
    <w:rsid w:val="00467108"/>
    <w:rsid w:val="00471988"/>
    <w:rsid w:val="00471EB5"/>
    <w:rsid w:val="00472F84"/>
    <w:rsid w:val="00473BA1"/>
    <w:rsid w:val="00476851"/>
    <w:rsid w:val="0047774F"/>
    <w:rsid w:val="004825D8"/>
    <w:rsid w:val="00485BCE"/>
    <w:rsid w:val="004871E5"/>
    <w:rsid w:val="00487624"/>
    <w:rsid w:val="004879BC"/>
    <w:rsid w:val="004918A4"/>
    <w:rsid w:val="00491A5B"/>
    <w:rsid w:val="004939E3"/>
    <w:rsid w:val="00494037"/>
    <w:rsid w:val="004A23E8"/>
    <w:rsid w:val="004A271D"/>
    <w:rsid w:val="004A28C9"/>
    <w:rsid w:val="004A6F44"/>
    <w:rsid w:val="004A78D2"/>
    <w:rsid w:val="004B14E6"/>
    <w:rsid w:val="004B2D82"/>
    <w:rsid w:val="004B2E84"/>
    <w:rsid w:val="004B426B"/>
    <w:rsid w:val="004B54B3"/>
    <w:rsid w:val="004B7091"/>
    <w:rsid w:val="004C0272"/>
    <w:rsid w:val="004C13FF"/>
    <w:rsid w:val="004C312F"/>
    <w:rsid w:val="004C40A0"/>
    <w:rsid w:val="004C40B7"/>
    <w:rsid w:val="004C7987"/>
    <w:rsid w:val="004D0B53"/>
    <w:rsid w:val="004D1598"/>
    <w:rsid w:val="004D548B"/>
    <w:rsid w:val="004D7A3B"/>
    <w:rsid w:val="004E2CD6"/>
    <w:rsid w:val="004E306F"/>
    <w:rsid w:val="004E45DD"/>
    <w:rsid w:val="004F0BDB"/>
    <w:rsid w:val="004F0FB7"/>
    <w:rsid w:val="004F4281"/>
    <w:rsid w:val="004F4588"/>
    <w:rsid w:val="005004CE"/>
    <w:rsid w:val="005057F2"/>
    <w:rsid w:val="00506CF1"/>
    <w:rsid w:val="0050775D"/>
    <w:rsid w:val="0051009D"/>
    <w:rsid w:val="00516B44"/>
    <w:rsid w:val="00520CDA"/>
    <w:rsid w:val="00520F3D"/>
    <w:rsid w:val="00523DB8"/>
    <w:rsid w:val="00525E4D"/>
    <w:rsid w:val="00525E71"/>
    <w:rsid w:val="00526E06"/>
    <w:rsid w:val="005300BE"/>
    <w:rsid w:val="00534891"/>
    <w:rsid w:val="00540C5A"/>
    <w:rsid w:val="00542397"/>
    <w:rsid w:val="00542EF1"/>
    <w:rsid w:val="0054467E"/>
    <w:rsid w:val="0054760E"/>
    <w:rsid w:val="00551E47"/>
    <w:rsid w:val="005606DC"/>
    <w:rsid w:val="00561553"/>
    <w:rsid w:val="00564272"/>
    <w:rsid w:val="005642E1"/>
    <w:rsid w:val="0056450F"/>
    <w:rsid w:val="00564943"/>
    <w:rsid w:val="00567EBE"/>
    <w:rsid w:val="00570C96"/>
    <w:rsid w:val="005715D2"/>
    <w:rsid w:val="0057286F"/>
    <w:rsid w:val="00573415"/>
    <w:rsid w:val="00573CC3"/>
    <w:rsid w:val="005841A6"/>
    <w:rsid w:val="00586606"/>
    <w:rsid w:val="00590C27"/>
    <w:rsid w:val="00590C28"/>
    <w:rsid w:val="0059139E"/>
    <w:rsid w:val="005935A2"/>
    <w:rsid w:val="0059440B"/>
    <w:rsid w:val="00594E2F"/>
    <w:rsid w:val="00595C2E"/>
    <w:rsid w:val="0059798B"/>
    <w:rsid w:val="005A0AE0"/>
    <w:rsid w:val="005A0EFF"/>
    <w:rsid w:val="005A1664"/>
    <w:rsid w:val="005A35BE"/>
    <w:rsid w:val="005B00AE"/>
    <w:rsid w:val="005B0AE3"/>
    <w:rsid w:val="005B3B30"/>
    <w:rsid w:val="005B637F"/>
    <w:rsid w:val="005C08E8"/>
    <w:rsid w:val="005C2F95"/>
    <w:rsid w:val="005C4D2E"/>
    <w:rsid w:val="005D0A6E"/>
    <w:rsid w:val="005D1293"/>
    <w:rsid w:val="005D12E8"/>
    <w:rsid w:val="005D1E28"/>
    <w:rsid w:val="005D2245"/>
    <w:rsid w:val="005D528A"/>
    <w:rsid w:val="005D7AEA"/>
    <w:rsid w:val="005E141A"/>
    <w:rsid w:val="005E342F"/>
    <w:rsid w:val="005E52C0"/>
    <w:rsid w:val="005E7503"/>
    <w:rsid w:val="005F0CF4"/>
    <w:rsid w:val="005F1982"/>
    <w:rsid w:val="005F1AC1"/>
    <w:rsid w:val="005F2F64"/>
    <w:rsid w:val="005F5C1B"/>
    <w:rsid w:val="005F602C"/>
    <w:rsid w:val="005F620C"/>
    <w:rsid w:val="00601241"/>
    <w:rsid w:val="00602FF6"/>
    <w:rsid w:val="006033F7"/>
    <w:rsid w:val="006040FF"/>
    <w:rsid w:val="00604593"/>
    <w:rsid w:val="00606111"/>
    <w:rsid w:val="0061356A"/>
    <w:rsid w:val="00614D7A"/>
    <w:rsid w:val="00615525"/>
    <w:rsid w:val="00621D17"/>
    <w:rsid w:val="00633533"/>
    <w:rsid w:val="006405C1"/>
    <w:rsid w:val="006448A7"/>
    <w:rsid w:val="00644C79"/>
    <w:rsid w:val="006501A9"/>
    <w:rsid w:val="0065223E"/>
    <w:rsid w:val="00654A6D"/>
    <w:rsid w:val="006611BC"/>
    <w:rsid w:val="00661978"/>
    <w:rsid w:val="0066293E"/>
    <w:rsid w:val="00662A14"/>
    <w:rsid w:val="00663D4C"/>
    <w:rsid w:val="00663F42"/>
    <w:rsid w:val="00666A1B"/>
    <w:rsid w:val="00667541"/>
    <w:rsid w:val="00667DB3"/>
    <w:rsid w:val="00670119"/>
    <w:rsid w:val="00670A49"/>
    <w:rsid w:val="00674103"/>
    <w:rsid w:val="00674355"/>
    <w:rsid w:val="00674528"/>
    <w:rsid w:val="006766FE"/>
    <w:rsid w:val="00680F2A"/>
    <w:rsid w:val="006819B6"/>
    <w:rsid w:val="0068332C"/>
    <w:rsid w:val="0068468D"/>
    <w:rsid w:val="00691AAC"/>
    <w:rsid w:val="006958D9"/>
    <w:rsid w:val="006A75A9"/>
    <w:rsid w:val="006A78BD"/>
    <w:rsid w:val="006B0951"/>
    <w:rsid w:val="006B12B2"/>
    <w:rsid w:val="006B17E8"/>
    <w:rsid w:val="006B2C4E"/>
    <w:rsid w:val="006B33B2"/>
    <w:rsid w:val="006B37F7"/>
    <w:rsid w:val="006B43BA"/>
    <w:rsid w:val="006B45AD"/>
    <w:rsid w:val="006B5ED8"/>
    <w:rsid w:val="006B6E8F"/>
    <w:rsid w:val="006C3362"/>
    <w:rsid w:val="006C56C5"/>
    <w:rsid w:val="006C5FE1"/>
    <w:rsid w:val="006C72C3"/>
    <w:rsid w:val="006D2F30"/>
    <w:rsid w:val="006D4E41"/>
    <w:rsid w:val="006D560D"/>
    <w:rsid w:val="006D667C"/>
    <w:rsid w:val="006D74B9"/>
    <w:rsid w:val="006E26E9"/>
    <w:rsid w:val="006E276B"/>
    <w:rsid w:val="006E411A"/>
    <w:rsid w:val="006E4E7D"/>
    <w:rsid w:val="006E575C"/>
    <w:rsid w:val="006E5FF7"/>
    <w:rsid w:val="006E6E0B"/>
    <w:rsid w:val="006E731C"/>
    <w:rsid w:val="006F35DD"/>
    <w:rsid w:val="006F3F04"/>
    <w:rsid w:val="006F41FB"/>
    <w:rsid w:val="006F6443"/>
    <w:rsid w:val="006F6700"/>
    <w:rsid w:val="00700719"/>
    <w:rsid w:val="00700E0B"/>
    <w:rsid w:val="007016AF"/>
    <w:rsid w:val="00707940"/>
    <w:rsid w:val="00712F13"/>
    <w:rsid w:val="00714AD6"/>
    <w:rsid w:val="0071635F"/>
    <w:rsid w:val="007170A0"/>
    <w:rsid w:val="007226A4"/>
    <w:rsid w:val="00723603"/>
    <w:rsid w:val="00725BB9"/>
    <w:rsid w:val="0072651D"/>
    <w:rsid w:val="007328AE"/>
    <w:rsid w:val="00732AAC"/>
    <w:rsid w:val="00732B88"/>
    <w:rsid w:val="007353C2"/>
    <w:rsid w:val="007401A7"/>
    <w:rsid w:val="00741CEA"/>
    <w:rsid w:val="007443DB"/>
    <w:rsid w:val="00745891"/>
    <w:rsid w:val="00752838"/>
    <w:rsid w:val="0075559E"/>
    <w:rsid w:val="007561F9"/>
    <w:rsid w:val="00757453"/>
    <w:rsid w:val="007574AF"/>
    <w:rsid w:val="00762CAE"/>
    <w:rsid w:val="00763503"/>
    <w:rsid w:val="00764CCB"/>
    <w:rsid w:val="00766A19"/>
    <w:rsid w:val="007711B9"/>
    <w:rsid w:val="00772584"/>
    <w:rsid w:val="007747B0"/>
    <w:rsid w:val="00776A64"/>
    <w:rsid w:val="0077730B"/>
    <w:rsid w:val="007809D3"/>
    <w:rsid w:val="00781506"/>
    <w:rsid w:val="0078154A"/>
    <w:rsid w:val="007835D5"/>
    <w:rsid w:val="00784A8D"/>
    <w:rsid w:val="00786463"/>
    <w:rsid w:val="0079720C"/>
    <w:rsid w:val="00797FFC"/>
    <w:rsid w:val="007A263F"/>
    <w:rsid w:val="007A329C"/>
    <w:rsid w:val="007A4128"/>
    <w:rsid w:val="007A43CD"/>
    <w:rsid w:val="007A643B"/>
    <w:rsid w:val="007B1861"/>
    <w:rsid w:val="007B1B15"/>
    <w:rsid w:val="007B28E6"/>
    <w:rsid w:val="007B4AD0"/>
    <w:rsid w:val="007B5CD0"/>
    <w:rsid w:val="007C2FBA"/>
    <w:rsid w:val="007C31A6"/>
    <w:rsid w:val="007C65CD"/>
    <w:rsid w:val="007D104D"/>
    <w:rsid w:val="007D105F"/>
    <w:rsid w:val="007D1146"/>
    <w:rsid w:val="007D1BC2"/>
    <w:rsid w:val="007E0639"/>
    <w:rsid w:val="007E0ED1"/>
    <w:rsid w:val="007E14D2"/>
    <w:rsid w:val="007E2ECB"/>
    <w:rsid w:val="007E3A0E"/>
    <w:rsid w:val="007E6B72"/>
    <w:rsid w:val="007F3C09"/>
    <w:rsid w:val="007F49BC"/>
    <w:rsid w:val="007F71C0"/>
    <w:rsid w:val="00803A1B"/>
    <w:rsid w:val="0080545F"/>
    <w:rsid w:val="0080614D"/>
    <w:rsid w:val="008062AA"/>
    <w:rsid w:val="00813872"/>
    <w:rsid w:val="008149B2"/>
    <w:rsid w:val="00815158"/>
    <w:rsid w:val="008202B3"/>
    <w:rsid w:val="00822357"/>
    <w:rsid w:val="008227B8"/>
    <w:rsid w:val="0082344E"/>
    <w:rsid w:val="00823973"/>
    <w:rsid w:val="008246BC"/>
    <w:rsid w:val="00824CA3"/>
    <w:rsid w:val="00830837"/>
    <w:rsid w:val="0083111B"/>
    <w:rsid w:val="00831F7D"/>
    <w:rsid w:val="0083339C"/>
    <w:rsid w:val="00833F0C"/>
    <w:rsid w:val="00835169"/>
    <w:rsid w:val="00840875"/>
    <w:rsid w:val="00840AFD"/>
    <w:rsid w:val="00840CD8"/>
    <w:rsid w:val="00842022"/>
    <w:rsid w:val="00842D73"/>
    <w:rsid w:val="00844174"/>
    <w:rsid w:val="00844CF3"/>
    <w:rsid w:val="00847E05"/>
    <w:rsid w:val="00853377"/>
    <w:rsid w:val="008563CE"/>
    <w:rsid w:val="00857037"/>
    <w:rsid w:val="00857B0D"/>
    <w:rsid w:val="008617D3"/>
    <w:rsid w:val="00861C19"/>
    <w:rsid w:val="00865D41"/>
    <w:rsid w:val="00866A77"/>
    <w:rsid w:val="0086750C"/>
    <w:rsid w:val="00870DB9"/>
    <w:rsid w:val="00875BE7"/>
    <w:rsid w:val="0087694C"/>
    <w:rsid w:val="0088052F"/>
    <w:rsid w:val="008827CE"/>
    <w:rsid w:val="00882CA8"/>
    <w:rsid w:val="00882DAA"/>
    <w:rsid w:val="00885EC8"/>
    <w:rsid w:val="008916BF"/>
    <w:rsid w:val="00893493"/>
    <w:rsid w:val="008A0A29"/>
    <w:rsid w:val="008A4368"/>
    <w:rsid w:val="008A57B1"/>
    <w:rsid w:val="008B1942"/>
    <w:rsid w:val="008B4A6C"/>
    <w:rsid w:val="008C1D3B"/>
    <w:rsid w:val="008C39BB"/>
    <w:rsid w:val="008C4514"/>
    <w:rsid w:val="008C52EB"/>
    <w:rsid w:val="008C67B0"/>
    <w:rsid w:val="008D0486"/>
    <w:rsid w:val="008D0CB1"/>
    <w:rsid w:val="008D37BF"/>
    <w:rsid w:val="008D3DB2"/>
    <w:rsid w:val="008E152A"/>
    <w:rsid w:val="008E21A5"/>
    <w:rsid w:val="008E65D9"/>
    <w:rsid w:val="008F2DAD"/>
    <w:rsid w:val="008F4E95"/>
    <w:rsid w:val="008F683D"/>
    <w:rsid w:val="0090318E"/>
    <w:rsid w:val="009045BC"/>
    <w:rsid w:val="009054C0"/>
    <w:rsid w:val="00906648"/>
    <w:rsid w:val="009076BC"/>
    <w:rsid w:val="00910E7C"/>
    <w:rsid w:val="00910EC4"/>
    <w:rsid w:val="00915FEB"/>
    <w:rsid w:val="009234E7"/>
    <w:rsid w:val="00926978"/>
    <w:rsid w:val="00926FD0"/>
    <w:rsid w:val="00927D6A"/>
    <w:rsid w:val="00934D3A"/>
    <w:rsid w:val="00940D61"/>
    <w:rsid w:val="0094352D"/>
    <w:rsid w:val="00947494"/>
    <w:rsid w:val="0095029D"/>
    <w:rsid w:val="00951256"/>
    <w:rsid w:val="009538BA"/>
    <w:rsid w:val="00953EE6"/>
    <w:rsid w:val="00953F02"/>
    <w:rsid w:val="00954FE1"/>
    <w:rsid w:val="00955EC2"/>
    <w:rsid w:val="00955FAA"/>
    <w:rsid w:val="009631F4"/>
    <w:rsid w:val="00963395"/>
    <w:rsid w:val="0096483C"/>
    <w:rsid w:val="00967633"/>
    <w:rsid w:val="00972398"/>
    <w:rsid w:val="00972F57"/>
    <w:rsid w:val="00973778"/>
    <w:rsid w:val="0097572E"/>
    <w:rsid w:val="00977641"/>
    <w:rsid w:val="009777AC"/>
    <w:rsid w:val="00983F12"/>
    <w:rsid w:val="00987B91"/>
    <w:rsid w:val="00990E91"/>
    <w:rsid w:val="009925A4"/>
    <w:rsid w:val="009933E2"/>
    <w:rsid w:val="00996E2C"/>
    <w:rsid w:val="009B1A9C"/>
    <w:rsid w:val="009B2AEF"/>
    <w:rsid w:val="009B33EC"/>
    <w:rsid w:val="009B37EC"/>
    <w:rsid w:val="009B4307"/>
    <w:rsid w:val="009B55BD"/>
    <w:rsid w:val="009C0B75"/>
    <w:rsid w:val="009C0FC9"/>
    <w:rsid w:val="009C1239"/>
    <w:rsid w:val="009C1460"/>
    <w:rsid w:val="009C5FB0"/>
    <w:rsid w:val="009C7EC1"/>
    <w:rsid w:val="009D1791"/>
    <w:rsid w:val="009D1868"/>
    <w:rsid w:val="009D3D90"/>
    <w:rsid w:val="009D7CED"/>
    <w:rsid w:val="009E17AF"/>
    <w:rsid w:val="009E1B49"/>
    <w:rsid w:val="009E4900"/>
    <w:rsid w:val="009E693E"/>
    <w:rsid w:val="009E7F26"/>
    <w:rsid w:val="009F0E32"/>
    <w:rsid w:val="009F14FF"/>
    <w:rsid w:val="009F28C9"/>
    <w:rsid w:val="009F2BC6"/>
    <w:rsid w:val="009F4E39"/>
    <w:rsid w:val="00A000DA"/>
    <w:rsid w:val="00A0164A"/>
    <w:rsid w:val="00A06773"/>
    <w:rsid w:val="00A10AB4"/>
    <w:rsid w:val="00A126FE"/>
    <w:rsid w:val="00A1332C"/>
    <w:rsid w:val="00A162FB"/>
    <w:rsid w:val="00A17850"/>
    <w:rsid w:val="00A20A05"/>
    <w:rsid w:val="00A22FBA"/>
    <w:rsid w:val="00A23B71"/>
    <w:rsid w:val="00A23D28"/>
    <w:rsid w:val="00A24FB8"/>
    <w:rsid w:val="00A30862"/>
    <w:rsid w:val="00A31422"/>
    <w:rsid w:val="00A335D0"/>
    <w:rsid w:val="00A357CC"/>
    <w:rsid w:val="00A35D75"/>
    <w:rsid w:val="00A36186"/>
    <w:rsid w:val="00A474EB"/>
    <w:rsid w:val="00A523C7"/>
    <w:rsid w:val="00A5299C"/>
    <w:rsid w:val="00A61A1F"/>
    <w:rsid w:val="00A638FE"/>
    <w:rsid w:val="00A6616C"/>
    <w:rsid w:val="00A663B9"/>
    <w:rsid w:val="00A705B5"/>
    <w:rsid w:val="00A712B9"/>
    <w:rsid w:val="00A71540"/>
    <w:rsid w:val="00A739B7"/>
    <w:rsid w:val="00A740A4"/>
    <w:rsid w:val="00A764AC"/>
    <w:rsid w:val="00A800C8"/>
    <w:rsid w:val="00A8065A"/>
    <w:rsid w:val="00A824A7"/>
    <w:rsid w:val="00A831B9"/>
    <w:rsid w:val="00A844FA"/>
    <w:rsid w:val="00A8470B"/>
    <w:rsid w:val="00A87AF8"/>
    <w:rsid w:val="00AA14BE"/>
    <w:rsid w:val="00AA1655"/>
    <w:rsid w:val="00AA368C"/>
    <w:rsid w:val="00AA59DC"/>
    <w:rsid w:val="00AA6C56"/>
    <w:rsid w:val="00AB143A"/>
    <w:rsid w:val="00AB1F54"/>
    <w:rsid w:val="00AB2B40"/>
    <w:rsid w:val="00AB30A3"/>
    <w:rsid w:val="00AB3305"/>
    <w:rsid w:val="00AB51B9"/>
    <w:rsid w:val="00AB5370"/>
    <w:rsid w:val="00AB71E6"/>
    <w:rsid w:val="00AC0BE4"/>
    <w:rsid w:val="00AC1111"/>
    <w:rsid w:val="00AC2FCD"/>
    <w:rsid w:val="00AC40BF"/>
    <w:rsid w:val="00AD0EB6"/>
    <w:rsid w:val="00AD1AB6"/>
    <w:rsid w:val="00AD3728"/>
    <w:rsid w:val="00AD4696"/>
    <w:rsid w:val="00AE1545"/>
    <w:rsid w:val="00AE3F5E"/>
    <w:rsid w:val="00AE4A13"/>
    <w:rsid w:val="00AE5208"/>
    <w:rsid w:val="00AE6704"/>
    <w:rsid w:val="00AF3655"/>
    <w:rsid w:val="00AF494F"/>
    <w:rsid w:val="00AF6A78"/>
    <w:rsid w:val="00AF7CA0"/>
    <w:rsid w:val="00B0082D"/>
    <w:rsid w:val="00B00A45"/>
    <w:rsid w:val="00B0386A"/>
    <w:rsid w:val="00B05ED0"/>
    <w:rsid w:val="00B07C40"/>
    <w:rsid w:val="00B107F1"/>
    <w:rsid w:val="00B11DB2"/>
    <w:rsid w:val="00B11EBE"/>
    <w:rsid w:val="00B138C5"/>
    <w:rsid w:val="00B152C4"/>
    <w:rsid w:val="00B175C5"/>
    <w:rsid w:val="00B21CCF"/>
    <w:rsid w:val="00B21D46"/>
    <w:rsid w:val="00B231CE"/>
    <w:rsid w:val="00B25479"/>
    <w:rsid w:val="00B2550D"/>
    <w:rsid w:val="00B264B9"/>
    <w:rsid w:val="00B300B1"/>
    <w:rsid w:val="00B323E5"/>
    <w:rsid w:val="00B34C21"/>
    <w:rsid w:val="00B36802"/>
    <w:rsid w:val="00B37815"/>
    <w:rsid w:val="00B37B03"/>
    <w:rsid w:val="00B40711"/>
    <w:rsid w:val="00B40CCE"/>
    <w:rsid w:val="00B4541B"/>
    <w:rsid w:val="00B52DF5"/>
    <w:rsid w:val="00B54CC0"/>
    <w:rsid w:val="00B5667E"/>
    <w:rsid w:val="00B56D5C"/>
    <w:rsid w:val="00B60129"/>
    <w:rsid w:val="00B62056"/>
    <w:rsid w:val="00B62221"/>
    <w:rsid w:val="00B665CB"/>
    <w:rsid w:val="00B736C9"/>
    <w:rsid w:val="00B75CB0"/>
    <w:rsid w:val="00B81C4F"/>
    <w:rsid w:val="00B85057"/>
    <w:rsid w:val="00B851BD"/>
    <w:rsid w:val="00B86CFC"/>
    <w:rsid w:val="00B8796C"/>
    <w:rsid w:val="00B87B5F"/>
    <w:rsid w:val="00B91889"/>
    <w:rsid w:val="00B92B7B"/>
    <w:rsid w:val="00B93451"/>
    <w:rsid w:val="00B935CA"/>
    <w:rsid w:val="00B967E2"/>
    <w:rsid w:val="00BA3A83"/>
    <w:rsid w:val="00BA4437"/>
    <w:rsid w:val="00BA7971"/>
    <w:rsid w:val="00BB33B0"/>
    <w:rsid w:val="00BB3523"/>
    <w:rsid w:val="00BB73C0"/>
    <w:rsid w:val="00BC24EF"/>
    <w:rsid w:val="00BC2A5D"/>
    <w:rsid w:val="00BC3E12"/>
    <w:rsid w:val="00BD29AB"/>
    <w:rsid w:val="00BD57F6"/>
    <w:rsid w:val="00BD76D5"/>
    <w:rsid w:val="00BE2EC0"/>
    <w:rsid w:val="00BE45BA"/>
    <w:rsid w:val="00BE4A09"/>
    <w:rsid w:val="00BE6FEF"/>
    <w:rsid w:val="00BE76B1"/>
    <w:rsid w:val="00BF1F22"/>
    <w:rsid w:val="00BF3EEB"/>
    <w:rsid w:val="00BF7956"/>
    <w:rsid w:val="00C018DB"/>
    <w:rsid w:val="00C023C5"/>
    <w:rsid w:val="00C030C6"/>
    <w:rsid w:val="00C037FE"/>
    <w:rsid w:val="00C03C3A"/>
    <w:rsid w:val="00C03E98"/>
    <w:rsid w:val="00C056E7"/>
    <w:rsid w:val="00C060F8"/>
    <w:rsid w:val="00C10A36"/>
    <w:rsid w:val="00C1180D"/>
    <w:rsid w:val="00C14A34"/>
    <w:rsid w:val="00C249C5"/>
    <w:rsid w:val="00C309D5"/>
    <w:rsid w:val="00C31A65"/>
    <w:rsid w:val="00C3204F"/>
    <w:rsid w:val="00C330D5"/>
    <w:rsid w:val="00C33E5C"/>
    <w:rsid w:val="00C34E6A"/>
    <w:rsid w:val="00C35CBF"/>
    <w:rsid w:val="00C3779D"/>
    <w:rsid w:val="00C41335"/>
    <w:rsid w:val="00C42F24"/>
    <w:rsid w:val="00C439BA"/>
    <w:rsid w:val="00C512BA"/>
    <w:rsid w:val="00C540E6"/>
    <w:rsid w:val="00C54FBC"/>
    <w:rsid w:val="00C55722"/>
    <w:rsid w:val="00C57265"/>
    <w:rsid w:val="00C64C28"/>
    <w:rsid w:val="00C67007"/>
    <w:rsid w:val="00C67497"/>
    <w:rsid w:val="00C7223E"/>
    <w:rsid w:val="00C72612"/>
    <w:rsid w:val="00C73CD9"/>
    <w:rsid w:val="00C76509"/>
    <w:rsid w:val="00C837DC"/>
    <w:rsid w:val="00C84AE5"/>
    <w:rsid w:val="00C85461"/>
    <w:rsid w:val="00C85468"/>
    <w:rsid w:val="00C85A30"/>
    <w:rsid w:val="00C85A71"/>
    <w:rsid w:val="00C937E6"/>
    <w:rsid w:val="00C94AA2"/>
    <w:rsid w:val="00C96E35"/>
    <w:rsid w:val="00CA1C22"/>
    <w:rsid w:val="00CA3C2D"/>
    <w:rsid w:val="00CB6319"/>
    <w:rsid w:val="00CB750A"/>
    <w:rsid w:val="00CC0F77"/>
    <w:rsid w:val="00CC1212"/>
    <w:rsid w:val="00CC325F"/>
    <w:rsid w:val="00CC5ACA"/>
    <w:rsid w:val="00CD077B"/>
    <w:rsid w:val="00CD280E"/>
    <w:rsid w:val="00CD4CFC"/>
    <w:rsid w:val="00CD5637"/>
    <w:rsid w:val="00CE061B"/>
    <w:rsid w:val="00CE56A1"/>
    <w:rsid w:val="00CE77B6"/>
    <w:rsid w:val="00CE7899"/>
    <w:rsid w:val="00CF0741"/>
    <w:rsid w:val="00CF14C3"/>
    <w:rsid w:val="00CF3B11"/>
    <w:rsid w:val="00CF5428"/>
    <w:rsid w:val="00CF60ED"/>
    <w:rsid w:val="00D02058"/>
    <w:rsid w:val="00D04B21"/>
    <w:rsid w:val="00D06CD3"/>
    <w:rsid w:val="00D07AFF"/>
    <w:rsid w:val="00D10405"/>
    <w:rsid w:val="00D1043D"/>
    <w:rsid w:val="00D13307"/>
    <w:rsid w:val="00D1647B"/>
    <w:rsid w:val="00D16D58"/>
    <w:rsid w:val="00D21852"/>
    <w:rsid w:val="00D2446A"/>
    <w:rsid w:val="00D24B7D"/>
    <w:rsid w:val="00D25CB9"/>
    <w:rsid w:val="00D32EC5"/>
    <w:rsid w:val="00D3314D"/>
    <w:rsid w:val="00D33D75"/>
    <w:rsid w:val="00D36370"/>
    <w:rsid w:val="00D42182"/>
    <w:rsid w:val="00D4343B"/>
    <w:rsid w:val="00D43679"/>
    <w:rsid w:val="00D43A98"/>
    <w:rsid w:val="00D445E8"/>
    <w:rsid w:val="00D45FDB"/>
    <w:rsid w:val="00D4645C"/>
    <w:rsid w:val="00D47B77"/>
    <w:rsid w:val="00D5079A"/>
    <w:rsid w:val="00D50FCA"/>
    <w:rsid w:val="00D6021D"/>
    <w:rsid w:val="00D60445"/>
    <w:rsid w:val="00D62242"/>
    <w:rsid w:val="00D623A1"/>
    <w:rsid w:val="00D6293C"/>
    <w:rsid w:val="00D67633"/>
    <w:rsid w:val="00D71FA4"/>
    <w:rsid w:val="00D748B3"/>
    <w:rsid w:val="00D77D79"/>
    <w:rsid w:val="00D81438"/>
    <w:rsid w:val="00D90162"/>
    <w:rsid w:val="00D91740"/>
    <w:rsid w:val="00D91F98"/>
    <w:rsid w:val="00D97B75"/>
    <w:rsid w:val="00DA0050"/>
    <w:rsid w:val="00DA02CB"/>
    <w:rsid w:val="00DA3BCC"/>
    <w:rsid w:val="00DA4212"/>
    <w:rsid w:val="00DA4515"/>
    <w:rsid w:val="00DB0F8B"/>
    <w:rsid w:val="00DB1329"/>
    <w:rsid w:val="00DB1BEC"/>
    <w:rsid w:val="00DB278A"/>
    <w:rsid w:val="00DB66E0"/>
    <w:rsid w:val="00DC102E"/>
    <w:rsid w:val="00DC33E8"/>
    <w:rsid w:val="00DC36E5"/>
    <w:rsid w:val="00DC3A07"/>
    <w:rsid w:val="00DC7578"/>
    <w:rsid w:val="00DE01C2"/>
    <w:rsid w:val="00DE0EF5"/>
    <w:rsid w:val="00DF215A"/>
    <w:rsid w:val="00DF46CE"/>
    <w:rsid w:val="00DF566E"/>
    <w:rsid w:val="00DF5AED"/>
    <w:rsid w:val="00DF6B98"/>
    <w:rsid w:val="00DF6C4A"/>
    <w:rsid w:val="00E00124"/>
    <w:rsid w:val="00E01B90"/>
    <w:rsid w:val="00E03B6F"/>
    <w:rsid w:val="00E04C85"/>
    <w:rsid w:val="00E1031A"/>
    <w:rsid w:val="00E10F7E"/>
    <w:rsid w:val="00E141EE"/>
    <w:rsid w:val="00E14F87"/>
    <w:rsid w:val="00E1507B"/>
    <w:rsid w:val="00E1565B"/>
    <w:rsid w:val="00E20937"/>
    <w:rsid w:val="00E209CD"/>
    <w:rsid w:val="00E21C63"/>
    <w:rsid w:val="00E21FB3"/>
    <w:rsid w:val="00E229EA"/>
    <w:rsid w:val="00E22E1D"/>
    <w:rsid w:val="00E231E9"/>
    <w:rsid w:val="00E23E5D"/>
    <w:rsid w:val="00E30BB3"/>
    <w:rsid w:val="00E31D33"/>
    <w:rsid w:val="00E333BA"/>
    <w:rsid w:val="00E33705"/>
    <w:rsid w:val="00E347A5"/>
    <w:rsid w:val="00E35111"/>
    <w:rsid w:val="00E35E39"/>
    <w:rsid w:val="00E365E5"/>
    <w:rsid w:val="00E37995"/>
    <w:rsid w:val="00E42771"/>
    <w:rsid w:val="00E47C86"/>
    <w:rsid w:val="00E502D2"/>
    <w:rsid w:val="00E51B5A"/>
    <w:rsid w:val="00E520A3"/>
    <w:rsid w:val="00E61938"/>
    <w:rsid w:val="00E72993"/>
    <w:rsid w:val="00E73258"/>
    <w:rsid w:val="00E80AB6"/>
    <w:rsid w:val="00E8160D"/>
    <w:rsid w:val="00E90680"/>
    <w:rsid w:val="00E91761"/>
    <w:rsid w:val="00E91DDA"/>
    <w:rsid w:val="00E94D31"/>
    <w:rsid w:val="00EA644D"/>
    <w:rsid w:val="00EB0823"/>
    <w:rsid w:val="00EB35BF"/>
    <w:rsid w:val="00EB3BDB"/>
    <w:rsid w:val="00EB46D0"/>
    <w:rsid w:val="00EB4866"/>
    <w:rsid w:val="00EB5327"/>
    <w:rsid w:val="00EC2CC9"/>
    <w:rsid w:val="00EC63F3"/>
    <w:rsid w:val="00EC7726"/>
    <w:rsid w:val="00ED05B3"/>
    <w:rsid w:val="00ED1E2A"/>
    <w:rsid w:val="00ED2255"/>
    <w:rsid w:val="00ED34F9"/>
    <w:rsid w:val="00ED6485"/>
    <w:rsid w:val="00ED744C"/>
    <w:rsid w:val="00EE0A92"/>
    <w:rsid w:val="00EE1B92"/>
    <w:rsid w:val="00EE2F25"/>
    <w:rsid w:val="00EE4D52"/>
    <w:rsid w:val="00EE5A4A"/>
    <w:rsid w:val="00EF766E"/>
    <w:rsid w:val="00F03A08"/>
    <w:rsid w:val="00F03D54"/>
    <w:rsid w:val="00F12C66"/>
    <w:rsid w:val="00F136AE"/>
    <w:rsid w:val="00F138AB"/>
    <w:rsid w:val="00F13A3E"/>
    <w:rsid w:val="00F15069"/>
    <w:rsid w:val="00F158CC"/>
    <w:rsid w:val="00F174C4"/>
    <w:rsid w:val="00F20734"/>
    <w:rsid w:val="00F228A8"/>
    <w:rsid w:val="00F31F1A"/>
    <w:rsid w:val="00F3312C"/>
    <w:rsid w:val="00F33932"/>
    <w:rsid w:val="00F33C0A"/>
    <w:rsid w:val="00F34B6D"/>
    <w:rsid w:val="00F35068"/>
    <w:rsid w:val="00F35FC2"/>
    <w:rsid w:val="00F36B9C"/>
    <w:rsid w:val="00F36D88"/>
    <w:rsid w:val="00F376B1"/>
    <w:rsid w:val="00F44F53"/>
    <w:rsid w:val="00F45469"/>
    <w:rsid w:val="00F45F21"/>
    <w:rsid w:val="00F460CA"/>
    <w:rsid w:val="00F46485"/>
    <w:rsid w:val="00F514A4"/>
    <w:rsid w:val="00F522D4"/>
    <w:rsid w:val="00F53133"/>
    <w:rsid w:val="00F60E48"/>
    <w:rsid w:val="00F6237A"/>
    <w:rsid w:val="00F63E68"/>
    <w:rsid w:val="00F65144"/>
    <w:rsid w:val="00F73C3E"/>
    <w:rsid w:val="00F75D00"/>
    <w:rsid w:val="00F76E76"/>
    <w:rsid w:val="00F8096C"/>
    <w:rsid w:val="00F813D4"/>
    <w:rsid w:val="00F818B8"/>
    <w:rsid w:val="00F82BCF"/>
    <w:rsid w:val="00F84483"/>
    <w:rsid w:val="00F865DE"/>
    <w:rsid w:val="00F867D3"/>
    <w:rsid w:val="00F869C2"/>
    <w:rsid w:val="00F8758F"/>
    <w:rsid w:val="00F92BE3"/>
    <w:rsid w:val="00F934A9"/>
    <w:rsid w:val="00F93C73"/>
    <w:rsid w:val="00F953A1"/>
    <w:rsid w:val="00F9604C"/>
    <w:rsid w:val="00F97D51"/>
    <w:rsid w:val="00FA0AE2"/>
    <w:rsid w:val="00FA1F16"/>
    <w:rsid w:val="00FA58FE"/>
    <w:rsid w:val="00FA5C1B"/>
    <w:rsid w:val="00FA7B91"/>
    <w:rsid w:val="00FB3818"/>
    <w:rsid w:val="00FB49FD"/>
    <w:rsid w:val="00FB71F3"/>
    <w:rsid w:val="00FC1190"/>
    <w:rsid w:val="00FC3849"/>
    <w:rsid w:val="00FC3D68"/>
    <w:rsid w:val="00FD26BF"/>
    <w:rsid w:val="00FD3D43"/>
    <w:rsid w:val="00FE028F"/>
    <w:rsid w:val="00FE06CE"/>
    <w:rsid w:val="00FE385E"/>
    <w:rsid w:val="00FE48DA"/>
    <w:rsid w:val="00FE634F"/>
    <w:rsid w:val="00FF0AAD"/>
    <w:rsid w:val="00FF30D9"/>
    <w:rsid w:val="00FF4B20"/>
    <w:rsid w:val="00FF4E8E"/>
    <w:rsid w:val="00FF7FF0"/>
    <w:rsid w:val="01017DE9"/>
    <w:rsid w:val="011C755D"/>
    <w:rsid w:val="011E27A3"/>
    <w:rsid w:val="013D13EC"/>
    <w:rsid w:val="014123C0"/>
    <w:rsid w:val="01457570"/>
    <w:rsid w:val="01487061"/>
    <w:rsid w:val="017460A8"/>
    <w:rsid w:val="01903CEC"/>
    <w:rsid w:val="01922E92"/>
    <w:rsid w:val="019F65C4"/>
    <w:rsid w:val="01B640B5"/>
    <w:rsid w:val="01C15A91"/>
    <w:rsid w:val="01CF0765"/>
    <w:rsid w:val="01E11955"/>
    <w:rsid w:val="020350EC"/>
    <w:rsid w:val="021E2292"/>
    <w:rsid w:val="02363E24"/>
    <w:rsid w:val="023D11A9"/>
    <w:rsid w:val="02532161"/>
    <w:rsid w:val="02781BC8"/>
    <w:rsid w:val="029706F7"/>
    <w:rsid w:val="02BD39C0"/>
    <w:rsid w:val="02D81C11"/>
    <w:rsid w:val="036A3183"/>
    <w:rsid w:val="0376282E"/>
    <w:rsid w:val="038216BD"/>
    <w:rsid w:val="038A570F"/>
    <w:rsid w:val="038E7126"/>
    <w:rsid w:val="03A31B88"/>
    <w:rsid w:val="03B023BE"/>
    <w:rsid w:val="03D1203C"/>
    <w:rsid w:val="03D177E1"/>
    <w:rsid w:val="03EA3098"/>
    <w:rsid w:val="03ED592F"/>
    <w:rsid w:val="03FC7406"/>
    <w:rsid w:val="042F016D"/>
    <w:rsid w:val="04326E8C"/>
    <w:rsid w:val="0447160B"/>
    <w:rsid w:val="045D6222"/>
    <w:rsid w:val="048900BC"/>
    <w:rsid w:val="04B82449"/>
    <w:rsid w:val="04BD0F4A"/>
    <w:rsid w:val="050D23DA"/>
    <w:rsid w:val="050E59E9"/>
    <w:rsid w:val="054F1262"/>
    <w:rsid w:val="05504D2C"/>
    <w:rsid w:val="05682EA5"/>
    <w:rsid w:val="057F5FD1"/>
    <w:rsid w:val="05A00A2A"/>
    <w:rsid w:val="05A359B1"/>
    <w:rsid w:val="05AE116E"/>
    <w:rsid w:val="05E61C0B"/>
    <w:rsid w:val="05EE0DC0"/>
    <w:rsid w:val="05F7465A"/>
    <w:rsid w:val="05FB43E0"/>
    <w:rsid w:val="06013B7B"/>
    <w:rsid w:val="06100278"/>
    <w:rsid w:val="0629090C"/>
    <w:rsid w:val="063127B9"/>
    <w:rsid w:val="063644D8"/>
    <w:rsid w:val="06660288"/>
    <w:rsid w:val="06933D53"/>
    <w:rsid w:val="06A23A0F"/>
    <w:rsid w:val="06A61955"/>
    <w:rsid w:val="06AD3A04"/>
    <w:rsid w:val="06D046BF"/>
    <w:rsid w:val="071B28D5"/>
    <w:rsid w:val="072766FB"/>
    <w:rsid w:val="07575DA1"/>
    <w:rsid w:val="07673FA6"/>
    <w:rsid w:val="079325D9"/>
    <w:rsid w:val="07B65785"/>
    <w:rsid w:val="07D92606"/>
    <w:rsid w:val="07DA54EA"/>
    <w:rsid w:val="07F37ED3"/>
    <w:rsid w:val="07FD5319"/>
    <w:rsid w:val="080552DB"/>
    <w:rsid w:val="080E74E5"/>
    <w:rsid w:val="0822598B"/>
    <w:rsid w:val="08537CDF"/>
    <w:rsid w:val="08566A44"/>
    <w:rsid w:val="08636CA6"/>
    <w:rsid w:val="08764D3D"/>
    <w:rsid w:val="089A54D9"/>
    <w:rsid w:val="08A80A3D"/>
    <w:rsid w:val="08B91C83"/>
    <w:rsid w:val="08C818C3"/>
    <w:rsid w:val="08DB3083"/>
    <w:rsid w:val="08EC73F3"/>
    <w:rsid w:val="09035E8D"/>
    <w:rsid w:val="090A33B0"/>
    <w:rsid w:val="092D71FA"/>
    <w:rsid w:val="09384C97"/>
    <w:rsid w:val="093B37F8"/>
    <w:rsid w:val="09630759"/>
    <w:rsid w:val="097018F6"/>
    <w:rsid w:val="09A408C3"/>
    <w:rsid w:val="09E9598C"/>
    <w:rsid w:val="09EA39D9"/>
    <w:rsid w:val="0A214CD7"/>
    <w:rsid w:val="0A282775"/>
    <w:rsid w:val="0A6841B3"/>
    <w:rsid w:val="0A9222DE"/>
    <w:rsid w:val="0AA1502C"/>
    <w:rsid w:val="0AA17130"/>
    <w:rsid w:val="0AAB0D8C"/>
    <w:rsid w:val="0ABE6CA6"/>
    <w:rsid w:val="0AC0235E"/>
    <w:rsid w:val="0ACE2255"/>
    <w:rsid w:val="0AE946EE"/>
    <w:rsid w:val="0AF661ED"/>
    <w:rsid w:val="0B22476A"/>
    <w:rsid w:val="0B407396"/>
    <w:rsid w:val="0B4425BB"/>
    <w:rsid w:val="0B532787"/>
    <w:rsid w:val="0B5A2459"/>
    <w:rsid w:val="0B5C2086"/>
    <w:rsid w:val="0B78237A"/>
    <w:rsid w:val="0BAF4200"/>
    <w:rsid w:val="0BC5273D"/>
    <w:rsid w:val="0BDD6065"/>
    <w:rsid w:val="0C2E105B"/>
    <w:rsid w:val="0C3B135C"/>
    <w:rsid w:val="0C4C73F3"/>
    <w:rsid w:val="0CA333A9"/>
    <w:rsid w:val="0CA3387D"/>
    <w:rsid w:val="0CB35950"/>
    <w:rsid w:val="0CFA1B57"/>
    <w:rsid w:val="0D1D5576"/>
    <w:rsid w:val="0D2B0692"/>
    <w:rsid w:val="0D396D82"/>
    <w:rsid w:val="0D495EE7"/>
    <w:rsid w:val="0D783828"/>
    <w:rsid w:val="0D841251"/>
    <w:rsid w:val="0D8F30E7"/>
    <w:rsid w:val="0DC356F1"/>
    <w:rsid w:val="0DC363ED"/>
    <w:rsid w:val="0DD405FA"/>
    <w:rsid w:val="0DFE1729"/>
    <w:rsid w:val="0E367BDE"/>
    <w:rsid w:val="0E63118F"/>
    <w:rsid w:val="0E697A66"/>
    <w:rsid w:val="0E8A515C"/>
    <w:rsid w:val="0E935B6C"/>
    <w:rsid w:val="0E946FDB"/>
    <w:rsid w:val="0EAD05D0"/>
    <w:rsid w:val="0EBD2E3C"/>
    <w:rsid w:val="0EBE77D0"/>
    <w:rsid w:val="0ED07A50"/>
    <w:rsid w:val="0EDF3C49"/>
    <w:rsid w:val="0F007F7C"/>
    <w:rsid w:val="0F3D45A2"/>
    <w:rsid w:val="0F694505"/>
    <w:rsid w:val="0F9A317D"/>
    <w:rsid w:val="0FA21867"/>
    <w:rsid w:val="0FAC1C18"/>
    <w:rsid w:val="0FB124EC"/>
    <w:rsid w:val="0FF47937"/>
    <w:rsid w:val="101159B3"/>
    <w:rsid w:val="10392278"/>
    <w:rsid w:val="10596A06"/>
    <w:rsid w:val="10765838"/>
    <w:rsid w:val="107F6ECF"/>
    <w:rsid w:val="10961413"/>
    <w:rsid w:val="10982976"/>
    <w:rsid w:val="10BF384A"/>
    <w:rsid w:val="10D379EA"/>
    <w:rsid w:val="10F134E1"/>
    <w:rsid w:val="10F62F5E"/>
    <w:rsid w:val="11300F91"/>
    <w:rsid w:val="11323C10"/>
    <w:rsid w:val="117D1AE3"/>
    <w:rsid w:val="11980763"/>
    <w:rsid w:val="11AE1162"/>
    <w:rsid w:val="11AE3190"/>
    <w:rsid w:val="11CF7D3B"/>
    <w:rsid w:val="11DF2A52"/>
    <w:rsid w:val="11E608FC"/>
    <w:rsid w:val="11F14C6D"/>
    <w:rsid w:val="120E7B0B"/>
    <w:rsid w:val="12305DCC"/>
    <w:rsid w:val="12525044"/>
    <w:rsid w:val="126054DE"/>
    <w:rsid w:val="126C19B1"/>
    <w:rsid w:val="126C1BEF"/>
    <w:rsid w:val="126D010F"/>
    <w:rsid w:val="127F2FED"/>
    <w:rsid w:val="12A9737B"/>
    <w:rsid w:val="12AF39D5"/>
    <w:rsid w:val="12B84FE2"/>
    <w:rsid w:val="12C63F27"/>
    <w:rsid w:val="12C67502"/>
    <w:rsid w:val="12C779D9"/>
    <w:rsid w:val="12CE2BBA"/>
    <w:rsid w:val="12F906BF"/>
    <w:rsid w:val="130F76EE"/>
    <w:rsid w:val="133E6C50"/>
    <w:rsid w:val="13587BB6"/>
    <w:rsid w:val="13862B73"/>
    <w:rsid w:val="13AB7A45"/>
    <w:rsid w:val="13BA7990"/>
    <w:rsid w:val="13D536F0"/>
    <w:rsid w:val="13D83559"/>
    <w:rsid w:val="13E71D96"/>
    <w:rsid w:val="13EE1CEA"/>
    <w:rsid w:val="13F97D1F"/>
    <w:rsid w:val="140059F4"/>
    <w:rsid w:val="142C3C02"/>
    <w:rsid w:val="14320FD4"/>
    <w:rsid w:val="144144E7"/>
    <w:rsid w:val="14687188"/>
    <w:rsid w:val="1474213D"/>
    <w:rsid w:val="147C45D8"/>
    <w:rsid w:val="14A343CA"/>
    <w:rsid w:val="14C408B0"/>
    <w:rsid w:val="14CB0226"/>
    <w:rsid w:val="14D568D1"/>
    <w:rsid w:val="14D81C9A"/>
    <w:rsid w:val="14DB12F3"/>
    <w:rsid w:val="15251AC9"/>
    <w:rsid w:val="15455658"/>
    <w:rsid w:val="155362A8"/>
    <w:rsid w:val="155505FD"/>
    <w:rsid w:val="157316FF"/>
    <w:rsid w:val="15836462"/>
    <w:rsid w:val="15E3592A"/>
    <w:rsid w:val="15E83006"/>
    <w:rsid w:val="15E96C0C"/>
    <w:rsid w:val="15FA3559"/>
    <w:rsid w:val="15FE7829"/>
    <w:rsid w:val="15FF0568"/>
    <w:rsid w:val="162F54B6"/>
    <w:rsid w:val="16302145"/>
    <w:rsid w:val="16342A28"/>
    <w:rsid w:val="163D4B3A"/>
    <w:rsid w:val="16702624"/>
    <w:rsid w:val="16911F2B"/>
    <w:rsid w:val="16A36282"/>
    <w:rsid w:val="16A675BC"/>
    <w:rsid w:val="16A7405F"/>
    <w:rsid w:val="16AD1D52"/>
    <w:rsid w:val="16D06DE4"/>
    <w:rsid w:val="16F41C60"/>
    <w:rsid w:val="175B40AE"/>
    <w:rsid w:val="1790639A"/>
    <w:rsid w:val="17E4371E"/>
    <w:rsid w:val="17F82038"/>
    <w:rsid w:val="18273A1C"/>
    <w:rsid w:val="182D2CC6"/>
    <w:rsid w:val="18627872"/>
    <w:rsid w:val="187F5606"/>
    <w:rsid w:val="188F2054"/>
    <w:rsid w:val="18B3705E"/>
    <w:rsid w:val="18D07CD8"/>
    <w:rsid w:val="18D12EE2"/>
    <w:rsid w:val="18D21BDA"/>
    <w:rsid w:val="18D86802"/>
    <w:rsid w:val="18DC107D"/>
    <w:rsid w:val="18DF0FF2"/>
    <w:rsid w:val="18EC3305"/>
    <w:rsid w:val="190C60C2"/>
    <w:rsid w:val="19124147"/>
    <w:rsid w:val="1912797C"/>
    <w:rsid w:val="19137A3A"/>
    <w:rsid w:val="19247386"/>
    <w:rsid w:val="19332DA7"/>
    <w:rsid w:val="193A32DB"/>
    <w:rsid w:val="19505F40"/>
    <w:rsid w:val="196B7342"/>
    <w:rsid w:val="19A5109C"/>
    <w:rsid w:val="19B32EE0"/>
    <w:rsid w:val="19F37ACF"/>
    <w:rsid w:val="19F85542"/>
    <w:rsid w:val="19FC07D9"/>
    <w:rsid w:val="1A1C7F18"/>
    <w:rsid w:val="1A3B7B01"/>
    <w:rsid w:val="1A5067D9"/>
    <w:rsid w:val="1A6D6A70"/>
    <w:rsid w:val="1A9A77F6"/>
    <w:rsid w:val="1AB26ED2"/>
    <w:rsid w:val="1AB67604"/>
    <w:rsid w:val="1ABC0408"/>
    <w:rsid w:val="1ABC48F0"/>
    <w:rsid w:val="1AE53B00"/>
    <w:rsid w:val="1AF04B14"/>
    <w:rsid w:val="1B12344E"/>
    <w:rsid w:val="1B2D514F"/>
    <w:rsid w:val="1B326960"/>
    <w:rsid w:val="1B336FA8"/>
    <w:rsid w:val="1B394C3D"/>
    <w:rsid w:val="1B456FF6"/>
    <w:rsid w:val="1B5D156F"/>
    <w:rsid w:val="1B616BF6"/>
    <w:rsid w:val="1B656551"/>
    <w:rsid w:val="1B790BC9"/>
    <w:rsid w:val="1B883C5F"/>
    <w:rsid w:val="1B993B61"/>
    <w:rsid w:val="1BCE7946"/>
    <w:rsid w:val="1BD27BE4"/>
    <w:rsid w:val="1BDA4049"/>
    <w:rsid w:val="1C1C3838"/>
    <w:rsid w:val="1C207E8D"/>
    <w:rsid w:val="1C2F6091"/>
    <w:rsid w:val="1C533032"/>
    <w:rsid w:val="1C7031BE"/>
    <w:rsid w:val="1C8F09A1"/>
    <w:rsid w:val="1CC85ED7"/>
    <w:rsid w:val="1CCC7B67"/>
    <w:rsid w:val="1CF87DFA"/>
    <w:rsid w:val="1D00557C"/>
    <w:rsid w:val="1D061E52"/>
    <w:rsid w:val="1D0D3E1E"/>
    <w:rsid w:val="1D1C1B83"/>
    <w:rsid w:val="1D3C1223"/>
    <w:rsid w:val="1D406F64"/>
    <w:rsid w:val="1D423B97"/>
    <w:rsid w:val="1D68626B"/>
    <w:rsid w:val="1D714543"/>
    <w:rsid w:val="1D7E27C4"/>
    <w:rsid w:val="1D931894"/>
    <w:rsid w:val="1D9E208B"/>
    <w:rsid w:val="1DA23326"/>
    <w:rsid w:val="1DC2709D"/>
    <w:rsid w:val="1DD2569D"/>
    <w:rsid w:val="1DDE692B"/>
    <w:rsid w:val="1DEE378E"/>
    <w:rsid w:val="1E1D5119"/>
    <w:rsid w:val="1E223009"/>
    <w:rsid w:val="1E2C7433"/>
    <w:rsid w:val="1E2F1C61"/>
    <w:rsid w:val="1E4044F4"/>
    <w:rsid w:val="1E5D1F46"/>
    <w:rsid w:val="1E6A3BDA"/>
    <w:rsid w:val="1E79145B"/>
    <w:rsid w:val="1E7B1113"/>
    <w:rsid w:val="1E973E37"/>
    <w:rsid w:val="1EA460BF"/>
    <w:rsid w:val="1EA66951"/>
    <w:rsid w:val="1EA96F39"/>
    <w:rsid w:val="1F050BEE"/>
    <w:rsid w:val="1F0520A3"/>
    <w:rsid w:val="1F0C4B33"/>
    <w:rsid w:val="1F1A0098"/>
    <w:rsid w:val="1F234F3D"/>
    <w:rsid w:val="1F4B28A7"/>
    <w:rsid w:val="1F536674"/>
    <w:rsid w:val="1F583E66"/>
    <w:rsid w:val="1F6752E3"/>
    <w:rsid w:val="1FA959D7"/>
    <w:rsid w:val="1FBF5D98"/>
    <w:rsid w:val="1FD644B1"/>
    <w:rsid w:val="1FDA1F1E"/>
    <w:rsid w:val="1FF60DDD"/>
    <w:rsid w:val="201F3701"/>
    <w:rsid w:val="20586255"/>
    <w:rsid w:val="207B66B3"/>
    <w:rsid w:val="20951110"/>
    <w:rsid w:val="20995CF8"/>
    <w:rsid w:val="20A0502C"/>
    <w:rsid w:val="20C1404C"/>
    <w:rsid w:val="20C97FDF"/>
    <w:rsid w:val="20FF5536"/>
    <w:rsid w:val="211311FA"/>
    <w:rsid w:val="21137486"/>
    <w:rsid w:val="21291B6F"/>
    <w:rsid w:val="213D76D8"/>
    <w:rsid w:val="21460721"/>
    <w:rsid w:val="2167154C"/>
    <w:rsid w:val="216856B7"/>
    <w:rsid w:val="217941C4"/>
    <w:rsid w:val="218F31A9"/>
    <w:rsid w:val="21A4698D"/>
    <w:rsid w:val="21C14BC0"/>
    <w:rsid w:val="22035061"/>
    <w:rsid w:val="220C3E5D"/>
    <w:rsid w:val="2219147D"/>
    <w:rsid w:val="223F6AAD"/>
    <w:rsid w:val="224B4159"/>
    <w:rsid w:val="2255461D"/>
    <w:rsid w:val="22575169"/>
    <w:rsid w:val="228B0C82"/>
    <w:rsid w:val="22A93604"/>
    <w:rsid w:val="22B76250"/>
    <w:rsid w:val="22D11E84"/>
    <w:rsid w:val="22E73364"/>
    <w:rsid w:val="22E744D4"/>
    <w:rsid w:val="230A5F27"/>
    <w:rsid w:val="23112A8F"/>
    <w:rsid w:val="23182E76"/>
    <w:rsid w:val="23574A58"/>
    <w:rsid w:val="23997CA6"/>
    <w:rsid w:val="23BA5744"/>
    <w:rsid w:val="23BE3486"/>
    <w:rsid w:val="23C1440D"/>
    <w:rsid w:val="23F82F83"/>
    <w:rsid w:val="240A0129"/>
    <w:rsid w:val="24117656"/>
    <w:rsid w:val="244834EF"/>
    <w:rsid w:val="24545B99"/>
    <w:rsid w:val="24592E13"/>
    <w:rsid w:val="245D0893"/>
    <w:rsid w:val="246803C1"/>
    <w:rsid w:val="24B16023"/>
    <w:rsid w:val="24B71235"/>
    <w:rsid w:val="24D90F54"/>
    <w:rsid w:val="24E9632E"/>
    <w:rsid w:val="24EB6E49"/>
    <w:rsid w:val="24EE7F97"/>
    <w:rsid w:val="24F3619C"/>
    <w:rsid w:val="25112553"/>
    <w:rsid w:val="253F3358"/>
    <w:rsid w:val="25443115"/>
    <w:rsid w:val="25782A7C"/>
    <w:rsid w:val="25B4519D"/>
    <w:rsid w:val="25BB665B"/>
    <w:rsid w:val="25C36C77"/>
    <w:rsid w:val="25D5399B"/>
    <w:rsid w:val="25E10829"/>
    <w:rsid w:val="26296127"/>
    <w:rsid w:val="26402851"/>
    <w:rsid w:val="264C0645"/>
    <w:rsid w:val="26686F78"/>
    <w:rsid w:val="268169ED"/>
    <w:rsid w:val="26AF06D0"/>
    <w:rsid w:val="26E7337F"/>
    <w:rsid w:val="270E1D36"/>
    <w:rsid w:val="27114868"/>
    <w:rsid w:val="27114EB7"/>
    <w:rsid w:val="271909D4"/>
    <w:rsid w:val="2727621A"/>
    <w:rsid w:val="27355039"/>
    <w:rsid w:val="27475A00"/>
    <w:rsid w:val="27537938"/>
    <w:rsid w:val="27632073"/>
    <w:rsid w:val="276434F0"/>
    <w:rsid w:val="27767FB5"/>
    <w:rsid w:val="27B57971"/>
    <w:rsid w:val="27BA4807"/>
    <w:rsid w:val="27D4499D"/>
    <w:rsid w:val="28044951"/>
    <w:rsid w:val="281B2A73"/>
    <w:rsid w:val="28215D92"/>
    <w:rsid w:val="283C0E1E"/>
    <w:rsid w:val="283D6D4A"/>
    <w:rsid w:val="286D5D63"/>
    <w:rsid w:val="28753A2F"/>
    <w:rsid w:val="28991DCC"/>
    <w:rsid w:val="28F46FDB"/>
    <w:rsid w:val="290C70AD"/>
    <w:rsid w:val="29222A09"/>
    <w:rsid w:val="292D1969"/>
    <w:rsid w:val="292E5E4F"/>
    <w:rsid w:val="29445B08"/>
    <w:rsid w:val="29614D4E"/>
    <w:rsid w:val="296C53AE"/>
    <w:rsid w:val="297840D8"/>
    <w:rsid w:val="298255E4"/>
    <w:rsid w:val="29877711"/>
    <w:rsid w:val="2997607A"/>
    <w:rsid w:val="29A8199D"/>
    <w:rsid w:val="29AE2887"/>
    <w:rsid w:val="29B17E15"/>
    <w:rsid w:val="2A155C32"/>
    <w:rsid w:val="2A1C0F07"/>
    <w:rsid w:val="2A237144"/>
    <w:rsid w:val="2A3E4C2D"/>
    <w:rsid w:val="2A503BDD"/>
    <w:rsid w:val="2A76793C"/>
    <w:rsid w:val="2A840C23"/>
    <w:rsid w:val="2A9815E8"/>
    <w:rsid w:val="2A9A62D0"/>
    <w:rsid w:val="2AA26847"/>
    <w:rsid w:val="2AC86D02"/>
    <w:rsid w:val="2AD17762"/>
    <w:rsid w:val="2ADA4B3B"/>
    <w:rsid w:val="2ADD7A32"/>
    <w:rsid w:val="2B0A4573"/>
    <w:rsid w:val="2B0F2C37"/>
    <w:rsid w:val="2B1653F3"/>
    <w:rsid w:val="2B736B01"/>
    <w:rsid w:val="2B8C53DF"/>
    <w:rsid w:val="2B8D0138"/>
    <w:rsid w:val="2B980942"/>
    <w:rsid w:val="2B9D1BD3"/>
    <w:rsid w:val="2BBD1158"/>
    <w:rsid w:val="2BC37C11"/>
    <w:rsid w:val="2BD567A6"/>
    <w:rsid w:val="2C355BB1"/>
    <w:rsid w:val="2C4B3124"/>
    <w:rsid w:val="2C5801F0"/>
    <w:rsid w:val="2C5A09AE"/>
    <w:rsid w:val="2C5A1872"/>
    <w:rsid w:val="2C7079DB"/>
    <w:rsid w:val="2C8B55E8"/>
    <w:rsid w:val="2C8C2B04"/>
    <w:rsid w:val="2C9C4B0B"/>
    <w:rsid w:val="2CAD22EA"/>
    <w:rsid w:val="2D163B04"/>
    <w:rsid w:val="2D17253C"/>
    <w:rsid w:val="2D816BD3"/>
    <w:rsid w:val="2D84072A"/>
    <w:rsid w:val="2D894E31"/>
    <w:rsid w:val="2DA7005F"/>
    <w:rsid w:val="2DB762CB"/>
    <w:rsid w:val="2DBB2EC6"/>
    <w:rsid w:val="2DCF5DE2"/>
    <w:rsid w:val="2DD07F45"/>
    <w:rsid w:val="2DD42906"/>
    <w:rsid w:val="2DD92C6B"/>
    <w:rsid w:val="2DDA0EBF"/>
    <w:rsid w:val="2E3B2F8F"/>
    <w:rsid w:val="2E3B4DFF"/>
    <w:rsid w:val="2E420FE8"/>
    <w:rsid w:val="2E6B2B47"/>
    <w:rsid w:val="2E7F7316"/>
    <w:rsid w:val="2ECE3C9A"/>
    <w:rsid w:val="2EE379F1"/>
    <w:rsid w:val="2EEF0C28"/>
    <w:rsid w:val="2F3650A9"/>
    <w:rsid w:val="2F541A89"/>
    <w:rsid w:val="2F7B30C2"/>
    <w:rsid w:val="2F8A6913"/>
    <w:rsid w:val="2F8C0D3D"/>
    <w:rsid w:val="2F980EA6"/>
    <w:rsid w:val="2FB46C30"/>
    <w:rsid w:val="2FB970AB"/>
    <w:rsid w:val="2FD3023C"/>
    <w:rsid w:val="2FD332DB"/>
    <w:rsid w:val="2FDE4F87"/>
    <w:rsid w:val="2FFB17AE"/>
    <w:rsid w:val="30121764"/>
    <w:rsid w:val="3014643C"/>
    <w:rsid w:val="3042390A"/>
    <w:rsid w:val="30474804"/>
    <w:rsid w:val="30684B1E"/>
    <w:rsid w:val="3097100E"/>
    <w:rsid w:val="30AE2A97"/>
    <w:rsid w:val="30BE656E"/>
    <w:rsid w:val="30C33070"/>
    <w:rsid w:val="30C41B4B"/>
    <w:rsid w:val="30D5480E"/>
    <w:rsid w:val="30F73D56"/>
    <w:rsid w:val="31076679"/>
    <w:rsid w:val="311D0A07"/>
    <w:rsid w:val="31484D6B"/>
    <w:rsid w:val="314D14CD"/>
    <w:rsid w:val="31750EFD"/>
    <w:rsid w:val="31902446"/>
    <w:rsid w:val="31BC560C"/>
    <w:rsid w:val="31CB1982"/>
    <w:rsid w:val="3205400B"/>
    <w:rsid w:val="320B4D23"/>
    <w:rsid w:val="320F6EBE"/>
    <w:rsid w:val="32213DE2"/>
    <w:rsid w:val="322D7AD8"/>
    <w:rsid w:val="32450D04"/>
    <w:rsid w:val="32452FC5"/>
    <w:rsid w:val="324B237B"/>
    <w:rsid w:val="324C2981"/>
    <w:rsid w:val="32596946"/>
    <w:rsid w:val="32A22BDF"/>
    <w:rsid w:val="32A40169"/>
    <w:rsid w:val="32C94B67"/>
    <w:rsid w:val="32D92A64"/>
    <w:rsid w:val="32EF4086"/>
    <w:rsid w:val="32FD0BB2"/>
    <w:rsid w:val="33347C41"/>
    <w:rsid w:val="333C4660"/>
    <w:rsid w:val="33460FEE"/>
    <w:rsid w:val="33514B30"/>
    <w:rsid w:val="33617048"/>
    <w:rsid w:val="33672A7F"/>
    <w:rsid w:val="3368162D"/>
    <w:rsid w:val="3390185E"/>
    <w:rsid w:val="339B2573"/>
    <w:rsid w:val="33B53FBA"/>
    <w:rsid w:val="33B928B1"/>
    <w:rsid w:val="33CA5703"/>
    <w:rsid w:val="33CC6CEE"/>
    <w:rsid w:val="33D84356"/>
    <w:rsid w:val="34014CC9"/>
    <w:rsid w:val="341F28C2"/>
    <w:rsid w:val="342B0D19"/>
    <w:rsid w:val="34345A32"/>
    <w:rsid w:val="343A231B"/>
    <w:rsid w:val="34513E91"/>
    <w:rsid w:val="345206A5"/>
    <w:rsid w:val="345A7E96"/>
    <w:rsid w:val="34703364"/>
    <w:rsid w:val="347E06CC"/>
    <w:rsid w:val="347F708C"/>
    <w:rsid w:val="34806536"/>
    <w:rsid w:val="349241D3"/>
    <w:rsid w:val="349A5B56"/>
    <w:rsid w:val="34AE4BE3"/>
    <w:rsid w:val="34BB01CF"/>
    <w:rsid w:val="34C16599"/>
    <w:rsid w:val="34D60664"/>
    <w:rsid w:val="34E04C3C"/>
    <w:rsid w:val="34E658CA"/>
    <w:rsid w:val="34F7542F"/>
    <w:rsid w:val="350201BF"/>
    <w:rsid w:val="350E769E"/>
    <w:rsid w:val="3546081C"/>
    <w:rsid w:val="3582738E"/>
    <w:rsid w:val="359C2429"/>
    <w:rsid w:val="35C54489"/>
    <w:rsid w:val="35E84393"/>
    <w:rsid w:val="35F81245"/>
    <w:rsid w:val="360F1A52"/>
    <w:rsid w:val="362212F1"/>
    <w:rsid w:val="362E1342"/>
    <w:rsid w:val="3643582E"/>
    <w:rsid w:val="36444B9A"/>
    <w:rsid w:val="365466DC"/>
    <w:rsid w:val="36594E7B"/>
    <w:rsid w:val="36696ABE"/>
    <w:rsid w:val="36812978"/>
    <w:rsid w:val="3681748A"/>
    <w:rsid w:val="36A03999"/>
    <w:rsid w:val="36A10756"/>
    <w:rsid w:val="36B63262"/>
    <w:rsid w:val="36C67F89"/>
    <w:rsid w:val="36EB2CAC"/>
    <w:rsid w:val="36FE2772"/>
    <w:rsid w:val="371507E4"/>
    <w:rsid w:val="371F6D33"/>
    <w:rsid w:val="372203F5"/>
    <w:rsid w:val="372D5EC5"/>
    <w:rsid w:val="373634F3"/>
    <w:rsid w:val="373A0F4B"/>
    <w:rsid w:val="37527216"/>
    <w:rsid w:val="37AD7642"/>
    <w:rsid w:val="37CD544B"/>
    <w:rsid w:val="37E161D8"/>
    <w:rsid w:val="3810140A"/>
    <w:rsid w:val="38402004"/>
    <w:rsid w:val="38481F23"/>
    <w:rsid w:val="386B1C23"/>
    <w:rsid w:val="386F1259"/>
    <w:rsid w:val="387E2A6C"/>
    <w:rsid w:val="38AB0562"/>
    <w:rsid w:val="38CD6A20"/>
    <w:rsid w:val="38E2156D"/>
    <w:rsid w:val="38EB57D0"/>
    <w:rsid w:val="38F80089"/>
    <w:rsid w:val="38FF261B"/>
    <w:rsid w:val="39444988"/>
    <w:rsid w:val="39461AFC"/>
    <w:rsid w:val="39465C1E"/>
    <w:rsid w:val="39503D25"/>
    <w:rsid w:val="39561414"/>
    <w:rsid w:val="39680A3D"/>
    <w:rsid w:val="396B1563"/>
    <w:rsid w:val="39763558"/>
    <w:rsid w:val="397C72F4"/>
    <w:rsid w:val="39BA5F32"/>
    <w:rsid w:val="39BE61AE"/>
    <w:rsid w:val="39E45140"/>
    <w:rsid w:val="39FDB0B9"/>
    <w:rsid w:val="3A04749D"/>
    <w:rsid w:val="3A103EB8"/>
    <w:rsid w:val="3A115E84"/>
    <w:rsid w:val="3A242BDA"/>
    <w:rsid w:val="3A311B07"/>
    <w:rsid w:val="3A3A7A40"/>
    <w:rsid w:val="3A441901"/>
    <w:rsid w:val="3ACB2A9C"/>
    <w:rsid w:val="3B1E77AD"/>
    <w:rsid w:val="3B27770B"/>
    <w:rsid w:val="3B4D0FD0"/>
    <w:rsid w:val="3B5952E8"/>
    <w:rsid w:val="3B5F1220"/>
    <w:rsid w:val="3B6A3899"/>
    <w:rsid w:val="3B716BE4"/>
    <w:rsid w:val="3B7C35D0"/>
    <w:rsid w:val="3BCD612D"/>
    <w:rsid w:val="3BD315CB"/>
    <w:rsid w:val="3BD72EE0"/>
    <w:rsid w:val="3BEA4020"/>
    <w:rsid w:val="3BEC794D"/>
    <w:rsid w:val="3C0156AA"/>
    <w:rsid w:val="3C050F56"/>
    <w:rsid w:val="3C184ED4"/>
    <w:rsid w:val="3C292DAD"/>
    <w:rsid w:val="3C386A1F"/>
    <w:rsid w:val="3C451AEB"/>
    <w:rsid w:val="3C633E57"/>
    <w:rsid w:val="3C685EAE"/>
    <w:rsid w:val="3C7660A7"/>
    <w:rsid w:val="3C801F45"/>
    <w:rsid w:val="3C8B25F1"/>
    <w:rsid w:val="3C966A2D"/>
    <w:rsid w:val="3CA36274"/>
    <w:rsid w:val="3CB52AF5"/>
    <w:rsid w:val="3CCC6A88"/>
    <w:rsid w:val="3CD90A3A"/>
    <w:rsid w:val="3CDE2944"/>
    <w:rsid w:val="3D043766"/>
    <w:rsid w:val="3D085C84"/>
    <w:rsid w:val="3D0860A7"/>
    <w:rsid w:val="3D196EBD"/>
    <w:rsid w:val="3D467BA8"/>
    <w:rsid w:val="3D4C08D7"/>
    <w:rsid w:val="3DA768E2"/>
    <w:rsid w:val="3DA9748D"/>
    <w:rsid w:val="3DB26CF5"/>
    <w:rsid w:val="3DE43201"/>
    <w:rsid w:val="3DEE60BF"/>
    <w:rsid w:val="3DFAFC0E"/>
    <w:rsid w:val="3DFC11FF"/>
    <w:rsid w:val="3E1B3B59"/>
    <w:rsid w:val="3E416D36"/>
    <w:rsid w:val="3E536DA0"/>
    <w:rsid w:val="3E5B5392"/>
    <w:rsid w:val="3E5C0C18"/>
    <w:rsid w:val="3E7F160D"/>
    <w:rsid w:val="3EA120AE"/>
    <w:rsid w:val="3ECD0F03"/>
    <w:rsid w:val="3EE162E5"/>
    <w:rsid w:val="3EE4539D"/>
    <w:rsid w:val="3EE71274"/>
    <w:rsid w:val="3F12358B"/>
    <w:rsid w:val="3F2D2699"/>
    <w:rsid w:val="3F4C7741"/>
    <w:rsid w:val="3F573CF4"/>
    <w:rsid w:val="3F59136E"/>
    <w:rsid w:val="3F6B7652"/>
    <w:rsid w:val="3F9805D8"/>
    <w:rsid w:val="3FA0600B"/>
    <w:rsid w:val="3FB26063"/>
    <w:rsid w:val="3FB9292D"/>
    <w:rsid w:val="3FB95CC8"/>
    <w:rsid w:val="3FD442B7"/>
    <w:rsid w:val="3FE206D5"/>
    <w:rsid w:val="3FEB010D"/>
    <w:rsid w:val="3FF37108"/>
    <w:rsid w:val="40144755"/>
    <w:rsid w:val="40175FA1"/>
    <w:rsid w:val="401A0007"/>
    <w:rsid w:val="401F6C03"/>
    <w:rsid w:val="404D26A7"/>
    <w:rsid w:val="409F5F96"/>
    <w:rsid w:val="40A70EF2"/>
    <w:rsid w:val="40CF3289"/>
    <w:rsid w:val="40E53EC6"/>
    <w:rsid w:val="410424F0"/>
    <w:rsid w:val="413B7D6B"/>
    <w:rsid w:val="416B752C"/>
    <w:rsid w:val="416D5031"/>
    <w:rsid w:val="416F231C"/>
    <w:rsid w:val="41785C17"/>
    <w:rsid w:val="41C431E0"/>
    <w:rsid w:val="41C92361"/>
    <w:rsid w:val="4237743D"/>
    <w:rsid w:val="42684FB3"/>
    <w:rsid w:val="42756ED5"/>
    <w:rsid w:val="42877B27"/>
    <w:rsid w:val="42975177"/>
    <w:rsid w:val="42A5798D"/>
    <w:rsid w:val="42C72562"/>
    <w:rsid w:val="42D453B1"/>
    <w:rsid w:val="42F03BC7"/>
    <w:rsid w:val="42F058D9"/>
    <w:rsid w:val="42FE2B2E"/>
    <w:rsid w:val="43027EDB"/>
    <w:rsid w:val="4315253F"/>
    <w:rsid w:val="431A682A"/>
    <w:rsid w:val="43390991"/>
    <w:rsid w:val="43413334"/>
    <w:rsid w:val="434E31A3"/>
    <w:rsid w:val="43632F6B"/>
    <w:rsid w:val="436610CB"/>
    <w:rsid w:val="436C26CC"/>
    <w:rsid w:val="43703F53"/>
    <w:rsid w:val="43783CBA"/>
    <w:rsid w:val="437D46A9"/>
    <w:rsid w:val="43B71130"/>
    <w:rsid w:val="43C46C41"/>
    <w:rsid w:val="43D81F66"/>
    <w:rsid w:val="43DD40C9"/>
    <w:rsid w:val="440101D5"/>
    <w:rsid w:val="44323381"/>
    <w:rsid w:val="446C5795"/>
    <w:rsid w:val="44906321"/>
    <w:rsid w:val="44AE4CB9"/>
    <w:rsid w:val="44C24AD2"/>
    <w:rsid w:val="451F10F2"/>
    <w:rsid w:val="453E3F43"/>
    <w:rsid w:val="455D333C"/>
    <w:rsid w:val="455F3B8C"/>
    <w:rsid w:val="45912C62"/>
    <w:rsid w:val="45AC3BD4"/>
    <w:rsid w:val="45AE27C8"/>
    <w:rsid w:val="45AE346D"/>
    <w:rsid w:val="45B506CB"/>
    <w:rsid w:val="45CA3DFD"/>
    <w:rsid w:val="45D84275"/>
    <w:rsid w:val="45E0524B"/>
    <w:rsid w:val="45E37EAA"/>
    <w:rsid w:val="45FD4CB1"/>
    <w:rsid w:val="45FD79D0"/>
    <w:rsid w:val="46116F15"/>
    <w:rsid w:val="461248E9"/>
    <w:rsid w:val="461A46E4"/>
    <w:rsid w:val="461B7E6D"/>
    <w:rsid w:val="461D6EB7"/>
    <w:rsid w:val="462C4733"/>
    <w:rsid w:val="46372F08"/>
    <w:rsid w:val="46995A7B"/>
    <w:rsid w:val="46A10804"/>
    <w:rsid w:val="46C609B9"/>
    <w:rsid w:val="46E05032"/>
    <w:rsid w:val="46F3255F"/>
    <w:rsid w:val="46FF216D"/>
    <w:rsid w:val="47370EB6"/>
    <w:rsid w:val="473E0E7A"/>
    <w:rsid w:val="474164D4"/>
    <w:rsid w:val="47570B50"/>
    <w:rsid w:val="475E7D58"/>
    <w:rsid w:val="476E6F79"/>
    <w:rsid w:val="477A4CE2"/>
    <w:rsid w:val="47835CCA"/>
    <w:rsid w:val="47872674"/>
    <w:rsid w:val="47A34A24"/>
    <w:rsid w:val="47BE387C"/>
    <w:rsid w:val="47C24103"/>
    <w:rsid w:val="47DB09EB"/>
    <w:rsid w:val="48121026"/>
    <w:rsid w:val="4814794D"/>
    <w:rsid w:val="48183A24"/>
    <w:rsid w:val="484B7FA9"/>
    <w:rsid w:val="487344BE"/>
    <w:rsid w:val="48924DF3"/>
    <w:rsid w:val="48BD5804"/>
    <w:rsid w:val="48EA518A"/>
    <w:rsid w:val="48EE7127"/>
    <w:rsid w:val="48FE3F35"/>
    <w:rsid w:val="490177EE"/>
    <w:rsid w:val="490C75BA"/>
    <w:rsid w:val="493370D6"/>
    <w:rsid w:val="4941282E"/>
    <w:rsid w:val="494707B2"/>
    <w:rsid w:val="49791198"/>
    <w:rsid w:val="4981213C"/>
    <w:rsid w:val="498127C1"/>
    <w:rsid w:val="499C2B02"/>
    <w:rsid w:val="499C7F69"/>
    <w:rsid w:val="49B84625"/>
    <w:rsid w:val="49CD7057"/>
    <w:rsid w:val="49D1054D"/>
    <w:rsid w:val="49E2320E"/>
    <w:rsid w:val="4A0305BF"/>
    <w:rsid w:val="4A1277D9"/>
    <w:rsid w:val="4A312026"/>
    <w:rsid w:val="4A4D5893"/>
    <w:rsid w:val="4A5735F0"/>
    <w:rsid w:val="4A614D0F"/>
    <w:rsid w:val="4A6F4452"/>
    <w:rsid w:val="4A8440C8"/>
    <w:rsid w:val="4AC90ADF"/>
    <w:rsid w:val="4AF05C22"/>
    <w:rsid w:val="4B02024F"/>
    <w:rsid w:val="4B1E6110"/>
    <w:rsid w:val="4B2F7FA9"/>
    <w:rsid w:val="4B305EB4"/>
    <w:rsid w:val="4B674611"/>
    <w:rsid w:val="4B6C5833"/>
    <w:rsid w:val="4B812238"/>
    <w:rsid w:val="4B814C16"/>
    <w:rsid w:val="4B92472D"/>
    <w:rsid w:val="4B9C1930"/>
    <w:rsid w:val="4BAF6AAE"/>
    <w:rsid w:val="4BC57A65"/>
    <w:rsid w:val="4BCA7F1D"/>
    <w:rsid w:val="4BE66F4C"/>
    <w:rsid w:val="4BF03B4A"/>
    <w:rsid w:val="4BFA3D66"/>
    <w:rsid w:val="4C0A3E87"/>
    <w:rsid w:val="4C0C25A4"/>
    <w:rsid w:val="4C1A1C95"/>
    <w:rsid w:val="4C22680C"/>
    <w:rsid w:val="4C4629E9"/>
    <w:rsid w:val="4C4F1858"/>
    <w:rsid w:val="4C500669"/>
    <w:rsid w:val="4C55061C"/>
    <w:rsid w:val="4C564925"/>
    <w:rsid w:val="4C642924"/>
    <w:rsid w:val="4C651E32"/>
    <w:rsid w:val="4C6667D5"/>
    <w:rsid w:val="4C700919"/>
    <w:rsid w:val="4C7E6A4A"/>
    <w:rsid w:val="4C841734"/>
    <w:rsid w:val="4C862545"/>
    <w:rsid w:val="4CA53BC1"/>
    <w:rsid w:val="4CA77015"/>
    <w:rsid w:val="4CAC728B"/>
    <w:rsid w:val="4CD61DF3"/>
    <w:rsid w:val="4CDD68D2"/>
    <w:rsid w:val="4CEC765D"/>
    <w:rsid w:val="4D2A4B22"/>
    <w:rsid w:val="4D5E5119"/>
    <w:rsid w:val="4D67188F"/>
    <w:rsid w:val="4DB04F70"/>
    <w:rsid w:val="4DF97C04"/>
    <w:rsid w:val="4E5D159D"/>
    <w:rsid w:val="4E6D5DC5"/>
    <w:rsid w:val="4E843406"/>
    <w:rsid w:val="4E8D2038"/>
    <w:rsid w:val="4EA16C2F"/>
    <w:rsid w:val="4EBD1CB0"/>
    <w:rsid w:val="4EE66BB5"/>
    <w:rsid w:val="4EEB457F"/>
    <w:rsid w:val="4F06591B"/>
    <w:rsid w:val="4F0F1A5D"/>
    <w:rsid w:val="4F4C1763"/>
    <w:rsid w:val="4F563CA3"/>
    <w:rsid w:val="4F6B24F4"/>
    <w:rsid w:val="4F7F76BE"/>
    <w:rsid w:val="4F8E5B53"/>
    <w:rsid w:val="4F9E45C8"/>
    <w:rsid w:val="4FA94195"/>
    <w:rsid w:val="4FB76E58"/>
    <w:rsid w:val="4FD8493D"/>
    <w:rsid w:val="50286C2B"/>
    <w:rsid w:val="503316D1"/>
    <w:rsid w:val="505A4989"/>
    <w:rsid w:val="50795EBC"/>
    <w:rsid w:val="507C717F"/>
    <w:rsid w:val="50A15412"/>
    <w:rsid w:val="50B95ABB"/>
    <w:rsid w:val="50EE21DB"/>
    <w:rsid w:val="50EF273F"/>
    <w:rsid w:val="510E3B2C"/>
    <w:rsid w:val="51102F47"/>
    <w:rsid w:val="5123510F"/>
    <w:rsid w:val="51295D8E"/>
    <w:rsid w:val="51330B6C"/>
    <w:rsid w:val="513C2663"/>
    <w:rsid w:val="51582416"/>
    <w:rsid w:val="515A6898"/>
    <w:rsid w:val="51701B55"/>
    <w:rsid w:val="51734ECE"/>
    <w:rsid w:val="517C377F"/>
    <w:rsid w:val="51933489"/>
    <w:rsid w:val="519807A3"/>
    <w:rsid w:val="51C13FBE"/>
    <w:rsid w:val="51D33CF1"/>
    <w:rsid w:val="51ED4FA2"/>
    <w:rsid w:val="521E2032"/>
    <w:rsid w:val="522D0E42"/>
    <w:rsid w:val="52396D60"/>
    <w:rsid w:val="523A45B1"/>
    <w:rsid w:val="52503D23"/>
    <w:rsid w:val="52C217DA"/>
    <w:rsid w:val="52C411EB"/>
    <w:rsid w:val="52D62BF7"/>
    <w:rsid w:val="52E57979"/>
    <w:rsid w:val="52F97299"/>
    <w:rsid w:val="532C27BE"/>
    <w:rsid w:val="53396E07"/>
    <w:rsid w:val="534077A7"/>
    <w:rsid w:val="53436E66"/>
    <w:rsid w:val="5344476E"/>
    <w:rsid w:val="537912FD"/>
    <w:rsid w:val="537C2FDF"/>
    <w:rsid w:val="538019E9"/>
    <w:rsid w:val="53821D6F"/>
    <w:rsid w:val="538350E2"/>
    <w:rsid w:val="539C01D9"/>
    <w:rsid w:val="53C14AEE"/>
    <w:rsid w:val="53E6476A"/>
    <w:rsid w:val="53F51923"/>
    <w:rsid w:val="54066C66"/>
    <w:rsid w:val="54140621"/>
    <w:rsid w:val="543C6C7D"/>
    <w:rsid w:val="54434B38"/>
    <w:rsid w:val="5446642A"/>
    <w:rsid w:val="545B2B7F"/>
    <w:rsid w:val="545F74F3"/>
    <w:rsid w:val="547659AC"/>
    <w:rsid w:val="5494730F"/>
    <w:rsid w:val="54AD03AA"/>
    <w:rsid w:val="54B15A54"/>
    <w:rsid w:val="54D45DB6"/>
    <w:rsid w:val="54F43C11"/>
    <w:rsid w:val="550F3998"/>
    <w:rsid w:val="55132D71"/>
    <w:rsid w:val="55230AEC"/>
    <w:rsid w:val="553E0CA0"/>
    <w:rsid w:val="55402D94"/>
    <w:rsid w:val="554929DC"/>
    <w:rsid w:val="55631B8F"/>
    <w:rsid w:val="556C45C4"/>
    <w:rsid w:val="55A565B9"/>
    <w:rsid w:val="55BB460D"/>
    <w:rsid w:val="55EA204F"/>
    <w:rsid w:val="56086384"/>
    <w:rsid w:val="56232DD3"/>
    <w:rsid w:val="562B008F"/>
    <w:rsid w:val="56374A56"/>
    <w:rsid w:val="564F29E6"/>
    <w:rsid w:val="56785EA0"/>
    <w:rsid w:val="56930A16"/>
    <w:rsid w:val="56A234C8"/>
    <w:rsid w:val="56AC1205"/>
    <w:rsid w:val="56CA5940"/>
    <w:rsid w:val="56CF4839"/>
    <w:rsid w:val="56D77F60"/>
    <w:rsid w:val="56EA6DD1"/>
    <w:rsid w:val="56F10B2B"/>
    <w:rsid w:val="56FC33A3"/>
    <w:rsid w:val="57173F93"/>
    <w:rsid w:val="572D1355"/>
    <w:rsid w:val="573466F3"/>
    <w:rsid w:val="573A09F1"/>
    <w:rsid w:val="574F52D0"/>
    <w:rsid w:val="57562C33"/>
    <w:rsid w:val="575A784A"/>
    <w:rsid w:val="57780D72"/>
    <w:rsid w:val="577F0989"/>
    <w:rsid w:val="579017E5"/>
    <w:rsid w:val="57A13D88"/>
    <w:rsid w:val="57A24219"/>
    <w:rsid w:val="57AA5D9B"/>
    <w:rsid w:val="57B070A7"/>
    <w:rsid w:val="57BF2D4E"/>
    <w:rsid w:val="57C606C3"/>
    <w:rsid w:val="57C91D1A"/>
    <w:rsid w:val="57CF0FEB"/>
    <w:rsid w:val="57D001A7"/>
    <w:rsid w:val="57D37108"/>
    <w:rsid w:val="582047C2"/>
    <w:rsid w:val="582769D8"/>
    <w:rsid w:val="582C584D"/>
    <w:rsid w:val="582F5388"/>
    <w:rsid w:val="58474AF1"/>
    <w:rsid w:val="585215EE"/>
    <w:rsid w:val="589B7C33"/>
    <w:rsid w:val="589C43CD"/>
    <w:rsid w:val="589C581A"/>
    <w:rsid w:val="58A83E93"/>
    <w:rsid w:val="58CA09F2"/>
    <w:rsid w:val="58E83EDB"/>
    <w:rsid w:val="58E86407"/>
    <w:rsid w:val="5903528C"/>
    <w:rsid w:val="590B7911"/>
    <w:rsid w:val="593A7F5B"/>
    <w:rsid w:val="59507537"/>
    <w:rsid w:val="595E174D"/>
    <w:rsid w:val="596E5417"/>
    <w:rsid w:val="597B7750"/>
    <w:rsid w:val="59914409"/>
    <w:rsid w:val="59C5318C"/>
    <w:rsid w:val="59D161EC"/>
    <w:rsid w:val="59DE4AFA"/>
    <w:rsid w:val="59F40646"/>
    <w:rsid w:val="5A1C3D75"/>
    <w:rsid w:val="5A1F6ED3"/>
    <w:rsid w:val="5A575CE4"/>
    <w:rsid w:val="5A77700A"/>
    <w:rsid w:val="5A8A0F4F"/>
    <w:rsid w:val="5A8E2F31"/>
    <w:rsid w:val="5A9F61D7"/>
    <w:rsid w:val="5ADA55DB"/>
    <w:rsid w:val="5AF36A81"/>
    <w:rsid w:val="5AFC081E"/>
    <w:rsid w:val="5B1A3A86"/>
    <w:rsid w:val="5B1B5DA9"/>
    <w:rsid w:val="5B2B0313"/>
    <w:rsid w:val="5B3A093D"/>
    <w:rsid w:val="5B3D031E"/>
    <w:rsid w:val="5B5B3556"/>
    <w:rsid w:val="5B9453AD"/>
    <w:rsid w:val="5BAA17D9"/>
    <w:rsid w:val="5BBF345E"/>
    <w:rsid w:val="5BCA2437"/>
    <w:rsid w:val="5BD00BAF"/>
    <w:rsid w:val="5BD74218"/>
    <w:rsid w:val="5BED55F6"/>
    <w:rsid w:val="5BFC2A5B"/>
    <w:rsid w:val="5BFE18B9"/>
    <w:rsid w:val="5C3507CD"/>
    <w:rsid w:val="5C43697E"/>
    <w:rsid w:val="5C462588"/>
    <w:rsid w:val="5C49708A"/>
    <w:rsid w:val="5C502358"/>
    <w:rsid w:val="5C524175"/>
    <w:rsid w:val="5C542AE0"/>
    <w:rsid w:val="5C5862B3"/>
    <w:rsid w:val="5C611C37"/>
    <w:rsid w:val="5C643EC4"/>
    <w:rsid w:val="5C725C31"/>
    <w:rsid w:val="5C814008"/>
    <w:rsid w:val="5C8A1451"/>
    <w:rsid w:val="5C941A42"/>
    <w:rsid w:val="5D2B6CC5"/>
    <w:rsid w:val="5D621D2F"/>
    <w:rsid w:val="5D6D367F"/>
    <w:rsid w:val="5D7A1821"/>
    <w:rsid w:val="5DB004C1"/>
    <w:rsid w:val="5DB06FEA"/>
    <w:rsid w:val="5DBC2BDB"/>
    <w:rsid w:val="5DC20118"/>
    <w:rsid w:val="5DDE3254"/>
    <w:rsid w:val="5DEA58DD"/>
    <w:rsid w:val="5DEF06AB"/>
    <w:rsid w:val="5DF70D68"/>
    <w:rsid w:val="5E0766AC"/>
    <w:rsid w:val="5E1F50EA"/>
    <w:rsid w:val="5E341674"/>
    <w:rsid w:val="5E3F1009"/>
    <w:rsid w:val="5E613381"/>
    <w:rsid w:val="5E837CE8"/>
    <w:rsid w:val="5E985BB5"/>
    <w:rsid w:val="5EAC59E0"/>
    <w:rsid w:val="5EC1734C"/>
    <w:rsid w:val="5EF04296"/>
    <w:rsid w:val="5EFE6E95"/>
    <w:rsid w:val="5F6064AB"/>
    <w:rsid w:val="5F6801D3"/>
    <w:rsid w:val="5F950838"/>
    <w:rsid w:val="5FAF1783"/>
    <w:rsid w:val="5FC70419"/>
    <w:rsid w:val="5FD468CE"/>
    <w:rsid w:val="5FFE22E6"/>
    <w:rsid w:val="602265BD"/>
    <w:rsid w:val="60245842"/>
    <w:rsid w:val="60261490"/>
    <w:rsid w:val="6037544B"/>
    <w:rsid w:val="607038FF"/>
    <w:rsid w:val="60882E04"/>
    <w:rsid w:val="60890A1A"/>
    <w:rsid w:val="6094609E"/>
    <w:rsid w:val="60C70808"/>
    <w:rsid w:val="60CA66E7"/>
    <w:rsid w:val="60F26E10"/>
    <w:rsid w:val="60F5474B"/>
    <w:rsid w:val="611A1E14"/>
    <w:rsid w:val="61354081"/>
    <w:rsid w:val="61383351"/>
    <w:rsid w:val="61863631"/>
    <w:rsid w:val="618D24F8"/>
    <w:rsid w:val="61AC200E"/>
    <w:rsid w:val="61E81904"/>
    <w:rsid w:val="61FA3997"/>
    <w:rsid w:val="62064249"/>
    <w:rsid w:val="62126170"/>
    <w:rsid w:val="62385D2A"/>
    <w:rsid w:val="62462557"/>
    <w:rsid w:val="624D1C87"/>
    <w:rsid w:val="62685002"/>
    <w:rsid w:val="628654D1"/>
    <w:rsid w:val="62A57692"/>
    <w:rsid w:val="62BD49AC"/>
    <w:rsid w:val="62CC7781"/>
    <w:rsid w:val="62E50DCE"/>
    <w:rsid w:val="62E65BA9"/>
    <w:rsid w:val="62F34399"/>
    <w:rsid w:val="63097573"/>
    <w:rsid w:val="632279DF"/>
    <w:rsid w:val="6335431E"/>
    <w:rsid w:val="633A772C"/>
    <w:rsid w:val="63466B8A"/>
    <w:rsid w:val="63683A5D"/>
    <w:rsid w:val="637D69A9"/>
    <w:rsid w:val="63914DD6"/>
    <w:rsid w:val="63967EB2"/>
    <w:rsid w:val="63984EE1"/>
    <w:rsid w:val="639A55B8"/>
    <w:rsid w:val="63A321D0"/>
    <w:rsid w:val="63AA2C37"/>
    <w:rsid w:val="63B60A45"/>
    <w:rsid w:val="63ED1B3A"/>
    <w:rsid w:val="64241226"/>
    <w:rsid w:val="643D4136"/>
    <w:rsid w:val="644B222C"/>
    <w:rsid w:val="645111D2"/>
    <w:rsid w:val="64556CB1"/>
    <w:rsid w:val="64A22B37"/>
    <w:rsid w:val="64A67346"/>
    <w:rsid w:val="64B8674B"/>
    <w:rsid w:val="64C01247"/>
    <w:rsid w:val="64E77A87"/>
    <w:rsid w:val="64F97E80"/>
    <w:rsid w:val="64FD092B"/>
    <w:rsid w:val="651529B3"/>
    <w:rsid w:val="6530528B"/>
    <w:rsid w:val="653D3504"/>
    <w:rsid w:val="653F7E25"/>
    <w:rsid w:val="657A77A5"/>
    <w:rsid w:val="65A015A7"/>
    <w:rsid w:val="65A45B6C"/>
    <w:rsid w:val="65B71B45"/>
    <w:rsid w:val="65D62D21"/>
    <w:rsid w:val="65FE4FD0"/>
    <w:rsid w:val="660E7249"/>
    <w:rsid w:val="661C1F6D"/>
    <w:rsid w:val="661F454C"/>
    <w:rsid w:val="66264D70"/>
    <w:rsid w:val="663218EF"/>
    <w:rsid w:val="66374B05"/>
    <w:rsid w:val="664C61CB"/>
    <w:rsid w:val="666E2D6E"/>
    <w:rsid w:val="66986948"/>
    <w:rsid w:val="669B0B98"/>
    <w:rsid w:val="66AF21DF"/>
    <w:rsid w:val="66B11402"/>
    <w:rsid w:val="66B5531C"/>
    <w:rsid w:val="66C35019"/>
    <w:rsid w:val="66C35C8B"/>
    <w:rsid w:val="66E14CCF"/>
    <w:rsid w:val="67014698"/>
    <w:rsid w:val="67133415"/>
    <w:rsid w:val="67181C66"/>
    <w:rsid w:val="671E40C4"/>
    <w:rsid w:val="674B65FD"/>
    <w:rsid w:val="674B6626"/>
    <w:rsid w:val="675862B4"/>
    <w:rsid w:val="676440C2"/>
    <w:rsid w:val="67703271"/>
    <w:rsid w:val="677271EC"/>
    <w:rsid w:val="677979A8"/>
    <w:rsid w:val="6787407B"/>
    <w:rsid w:val="679F2A98"/>
    <w:rsid w:val="67AC3276"/>
    <w:rsid w:val="67B975FD"/>
    <w:rsid w:val="67C17528"/>
    <w:rsid w:val="67EE3D2C"/>
    <w:rsid w:val="681D46F7"/>
    <w:rsid w:val="686A4B36"/>
    <w:rsid w:val="689D0C6F"/>
    <w:rsid w:val="68B007A8"/>
    <w:rsid w:val="68FC6EC0"/>
    <w:rsid w:val="69161420"/>
    <w:rsid w:val="693C3AD3"/>
    <w:rsid w:val="695E194D"/>
    <w:rsid w:val="6990280C"/>
    <w:rsid w:val="69937B96"/>
    <w:rsid w:val="6999713F"/>
    <w:rsid w:val="69AA034C"/>
    <w:rsid w:val="69B813AB"/>
    <w:rsid w:val="69C02F72"/>
    <w:rsid w:val="69D665E7"/>
    <w:rsid w:val="69F563E7"/>
    <w:rsid w:val="6A023F0C"/>
    <w:rsid w:val="6A1A3DC6"/>
    <w:rsid w:val="6A1A3E14"/>
    <w:rsid w:val="6A2A2B67"/>
    <w:rsid w:val="6A432E2E"/>
    <w:rsid w:val="6A567102"/>
    <w:rsid w:val="6A5C7091"/>
    <w:rsid w:val="6A6574EF"/>
    <w:rsid w:val="6A6A689E"/>
    <w:rsid w:val="6A8522C9"/>
    <w:rsid w:val="6AAD70A8"/>
    <w:rsid w:val="6AB143DC"/>
    <w:rsid w:val="6ABD7DD8"/>
    <w:rsid w:val="6ACF6001"/>
    <w:rsid w:val="6AD22962"/>
    <w:rsid w:val="6B06508D"/>
    <w:rsid w:val="6B2A0BF8"/>
    <w:rsid w:val="6B335C5E"/>
    <w:rsid w:val="6B465B3D"/>
    <w:rsid w:val="6B4E646B"/>
    <w:rsid w:val="6B5D63A9"/>
    <w:rsid w:val="6B847B6F"/>
    <w:rsid w:val="6B954DE5"/>
    <w:rsid w:val="6B99508D"/>
    <w:rsid w:val="6BC85319"/>
    <w:rsid w:val="6BCC7A30"/>
    <w:rsid w:val="6C033B91"/>
    <w:rsid w:val="6C047F83"/>
    <w:rsid w:val="6C0B386A"/>
    <w:rsid w:val="6C0C0003"/>
    <w:rsid w:val="6C0F35C7"/>
    <w:rsid w:val="6C1829D8"/>
    <w:rsid w:val="6C194DF4"/>
    <w:rsid w:val="6C1E2DE4"/>
    <w:rsid w:val="6C284BD2"/>
    <w:rsid w:val="6C317B85"/>
    <w:rsid w:val="6C3C743F"/>
    <w:rsid w:val="6C471994"/>
    <w:rsid w:val="6C5A0B3F"/>
    <w:rsid w:val="6C7F6101"/>
    <w:rsid w:val="6CA63CAD"/>
    <w:rsid w:val="6CB26DF0"/>
    <w:rsid w:val="6CB57BD3"/>
    <w:rsid w:val="6CBA0215"/>
    <w:rsid w:val="6CBE0437"/>
    <w:rsid w:val="6CE8460C"/>
    <w:rsid w:val="6D0536E5"/>
    <w:rsid w:val="6D2A7557"/>
    <w:rsid w:val="6D416B1A"/>
    <w:rsid w:val="6D832509"/>
    <w:rsid w:val="6D8452BB"/>
    <w:rsid w:val="6D906C5D"/>
    <w:rsid w:val="6D9B25BC"/>
    <w:rsid w:val="6D9D1406"/>
    <w:rsid w:val="6DA246B3"/>
    <w:rsid w:val="6DC33E86"/>
    <w:rsid w:val="6DE674B0"/>
    <w:rsid w:val="6DEF7F98"/>
    <w:rsid w:val="6E033931"/>
    <w:rsid w:val="6E342C38"/>
    <w:rsid w:val="6E3712D6"/>
    <w:rsid w:val="6E3E46C2"/>
    <w:rsid w:val="6E4B2574"/>
    <w:rsid w:val="6E524D61"/>
    <w:rsid w:val="6EA768D2"/>
    <w:rsid w:val="6EBC16B1"/>
    <w:rsid w:val="6EC14B7F"/>
    <w:rsid w:val="6F525D6E"/>
    <w:rsid w:val="6F532A6E"/>
    <w:rsid w:val="6F5C4D93"/>
    <w:rsid w:val="6F6C779B"/>
    <w:rsid w:val="6F973F0D"/>
    <w:rsid w:val="6FA11EF8"/>
    <w:rsid w:val="6FAB710F"/>
    <w:rsid w:val="6FB2592D"/>
    <w:rsid w:val="6FBA201D"/>
    <w:rsid w:val="6FD15ECD"/>
    <w:rsid w:val="6FD854ED"/>
    <w:rsid w:val="6FE07C92"/>
    <w:rsid w:val="6FE927FC"/>
    <w:rsid w:val="6FEE4910"/>
    <w:rsid w:val="701C5EA4"/>
    <w:rsid w:val="702604FA"/>
    <w:rsid w:val="7045086A"/>
    <w:rsid w:val="70567B70"/>
    <w:rsid w:val="70627164"/>
    <w:rsid w:val="70743886"/>
    <w:rsid w:val="707C7550"/>
    <w:rsid w:val="708C436B"/>
    <w:rsid w:val="708D76F5"/>
    <w:rsid w:val="70914589"/>
    <w:rsid w:val="70991C80"/>
    <w:rsid w:val="70DD3E80"/>
    <w:rsid w:val="70E06F1E"/>
    <w:rsid w:val="70FB4EC6"/>
    <w:rsid w:val="7151317A"/>
    <w:rsid w:val="71675DA1"/>
    <w:rsid w:val="71E84017"/>
    <w:rsid w:val="71ED507B"/>
    <w:rsid w:val="71FD6112"/>
    <w:rsid w:val="720C4B05"/>
    <w:rsid w:val="721E156D"/>
    <w:rsid w:val="722425EF"/>
    <w:rsid w:val="7239111A"/>
    <w:rsid w:val="7244736F"/>
    <w:rsid w:val="725F6FA2"/>
    <w:rsid w:val="726C503F"/>
    <w:rsid w:val="7275721E"/>
    <w:rsid w:val="72840CF3"/>
    <w:rsid w:val="72B63BB7"/>
    <w:rsid w:val="72B87157"/>
    <w:rsid w:val="72BA0398"/>
    <w:rsid w:val="72BB5BAF"/>
    <w:rsid w:val="72D97771"/>
    <w:rsid w:val="72DA2D96"/>
    <w:rsid w:val="72E919E4"/>
    <w:rsid w:val="73003CA6"/>
    <w:rsid w:val="730E02A3"/>
    <w:rsid w:val="73103F58"/>
    <w:rsid w:val="73260320"/>
    <w:rsid w:val="734325A8"/>
    <w:rsid w:val="735658E6"/>
    <w:rsid w:val="735E0837"/>
    <w:rsid w:val="73785086"/>
    <w:rsid w:val="73787BDA"/>
    <w:rsid w:val="73A34EFA"/>
    <w:rsid w:val="73A86934"/>
    <w:rsid w:val="73B61051"/>
    <w:rsid w:val="73BD01E1"/>
    <w:rsid w:val="73C2775B"/>
    <w:rsid w:val="73F153F5"/>
    <w:rsid w:val="73F85EDA"/>
    <w:rsid w:val="743C1ED5"/>
    <w:rsid w:val="74506ACB"/>
    <w:rsid w:val="74547E39"/>
    <w:rsid w:val="74672193"/>
    <w:rsid w:val="74837FFC"/>
    <w:rsid w:val="748A428C"/>
    <w:rsid w:val="748F721A"/>
    <w:rsid w:val="75096F5F"/>
    <w:rsid w:val="750A0233"/>
    <w:rsid w:val="751B16D0"/>
    <w:rsid w:val="75536DD2"/>
    <w:rsid w:val="755C2C0E"/>
    <w:rsid w:val="75707DFA"/>
    <w:rsid w:val="75866F65"/>
    <w:rsid w:val="758758FA"/>
    <w:rsid w:val="758B378C"/>
    <w:rsid w:val="759D7E7A"/>
    <w:rsid w:val="75C416D1"/>
    <w:rsid w:val="75CA59DE"/>
    <w:rsid w:val="75D2632D"/>
    <w:rsid w:val="75FC4F5F"/>
    <w:rsid w:val="76086935"/>
    <w:rsid w:val="761027AD"/>
    <w:rsid w:val="7613789D"/>
    <w:rsid w:val="762646FF"/>
    <w:rsid w:val="763820C6"/>
    <w:rsid w:val="763E38C2"/>
    <w:rsid w:val="764D655D"/>
    <w:rsid w:val="76715722"/>
    <w:rsid w:val="76861ACD"/>
    <w:rsid w:val="768A1FE6"/>
    <w:rsid w:val="7698746F"/>
    <w:rsid w:val="76A416DF"/>
    <w:rsid w:val="76C007CA"/>
    <w:rsid w:val="76C121FC"/>
    <w:rsid w:val="77036D15"/>
    <w:rsid w:val="773A653A"/>
    <w:rsid w:val="774626EC"/>
    <w:rsid w:val="776B436C"/>
    <w:rsid w:val="777C3B88"/>
    <w:rsid w:val="77972D12"/>
    <w:rsid w:val="779F53C6"/>
    <w:rsid w:val="77A358F4"/>
    <w:rsid w:val="77B869B5"/>
    <w:rsid w:val="77D77EC0"/>
    <w:rsid w:val="78155213"/>
    <w:rsid w:val="781D6B43"/>
    <w:rsid w:val="782F1D40"/>
    <w:rsid w:val="783550FC"/>
    <w:rsid w:val="784605DD"/>
    <w:rsid w:val="789D7429"/>
    <w:rsid w:val="78B87E24"/>
    <w:rsid w:val="78CD4AF5"/>
    <w:rsid w:val="78D64788"/>
    <w:rsid w:val="78F37C8C"/>
    <w:rsid w:val="7924207B"/>
    <w:rsid w:val="795A5FDB"/>
    <w:rsid w:val="7985337C"/>
    <w:rsid w:val="7986028A"/>
    <w:rsid w:val="79875819"/>
    <w:rsid w:val="79A75DED"/>
    <w:rsid w:val="79A81972"/>
    <w:rsid w:val="79C3399F"/>
    <w:rsid w:val="79EE3848"/>
    <w:rsid w:val="79F427E4"/>
    <w:rsid w:val="79FF7BE3"/>
    <w:rsid w:val="7A0B0390"/>
    <w:rsid w:val="7A3106C9"/>
    <w:rsid w:val="7A312B42"/>
    <w:rsid w:val="7A323737"/>
    <w:rsid w:val="7A5073DE"/>
    <w:rsid w:val="7A5D7E8E"/>
    <w:rsid w:val="7A665922"/>
    <w:rsid w:val="7A7054FC"/>
    <w:rsid w:val="7A7D6501"/>
    <w:rsid w:val="7A8601A3"/>
    <w:rsid w:val="7A891A8D"/>
    <w:rsid w:val="7A9354E9"/>
    <w:rsid w:val="7AAA3C09"/>
    <w:rsid w:val="7AC37B6D"/>
    <w:rsid w:val="7AD77AA6"/>
    <w:rsid w:val="7AEA4565"/>
    <w:rsid w:val="7B2D3247"/>
    <w:rsid w:val="7B5C41B4"/>
    <w:rsid w:val="7B697D87"/>
    <w:rsid w:val="7B95651B"/>
    <w:rsid w:val="7B977EFC"/>
    <w:rsid w:val="7BAC3518"/>
    <w:rsid w:val="7BE00373"/>
    <w:rsid w:val="7BE92EEF"/>
    <w:rsid w:val="7C006B24"/>
    <w:rsid w:val="7C1015DB"/>
    <w:rsid w:val="7C1F350C"/>
    <w:rsid w:val="7C371EF5"/>
    <w:rsid w:val="7C530E0A"/>
    <w:rsid w:val="7C5719E7"/>
    <w:rsid w:val="7C6453C2"/>
    <w:rsid w:val="7C890C26"/>
    <w:rsid w:val="7CA52600"/>
    <w:rsid w:val="7CB974BC"/>
    <w:rsid w:val="7CE02044"/>
    <w:rsid w:val="7CF013BA"/>
    <w:rsid w:val="7D111362"/>
    <w:rsid w:val="7D363D9D"/>
    <w:rsid w:val="7D4D3FD9"/>
    <w:rsid w:val="7D500177"/>
    <w:rsid w:val="7D712833"/>
    <w:rsid w:val="7D787C00"/>
    <w:rsid w:val="7D8A39C0"/>
    <w:rsid w:val="7D9D38C1"/>
    <w:rsid w:val="7DA43138"/>
    <w:rsid w:val="7DCC2175"/>
    <w:rsid w:val="7DE216F9"/>
    <w:rsid w:val="7DF05E2E"/>
    <w:rsid w:val="7E0F18C3"/>
    <w:rsid w:val="7E3658C4"/>
    <w:rsid w:val="7E426F49"/>
    <w:rsid w:val="7E4B7FC9"/>
    <w:rsid w:val="7E641444"/>
    <w:rsid w:val="7E6C48CB"/>
    <w:rsid w:val="7E785234"/>
    <w:rsid w:val="7E7B7991"/>
    <w:rsid w:val="7E8915FF"/>
    <w:rsid w:val="7E9A29C5"/>
    <w:rsid w:val="7E9E0255"/>
    <w:rsid w:val="7EBA4FD0"/>
    <w:rsid w:val="7EC01AD8"/>
    <w:rsid w:val="7ECB1EA2"/>
    <w:rsid w:val="7EE151AE"/>
    <w:rsid w:val="7F0A2251"/>
    <w:rsid w:val="7F604567"/>
    <w:rsid w:val="7F662679"/>
    <w:rsid w:val="7F6C79F4"/>
    <w:rsid w:val="7F7D6EC7"/>
    <w:rsid w:val="7FDD3ACB"/>
    <w:rsid w:val="7FE70C17"/>
    <w:rsid w:val="7FF97954"/>
    <w:rsid w:val="EBFFC363"/>
    <w:rsid w:val="FB7FC3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12"/>
    <w:autoRedefine/>
    <w:qFormat/>
    <w:uiPriority w:val="0"/>
    <w:pPr>
      <w:keepNext/>
      <w:jc w:val="center"/>
      <w:outlineLvl w:val="0"/>
    </w:pPr>
    <w:rPr>
      <w:b/>
      <w:bCs/>
      <w:sz w:val="24"/>
      <w:szCs w:val="20"/>
    </w:rPr>
  </w:style>
  <w:style w:type="paragraph" w:styleId="7">
    <w:name w:val="heading 2"/>
    <w:basedOn w:val="1"/>
    <w:next w:val="1"/>
    <w:link w:val="113"/>
    <w:autoRedefine/>
    <w:qFormat/>
    <w:uiPriority w:val="0"/>
    <w:pPr>
      <w:keepNext/>
      <w:keepLines/>
      <w:spacing w:line="360" w:lineRule="auto"/>
      <w:outlineLvl w:val="1"/>
    </w:pPr>
    <w:rPr>
      <w:rFonts w:ascii="Arial" w:hAnsi="Arial"/>
      <w:b/>
      <w:bCs/>
      <w:sz w:val="24"/>
      <w:szCs w:val="32"/>
    </w:rPr>
  </w:style>
  <w:style w:type="paragraph" w:styleId="8">
    <w:name w:val="heading 3"/>
    <w:basedOn w:val="1"/>
    <w:next w:val="1"/>
    <w:link w:val="114"/>
    <w:autoRedefine/>
    <w:qFormat/>
    <w:uiPriority w:val="0"/>
    <w:pPr>
      <w:keepNext/>
      <w:keepLines/>
      <w:spacing w:before="260" w:after="260" w:line="416" w:lineRule="auto"/>
      <w:outlineLvl w:val="2"/>
    </w:pPr>
    <w:rPr>
      <w:b/>
      <w:bCs/>
      <w:sz w:val="32"/>
      <w:szCs w:val="32"/>
    </w:rPr>
  </w:style>
  <w:style w:type="paragraph" w:styleId="9">
    <w:name w:val="heading 4"/>
    <w:basedOn w:val="1"/>
    <w:next w:val="1"/>
    <w:link w:val="115"/>
    <w:autoRedefine/>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116"/>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11">
    <w:name w:val="heading 6"/>
    <w:basedOn w:val="1"/>
    <w:next w:val="1"/>
    <w:link w:val="117"/>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2">
    <w:name w:val="heading 7"/>
    <w:basedOn w:val="1"/>
    <w:next w:val="1"/>
    <w:link w:val="118"/>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3">
    <w:name w:val="heading 8"/>
    <w:basedOn w:val="1"/>
    <w:next w:val="1"/>
    <w:link w:val="119"/>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4">
    <w:name w:val="heading 9"/>
    <w:basedOn w:val="1"/>
    <w:next w:val="1"/>
    <w:link w:val="120"/>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93">
    <w:name w:val="Default Paragraph Font"/>
    <w:autoRedefine/>
    <w:semiHidden/>
    <w:unhideWhenUsed/>
    <w:qFormat/>
    <w:uiPriority w:val="1"/>
  </w:style>
  <w:style w:type="table" w:default="1" w:styleId="9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52"/>
    <w:autoRedefine/>
    <w:qFormat/>
    <w:uiPriority w:val="0"/>
    <w:pPr>
      <w:ind w:firstLine="420" w:firstLineChars="100"/>
    </w:pPr>
    <w:rPr>
      <w:rFonts w:ascii="Calibri" w:hAnsi="Calibri"/>
      <w:kern w:val="0"/>
      <w:sz w:val="20"/>
      <w:szCs w:val="20"/>
    </w:rPr>
  </w:style>
  <w:style w:type="paragraph" w:styleId="3">
    <w:name w:val="Body Text"/>
    <w:basedOn w:val="1"/>
    <w:link w:val="350"/>
    <w:autoRedefine/>
    <w:qFormat/>
    <w:uiPriority w:val="0"/>
    <w:pPr>
      <w:spacing w:after="120"/>
    </w:pPr>
  </w:style>
  <w:style w:type="paragraph" w:styleId="4">
    <w:name w:val="Body Text Indent 3"/>
    <w:basedOn w:val="1"/>
    <w:next w:val="1"/>
    <w:link w:val="131"/>
    <w:autoRedefine/>
    <w:qFormat/>
    <w:uiPriority w:val="0"/>
    <w:pPr>
      <w:spacing w:after="120"/>
      <w:ind w:left="420" w:leftChars="200"/>
    </w:pPr>
    <w:rPr>
      <w:sz w:val="16"/>
      <w:szCs w:val="16"/>
    </w:rPr>
  </w:style>
  <w:style w:type="paragraph" w:styleId="5">
    <w:name w:val="macro"/>
    <w:link w:val="353"/>
    <w:autoRedefine/>
    <w:qFormat/>
    <w:uiPriority w:val="0"/>
    <w:pP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eastAsia="Times New Roman" w:cs="Courier New"/>
      <w:spacing w:val="-5"/>
      <w:lang w:val="en-US" w:eastAsia="en-US" w:bidi="ar-SA"/>
    </w:rPr>
  </w:style>
  <w:style w:type="paragraph" w:styleId="15">
    <w:name w:val="List 3"/>
    <w:basedOn w:val="16"/>
    <w:autoRedefine/>
    <w:qFormat/>
    <w:uiPriority w:val="0"/>
    <w:pPr>
      <w:tabs>
        <w:tab w:val="left" w:pos="1044"/>
        <w:tab w:val="left" w:pos="1080"/>
      </w:tabs>
      <w:ind w:left="1044" w:hanging="420"/>
    </w:pPr>
  </w:style>
  <w:style w:type="paragraph" w:styleId="16">
    <w:name w:val="List"/>
    <w:basedOn w:val="3"/>
    <w:autoRedefine/>
    <w:qFormat/>
    <w:uiPriority w:val="0"/>
    <w:pPr>
      <w:widowControl/>
      <w:tabs>
        <w:tab w:val="left" w:pos="1080"/>
      </w:tabs>
      <w:spacing w:line="360" w:lineRule="auto"/>
      <w:ind w:left="1080" w:hanging="360"/>
    </w:pPr>
    <w:rPr>
      <w:rFonts w:ascii="Arial" w:hAnsi="Arial"/>
      <w:kern w:val="0"/>
      <w:sz w:val="24"/>
      <w:szCs w:val="20"/>
      <w:lang w:eastAsia="en-US"/>
    </w:rPr>
  </w:style>
  <w:style w:type="paragraph" w:styleId="17">
    <w:name w:val="toc 7"/>
    <w:basedOn w:val="1"/>
    <w:next w:val="1"/>
    <w:autoRedefine/>
    <w:qFormat/>
    <w:uiPriority w:val="39"/>
    <w:pPr>
      <w:ind w:left="2520" w:leftChars="1200"/>
    </w:pPr>
    <w:rPr>
      <w:rFonts w:ascii="Calibri" w:hAnsi="Calibri"/>
      <w:szCs w:val="22"/>
    </w:rPr>
  </w:style>
  <w:style w:type="paragraph" w:styleId="18">
    <w:name w:val="List Number 2"/>
    <w:basedOn w:val="19"/>
    <w:autoRedefine/>
    <w:qFormat/>
    <w:uiPriority w:val="0"/>
    <w:pPr>
      <w:widowControl/>
      <w:tabs>
        <w:tab w:val="left" w:pos="960"/>
      </w:tabs>
      <w:adjustRightInd/>
      <w:spacing w:after="120"/>
      <w:ind w:left="1800" w:hanging="420"/>
      <w:textAlignment w:val="auto"/>
    </w:pPr>
    <w:rPr>
      <w:rFonts w:ascii="Arial" w:hAnsi="Arial"/>
      <w:color w:val="auto"/>
      <w:sz w:val="24"/>
      <w:lang w:eastAsia="en-US"/>
    </w:rPr>
  </w:style>
  <w:style w:type="paragraph" w:styleId="19">
    <w:name w:val="List Number"/>
    <w:basedOn w:val="1"/>
    <w:autoRedefine/>
    <w:qFormat/>
    <w:uiPriority w:val="0"/>
    <w:pPr>
      <w:adjustRightInd w:val="0"/>
      <w:spacing w:line="360" w:lineRule="auto"/>
      <w:ind w:left="850" w:hanging="425"/>
      <w:textAlignment w:val="baseline"/>
    </w:pPr>
    <w:rPr>
      <w:color w:val="000000"/>
      <w:kern w:val="0"/>
      <w:szCs w:val="20"/>
    </w:rPr>
  </w:style>
  <w:style w:type="paragraph" w:styleId="20">
    <w:name w:val="table of authorities"/>
    <w:basedOn w:val="1"/>
    <w:next w:val="1"/>
    <w:autoRedefine/>
    <w:qFormat/>
    <w:uiPriority w:val="0"/>
    <w:pPr>
      <w:widowControl/>
      <w:tabs>
        <w:tab w:val="right" w:leader="dot" w:pos="7560"/>
      </w:tabs>
      <w:ind w:left="1440" w:hanging="360"/>
      <w:jc w:val="left"/>
    </w:pPr>
    <w:rPr>
      <w:rFonts w:ascii="Arial" w:hAnsi="Arial"/>
      <w:spacing w:val="-5"/>
      <w:kern w:val="0"/>
      <w:sz w:val="20"/>
      <w:szCs w:val="20"/>
      <w:lang w:eastAsia="en-US"/>
    </w:rPr>
  </w:style>
  <w:style w:type="paragraph" w:styleId="21">
    <w:name w:val="Note Heading"/>
    <w:basedOn w:val="1"/>
    <w:next w:val="1"/>
    <w:link w:val="356"/>
    <w:autoRedefine/>
    <w:qFormat/>
    <w:uiPriority w:val="0"/>
    <w:pPr>
      <w:widowControl/>
      <w:ind w:left="1080"/>
      <w:jc w:val="left"/>
    </w:pPr>
    <w:rPr>
      <w:rFonts w:ascii="Arial" w:hAnsi="Arial"/>
      <w:spacing w:val="-5"/>
      <w:kern w:val="0"/>
      <w:sz w:val="20"/>
      <w:szCs w:val="20"/>
      <w:lang w:eastAsia="en-US"/>
    </w:rPr>
  </w:style>
  <w:style w:type="paragraph" w:styleId="22">
    <w:name w:val="List Bullet 4"/>
    <w:basedOn w:val="23"/>
    <w:autoRedefine/>
    <w:qFormat/>
    <w:uiPriority w:val="0"/>
    <w:pPr>
      <w:widowControl/>
      <w:spacing w:after="120" w:line="360" w:lineRule="auto"/>
      <w:ind w:left="2520" w:hanging="360" w:firstLineChars="0"/>
    </w:pPr>
    <w:rPr>
      <w:color w:val="auto"/>
      <w:sz w:val="24"/>
      <w:szCs w:val="20"/>
      <w:lang w:eastAsia="en-US"/>
    </w:rPr>
  </w:style>
  <w:style w:type="paragraph" w:styleId="23">
    <w:name w:val="List Bullet"/>
    <w:basedOn w:val="1"/>
    <w:autoRedefine/>
    <w:qFormat/>
    <w:uiPriority w:val="0"/>
    <w:pPr>
      <w:ind w:firstLine="420" w:firstLineChars="200"/>
    </w:pPr>
    <w:rPr>
      <w:rFonts w:ascii="Arial" w:hAnsi="Arial"/>
      <w:color w:val="000000"/>
      <w:kern w:val="0"/>
      <w:szCs w:val="21"/>
    </w:rPr>
  </w:style>
  <w:style w:type="paragraph" w:styleId="24">
    <w:name w:val="index 8"/>
    <w:basedOn w:val="1"/>
    <w:next w:val="1"/>
    <w:autoRedefine/>
    <w:qFormat/>
    <w:uiPriority w:val="0"/>
    <w:pPr>
      <w:ind w:left="1680" w:hanging="210"/>
      <w:jc w:val="left"/>
    </w:pPr>
    <w:rPr>
      <w:sz w:val="20"/>
      <w:szCs w:val="20"/>
    </w:rPr>
  </w:style>
  <w:style w:type="paragraph" w:styleId="25">
    <w:name w:val="E-mail Signature"/>
    <w:basedOn w:val="1"/>
    <w:link w:val="357"/>
    <w:autoRedefine/>
    <w:qFormat/>
    <w:uiPriority w:val="0"/>
    <w:pPr>
      <w:widowControl/>
      <w:ind w:left="1080"/>
      <w:jc w:val="left"/>
    </w:pPr>
    <w:rPr>
      <w:rFonts w:ascii="Arial" w:hAnsi="Arial"/>
      <w:spacing w:val="-5"/>
      <w:kern w:val="0"/>
      <w:sz w:val="20"/>
      <w:szCs w:val="20"/>
      <w:lang w:eastAsia="en-US"/>
    </w:rPr>
  </w:style>
  <w:style w:type="paragraph" w:styleId="26">
    <w:name w:val="Normal Indent"/>
    <w:basedOn w:val="1"/>
    <w:link w:val="351"/>
    <w:autoRedefine/>
    <w:qFormat/>
    <w:uiPriority w:val="0"/>
    <w:pPr>
      <w:widowControl/>
      <w:ind w:firstLine="420"/>
      <w:jc w:val="left"/>
    </w:pPr>
    <w:rPr>
      <w:kern w:val="0"/>
      <w:sz w:val="20"/>
      <w:szCs w:val="20"/>
    </w:rPr>
  </w:style>
  <w:style w:type="paragraph" w:styleId="27">
    <w:name w:val="caption"/>
    <w:basedOn w:val="28"/>
    <w:next w:val="3"/>
    <w:autoRedefine/>
    <w:qFormat/>
    <w:uiPriority w:val="0"/>
    <w:pPr>
      <w:spacing w:before="60" w:after="240" w:line="220" w:lineRule="atLeast"/>
      <w:ind w:left="1920" w:hanging="120"/>
    </w:pPr>
    <w:rPr>
      <w:rFonts w:ascii="Arial Narrow" w:hAnsi="Arial Narrow"/>
      <w:spacing w:val="0"/>
      <w:sz w:val="18"/>
    </w:rPr>
  </w:style>
  <w:style w:type="paragraph" w:customStyle="1" w:styleId="28">
    <w:name w:val="Picture"/>
    <w:basedOn w:val="1"/>
    <w:next w:val="27"/>
    <w:autoRedefine/>
    <w:qFormat/>
    <w:uiPriority w:val="0"/>
    <w:pPr>
      <w:keepNext/>
      <w:widowControl/>
      <w:ind w:left="1080"/>
      <w:jc w:val="left"/>
    </w:pPr>
    <w:rPr>
      <w:rFonts w:ascii="Arial" w:hAnsi="Arial"/>
      <w:spacing w:val="-5"/>
      <w:kern w:val="0"/>
      <w:sz w:val="20"/>
      <w:szCs w:val="20"/>
      <w:lang w:eastAsia="en-US"/>
    </w:rPr>
  </w:style>
  <w:style w:type="paragraph" w:styleId="29">
    <w:name w:val="index 5"/>
    <w:basedOn w:val="1"/>
    <w:next w:val="1"/>
    <w:autoRedefine/>
    <w:qFormat/>
    <w:uiPriority w:val="0"/>
    <w:pPr>
      <w:ind w:left="1050" w:hanging="210"/>
      <w:jc w:val="left"/>
    </w:pPr>
    <w:rPr>
      <w:sz w:val="20"/>
      <w:szCs w:val="20"/>
    </w:rPr>
  </w:style>
  <w:style w:type="paragraph" w:styleId="30">
    <w:name w:val="envelope address"/>
    <w:basedOn w:val="1"/>
    <w:autoRedefine/>
    <w:qFormat/>
    <w:uiPriority w:val="0"/>
    <w:pPr>
      <w:widowControl/>
      <w:ind w:left="2880"/>
      <w:jc w:val="left"/>
    </w:pPr>
    <w:rPr>
      <w:rFonts w:ascii="Arial" w:hAnsi="Arial" w:cs="Arial"/>
      <w:spacing w:val="-5"/>
      <w:kern w:val="0"/>
      <w:sz w:val="24"/>
      <w:lang w:eastAsia="en-US"/>
    </w:rPr>
  </w:style>
  <w:style w:type="paragraph" w:styleId="31">
    <w:name w:val="Document Map"/>
    <w:basedOn w:val="1"/>
    <w:link w:val="121"/>
    <w:autoRedefine/>
    <w:qFormat/>
    <w:uiPriority w:val="0"/>
    <w:pPr>
      <w:shd w:val="clear" w:color="auto" w:fill="000080"/>
    </w:pPr>
  </w:style>
  <w:style w:type="paragraph" w:styleId="32">
    <w:name w:val="toa heading"/>
    <w:basedOn w:val="1"/>
    <w:next w:val="1"/>
    <w:autoRedefine/>
    <w:qFormat/>
    <w:uiPriority w:val="0"/>
    <w:pPr>
      <w:adjustRightInd w:val="0"/>
      <w:spacing w:before="120" w:line="312" w:lineRule="atLeast"/>
      <w:textAlignment w:val="baseline"/>
    </w:pPr>
    <w:rPr>
      <w:rFonts w:ascii="Arial" w:hAnsi="Arial"/>
      <w:b/>
      <w:kern w:val="0"/>
      <w:sz w:val="24"/>
    </w:rPr>
  </w:style>
  <w:style w:type="paragraph" w:styleId="33">
    <w:name w:val="annotation text"/>
    <w:basedOn w:val="1"/>
    <w:next w:val="1"/>
    <w:link w:val="122"/>
    <w:autoRedefine/>
    <w:qFormat/>
    <w:uiPriority w:val="0"/>
    <w:pPr>
      <w:jc w:val="left"/>
    </w:pPr>
  </w:style>
  <w:style w:type="paragraph" w:styleId="34">
    <w:name w:val="index 6"/>
    <w:basedOn w:val="1"/>
    <w:next w:val="1"/>
    <w:autoRedefine/>
    <w:qFormat/>
    <w:uiPriority w:val="0"/>
    <w:pPr>
      <w:ind w:left="1260" w:hanging="210"/>
      <w:jc w:val="left"/>
    </w:pPr>
    <w:rPr>
      <w:sz w:val="20"/>
      <w:szCs w:val="20"/>
    </w:rPr>
  </w:style>
  <w:style w:type="paragraph" w:styleId="35">
    <w:name w:val="Salutation"/>
    <w:basedOn w:val="1"/>
    <w:next w:val="1"/>
    <w:autoRedefine/>
    <w:qFormat/>
    <w:uiPriority w:val="0"/>
    <w:rPr>
      <w:rFonts w:ascii="仿宋_GB2312" w:eastAsia="仿宋_GB2312"/>
      <w:sz w:val="24"/>
    </w:rPr>
  </w:style>
  <w:style w:type="paragraph" w:styleId="36">
    <w:name w:val="Body Text 3"/>
    <w:basedOn w:val="1"/>
    <w:link w:val="348"/>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37">
    <w:name w:val="Closing"/>
    <w:basedOn w:val="1"/>
    <w:link w:val="359"/>
    <w:autoRedefine/>
    <w:qFormat/>
    <w:uiPriority w:val="0"/>
    <w:pPr>
      <w:widowControl/>
      <w:ind w:left="4320"/>
      <w:jc w:val="left"/>
    </w:pPr>
    <w:rPr>
      <w:rFonts w:ascii="Arial" w:hAnsi="Arial"/>
      <w:spacing w:val="-5"/>
      <w:kern w:val="0"/>
      <w:sz w:val="20"/>
      <w:szCs w:val="20"/>
      <w:lang w:eastAsia="en-US"/>
    </w:rPr>
  </w:style>
  <w:style w:type="paragraph" w:styleId="38">
    <w:name w:val="List Bullet 3"/>
    <w:basedOn w:val="23"/>
    <w:autoRedefine/>
    <w:qFormat/>
    <w:uiPriority w:val="0"/>
    <w:pPr>
      <w:widowControl/>
      <w:spacing w:after="120" w:line="360" w:lineRule="auto"/>
      <w:ind w:left="2160" w:hanging="360" w:firstLineChars="0"/>
    </w:pPr>
    <w:rPr>
      <w:color w:val="auto"/>
      <w:sz w:val="24"/>
      <w:szCs w:val="20"/>
      <w:lang w:eastAsia="en-US"/>
    </w:rPr>
  </w:style>
  <w:style w:type="paragraph" w:styleId="39">
    <w:name w:val="Body Text Indent"/>
    <w:basedOn w:val="1"/>
    <w:next w:val="40"/>
    <w:link w:val="123"/>
    <w:autoRedefine/>
    <w:qFormat/>
    <w:uiPriority w:val="0"/>
    <w:pPr>
      <w:spacing w:after="120"/>
      <w:ind w:left="420" w:leftChars="200"/>
    </w:pPr>
  </w:style>
  <w:style w:type="paragraph" w:styleId="40">
    <w:name w:val="annotation subject"/>
    <w:basedOn w:val="33"/>
    <w:next w:val="1"/>
    <w:link w:val="133"/>
    <w:autoRedefine/>
    <w:qFormat/>
    <w:uiPriority w:val="0"/>
    <w:rPr>
      <w:b/>
      <w:bCs/>
    </w:rPr>
  </w:style>
  <w:style w:type="paragraph" w:styleId="41">
    <w:name w:val="List Number 3"/>
    <w:basedOn w:val="19"/>
    <w:autoRedefine/>
    <w:qFormat/>
    <w:uiPriority w:val="0"/>
    <w:pPr>
      <w:widowControl/>
      <w:tabs>
        <w:tab w:val="left" w:pos="960"/>
      </w:tabs>
      <w:adjustRightInd/>
      <w:spacing w:after="120"/>
      <w:ind w:left="2160" w:hanging="420"/>
      <w:textAlignment w:val="auto"/>
    </w:pPr>
    <w:rPr>
      <w:rFonts w:ascii="Arial" w:hAnsi="Arial"/>
      <w:color w:val="auto"/>
      <w:sz w:val="24"/>
      <w:lang w:eastAsia="en-US"/>
    </w:rPr>
  </w:style>
  <w:style w:type="paragraph" w:styleId="42">
    <w:name w:val="List 2"/>
    <w:basedOn w:val="16"/>
    <w:autoRedefine/>
    <w:qFormat/>
    <w:uiPriority w:val="0"/>
    <w:pPr>
      <w:tabs>
        <w:tab w:val="left" w:pos="1440"/>
        <w:tab w:val="clear" w:pos="1080"/>
      </w:tabs>
      <w:ind w:left="1440"/>
    </w:pPr>
  </w:style>
  <w:style w:type="paragraph" w:styleId="43">
    <w:name w:val="List Continue"/>
    <w:basedOn w:val="16"/>
    <w:autoRedefine/>
    <w:qFormat/>
    <w:uiPriority w:val="0"/>
    <w:pPr>
      <w:ind w:left="0" w:firstLine="0"/>
    </w:pPr>
  </w:style>
  <w:style w:type="paragraph" w:styleId="44">
    <w:name w:val="Block Text"/>
    <w:basedOn w:val="1"/>
    <w:autoRedefine/>
    <w:qFormat/>
    <w:uiPriority w:val="0"/>
    <w:pPr>
      <w:ind w:left="1171" w:right="91" w:hanging="1080"/>
    </w:pPr>
    <w:rPr>
      <w:rFonts w:eastAsia="楷体_GB2312"/>
      <w:szCs w:val="20"/>
    </w:rPr>
  </w:style>
  <w:style w:type="paragraph" w:styleId="45">
    <w:name w:val="List Bullet 2"/>
    <w:basedOn w:val="1"/>
    <w:autoRedefine/>
    <w:qFormat/>
    <w:uiPriority w:val="0"/>
    <w:pPr>
      <w:tabs>
        <w:tab w:val="left" w:pos="780"/>
      </w:tabs>
      <w:ind w:left="780" w:hanging="360"/>
    </w:pPr>
    <w:rPr>
      <w:szCs w:val="20"/>
    </w:rPr>
  </w:style>
  <w:style w:type="paragraph" w:styleId="46">
    <w:name w:val="HTML Address"/>
    <w:basedOn w:val="1"/>
    <w:link w:val="360"/>
    <w:autoRedefine/>
    <w:qFormat/>
    <w:uiPriority w:val="0"/>
    <w:pPr>
      <w:widowControl/>
      <w:ind w:left="1080"/>
      <w:jc w:val="left"/>
    </w:pPr>
    <w:rPr>
      <w:rFonts w:ascii="Arial" w:hAnsi="Arial"/>
      <w:i/>
      <w:iCs/>
      <w:spacing w:val="-5"/>
      <w:kern w:val="0"/>
      <w:sz w:val="20"/>
      <w:szCs w:val="20"/>
      <w:lang w:eastAsia="en-US"/>
    </w:rPr>
  </w:style>
  <w:style w:type="paragraph" w:styleId="47">
    <w:name w:val="index 4"/>
    <w:basedOn w:val="1"/>
    <w:next w:val="1"/>
    <w:autoRedefine/>
    <w:qFormat/>
    <w:uiPriority w:val="0"/>
    <w:pPr>
      <w:ind w:left="840" w:hanging="210"/>
      <w:jc w:val="left"/>
    </w:pPr>
    <w:rPr>
      <w:sz w:val="20"/>
      <w:szCs w:val="20"/>
    </w:rPr>
  </w:style>
  <w:style w:type="paragraph" w:styleId="48">
    <w:name w:val="toc 5"/>
    <w:basedOn w:val="1"/>
    <w:next w:val="1"/>
    <w:autoRedefine/>
    <w:qFormat/>
    <w:uiPriority w:val="39"/>
    <w:pPr>
      <w:ind w:left="1680" w:leftChars="800"/>
    </w:pPr>
    <w:rPr>
      <w:rFonts w:ascii="Calibri" w:hAnsi="Calibri"/>
      <w:szCs w:val="22"/>
    </w:rPr>
  </w:style>
  <w:style w:type="paragraph" w:styleId="49">
    <w:name w:val="toc 3"/>
    <w:basedOn w:val="1"/>
    <w:next w:val="1"/>
    <w:autoRedefine/>
    <w:qFormat/>
    <w:uiPriority w:val="39"/>
    <w:pPr>
      <w:ind w:left="840" w:leftChars="400"/>
    </w:pPr>
  </w:style>
  <w:style w:type="paragraph" w:styleId="50">
    <w:name w:val="Plain Text"/>
    <w:basedOn w:val="1"/>
    <w:link w:val="124"/>
    <w:autoRedefine/>
    <w:qFormat/>
    <w:uiPriority w:val="0"/>
    <w:rPr>
      <w:rFonts w:ascii="宋体" w:hAnsi="Courier New" w:cs="Courier New"/>
      <w:szCs w:val="21"/>
    </w:rPr>
  </w:style>
  <w:style w:type="paragraph" w:styleId="51">
    <w:name w:val="List Bullet 5"/>
    <w:basedOn w:val="23"/>
    <w:autoRedefine/>
    <w:qFormat/>
    <w:uiPriority w:val="0"/>
    <w:pPr>
      <w:widowControl/>
      <w:spacing w:after="120" w:line="360" w:lineRule="auto"/>
      <w:ind w:left="2880" w:hanging="360" w:firstLineChars="0"/>
    </w:pPr>
    <w:rPr>
      <w:color w:val="auto"/>
      <w:sz w:val="24"/>
      <w:szCs w:val="20"/>
      <w:lang w:eastAsia="en-US"/>
    </w:rPr>
  </w:style>
  <w:style w:type="paragraph" w:styleId="52">
    <w:name w:val="List Number 4"/>
    <w:basedOn w:val="19"/>
    <w:autoRedefine/>
    <w:qFormat/>
    <w:uiPriority w:val="0"/>
    <w:pPr>
      <w:widowControl/>
      <w:tabs>
        <w:tab w:val="left" w:pos="960"/>
      </w:tabs>
      <w:adjustRightInd/>
      <w:spacing w:after="120"/>
      <w:ind w:left="2520" w:hanging="420"/>
      <w:textAlignment w:val="auto"/>
    </w:pPr>
    <w:rPr>
      <w:rFonts w:ascii="Arial" w:hAnsi="Arial"/>
      <w:color w:val="auto"/>
      <w:sz w:val="24"/>
      <w:lang w:eastAsia="en-US"/>
    </w:rPr>
  </w:style>
  <w:style w:type="paragraph" w:styleId="53">
    <w:name w:val="toc 8"/>
    <w:basedOn w:val="1"/>
    <w:next w:val="1"/>
    <w:autoRedefine/>
    <w:qFormat/>
    <w:uiPriority w:val="39"/>
    <w:pPr>
      <w:ind w:left="2940" w:leftChars="1400"/>
    </w:pPr>
    <w:rPr>
      <w:rFonts w:ascii="Calibri" w:hAnsi="Calibri"/>
      <w:szCs w:val="22"/>
    </w:rPr>
  </w:style>
  <w:style w:type="paragraph" w:styleId="54">
    <w:name w:val="index 3"/>
    <w:basedOn w:val="1"/>
    <w:next w:val="1"/>
    <w:autoRedefine/>
    <w:qFormat/>
    <w:uiPriority w:val="0"/>
    <w:pPr>
      <w:ind w:left="630" w:hanging="210"/>
      <w:jc w:val="left"/>
    </w:pPr>
    <w:rPr>
      <w:sz w:val="20"/>
      <w:szCs w:val="20"/>
    </w:rPr>
  </w:style>
  <w:style w:type="paragraph" w:styleId="55">
    <w:name w:val="Date"/>
    <w:basedOn w:val="1"/>
    <w:next w:val="1"/>
    <w:link w:val="125"/>
    <w:autoRedefine/>
    <w:qFormat/>
    <w:uiPriority w:val="0"/>
    <w:rPr>
      <w:sz w:val="24"/>
      <w:szCs w:val="20"/>
    </w:rPr>
  </w:style>
  <w:style w:type="paragraph" w:styleId="56">
    <w:name w:val="Body Text Indent 2"/>
    <w:basedOn w:val="1"/>
    <w:link w:val="126"/>
    <w:autoRedefine/>
    <w:qFormat/>
    <w:uiPriority w:val="0"/>
    <w:pPr>
      <w:spacing w:after="120" w:line="480" w:lineRule="auto"/>
      <w:ind w:left="420" w:leftChars="200"/>
    </w:pPr>
  </w:style>
  <w:style w:type="paragraph" w:styleId="57">
    <w:name w:val="endnote text"/>
    <w:basedOn w:val="58"/>
    <w:link w:val="361"/>
    <w:autoRedefine/>
    <w:qFormat/>
    <w:uiPriority w:val="0"/>
  </w:style>
  <w:style w:type="paragraph" w:customStyle="1" w:styleId="58">
    <w:name w:val="Footnote Base"/>
    <w:basedOn w:val="1"/>
    <w:autoRedefine/>
    <w:qFormat/>
    <w:uiPriority w:val="0"/>
    <w:pPr>
      <w:keepLines/>
      <w:widowControl/>
      <w:spacing w:line="200" w:lineRule="atLeast"/>
      <w:ind w:left="1080"/>
      <w:jc w:val="left"/>
    </w:pPr>
    <w:rPr>
      <w:rFonts w:ascii="Arial" w:hAnsi="Arial"/>
      <w:spacing w:val="-5"/>
      <w:kern w:val="0"/>
      <w:sz w:val="16"/>
      <w:szCs w:val="20"/>
      <w:lang w:eastAsia="en-US"/>
    </w:rPr>
  </w:style>
  <w:style w:type="paragraph" w:styleId="59">
    <w:name w:val="List Continue 5"/>
    <w:basedOn w:val="43"/>
    <w:autoRedefine/>
    <w:qFormat/>
    <w:uiPriority w:val="0"/>
    <w:pPr>
      <w:tabs>
        <w:tab w:val="clear" w:pos="1080"/>
      </w:tabs>
      <w:ind w:left="3240"/>
    </w:pPr>
  </w:style>
  <w:style w:type="paragraph" w:styleId="60">
    <w:name w:val="Balloon Text"/>
    <w:basedOn w:val="1"/>
    <w:link w:val="127"/>
    <w:autoRedefine/>
    <w:qFormat/>
    <w:uiPriority w:val="0"/>
    <w:rPr>
      <w:rFonts w:ascii="Calibri" w:hAnsi="Calibri"/>
      <w:sz w:val="18"/>
      <w:szCs w:val="18"/>
    </w:rPr>
  </w:style>
  <w:style w:type="paragraph" w:styleId="61">
    <w:name w:val="footer"/>
    <w:basedOn w:val="1"/>
    <w:link w:val="128"/>
    <w:autoRedefine/>
    <w:qFormat/>
    <w:uiPriority w:val="0"/>
    <w:pPr>
      <w:tabs>
        <w:tab w:val="center" w:pos="4153"/>
        <w:tab w:val="right" w:pos="8306"/>
      </w:tabs>
      <w:snapToGrid w:val="0"/>
      <w:jc w:val="left"/>
    </w:pPr>
    <w:rPr>
      <w:sz w:val="18"/>
      <w:szCs w:val="18"/>
    </w:rPr>
  </w:style>
  <w:style w:type="paragraph" w:styleId="62">
    <w:name w:val="envelope return"/>
    <w:basedOn w:val="1"/>
    <w:autoRedefine/>
    <w:qFormat/>
    <w:uiPriority w:val="0"/>
    <w:pPr>
      <w:widowControl/>
      <w:ind w:left="1080"/>
      <w:jc w:val="left"/>
    </w:pPr>
    <w:rPr>
      <w:rFonts w:ascii="Arial" w:hAnsi="Arial" w:cs="Arial"/>
      <w:spacing w:val="-5"/>
      <w:kern w:val="0"/>
      <w:sz w:val="20"/>
      <w:szCs w:val="20"/>
      <w:lang w:eastAsia="en-US"/>
    </w:rPr>
  </w:style>
  <w:style w:type="paragraph" w:styleId="63">
    <w:name w:val="header"/>
    <w:basedOn w:val="1"/>
    <w:link w:val="129"/>
    <w:autoRedefine/>
    <w:qFormat/>
    <w:uiPriority w:val="0"/>
    <w:pPr>
      <w:pBdr>
        <w:bottom w:val="single" w:color="auto" w:sz="6" w:space="1"/>
      </w:pBdr>
      <w:tabs>
        <w:tab w:val="center" w:pos="4153"/>
        <w:tab w:val="right" w:pos="8306"/>
      </w:tabs>
      <w:snapToGrid w:val="0"/>
      <w:jc w:val="center"/>
    </w:pPr>
    <w:rPr>
      <w:sz w:val="18"/>
      <w:szCs w:val="18"/>
    </w:rPr>
  </w:style>
  <w:style w:type="paragraph" w:styleId="64">
    <w:name w:val="Signature"/>
    <w:basedOn w:val="1"/>
    <w:link w:val="362"/>
    <w:autoRedefine/>
    <w:qFormat/>
    <w:uiPriority w:val="0"/>
    <w:pPr>
      <w:widowControl/>
      <w:ind w:left="4320"/>
      <w:jc w:val="left"/>
    </w:pPr>
    <w:rPr>
      <w:rFonts w:ascii="Arial" w:hAnsi="Arial"/>
      <w:spacing w:val="-5"/>
      <w:kern w:val="0"/>
      <w:sz w:val="20"/>
      <w:szCs w:val="20"/>
      <w:lang w:eastAsia="en-US"/>
    </w:rPr>
  </w:style>
  <w:style w:type="paragraph" w:styleId="65">
    <w:name w:val="toc 1"/>
    <w:basedOn w:val="1"/>
    <w:next w:val="1"/>
    <w:autoRedefine/>
    <w:qFormat/>
    <w:uiPriority w:val="39"/>
  </w:style>
  <w:style w:type="paragraph" w:styleId="66">
    <w:name w:val="List Continue 4"/>
    <w:basedOn w:val="1"/>
    <w:autoRedefine/>
    <w:qFormat/>
    <w:uiPriority w:val="0"/>
    <w:pPr>
      <w:spacing w:after="120" w:line="360" w:lineRule="auto"/>
      <w:ind w:left="1680" w:leftChars="800"/>
    </w:pPr>
    <w:rPr>
      <w:sz w:val="24"/>
    </w:rPr>
  </w:style>
  <w:style w:type="paragraph" w:styleId="67">
    <w:name w:val="toc 4"/>
    <w:basedOn w:val="1"/>
    <w:next w:val="1"/>
    <w:autoRedefine/>
    <w:qFormat/>
    <w:uiPriority w:val="39"/>
    <w:pPr>
      <w:ind w:left="1260" w:leftChars="600"/>
    </w:pPr>
  </w:style>
  <w:style w:type="paragraph" w:styleId="68">
    <w:name w:val="index heading"/>
    <w:basedOn w:val="1"/>
    <w:next w:val="69"/>
    <w:autoRedefine/>
    <w:qFormat/>
    <w:uiPriority w:val="0"/>
    <w:pPr>
      <w:spacing w:before="120" w:after="120"/>
      <w:jc w:val="left"/>
    </w:pPr>
    <w:rPr>
      <w:b/>
      <w:bCs/>
      <w:i/>
      <w:iCs/>
      <w:sz w:val="20"/>
      <w:szCs w:val="20"/>
    </w:rPr>
  </w:style>
  <w:style w:type="paragraph" w:styleId="69">
    <w:name w:val="index 1"/>
    <w:basedOn w:val="1"/>
    <w:next w:val="1"/>
    <w:autoRedefine/>
    <w:qFormat/>
    <w:uiPriority w:val="0"/>
    <w:pPr>
      <w:spacing w:line="220" w:lineRule="exact"/>
      <w:jc w:val="center"/>
    </w:pPr>
    <w:rPr>
      <w:rFonts w:ascii="仿宋_GB2312" w:eastAsia="仿宋_GB2312"/>
      <w:szCs w:val="20"/>
    </w:rPr>
  </w:style>
  <w:style w:type="paragraph" w:styleId="70">
    <w:name w:val="Subtitle"/>
    <w:basedOn w:val="1"/>
    <w:next w:val="1"/>
    <w:link w:val="130"/>
    <w:autoRedefine/>
    <w:qFormat/>
    <w:uiPriority w:val="0"/>
    <w:pPr>
      <w:spacing w:before="240" w:after="60" w:line="312" w:lineRule="auto"/>
      <w:jc w:val="center"/>
      <w:outlineLvl w:val="1"/>
    </w:pPr>
    <w:rPr>
      <w:rFonts w:ascii="Cambria" w:hAnsi="Cambria"/>
      <w:b/>
      <w:bCs/>
      <w:kern w:val="28"/>
      <w:sz w:val="32"/>
      <w:szCs w:val="32"/>
    </w:rPr>
  </w:style>
  <w:style w:type="paragraph" w:styleId="71">
    <w:name w:val="List Number 5"/>
    <w:basedOn w:val="19"/>
    <w:autoRedefine/>
    <w:qFormat/>
    <w:uiPriority w:val="0"/>
    <w:pPr>
      <w:widowControl/>
      <w:tabs>
        <w:tab w:val="left" w:pos="960"/>
      </w:tabs>
      <w:adjustRightInd/>
      <w:spacing w:after="120"/>
      <w:ind w:left="2880" w:hanging="420"/>
      <w:textAlignment w:val="auto"/>
    </w:pPr>
    <w:rPr>
      <w:rFonts w:ascii="Arial" w:hAnsi="Arial"/>
      <w:color w:val="auto"/>
      <w:sz w:val="24"/>
      <w:lang w:eastAsia="en-US"/>
    </w:rPr>
  </w:style>
  <w:style w:type="paragraph" w:styleId="72">
    <w:name w:val="footnote text"/>
    <w:basedOn w:val="58"/>
    <w:link w:val="363"/>
    <w:autoRedefine/>
    <w:qFormat/>
    <w:uiPriority w:val="0"/>
    <w:rPr>
      <w:rFonts w:eastAsia="Times New Roman"/>
      <w:lang w:val="en-US"/>
    </w:rPr>
  </w:style>
  <w:style w:type="paragraph" w:styleId="73">
    <w:name w:val="toc 6"/>
    <w:basedOn w:val="1"/>
    <w:next w:val="1"/>
    <w:autoRedefine/>
    <w:qFormat/>
    <w:uiPriority w:val="39"/>
    <w:pPr>
      <w:ind w:left="2100" w:leftChars="1000"/>
    </w:pPr>
    <w:rPr>
      <w:rFonts w:ascii="Calibri" w:hAnsi="Calibri"/>
      <w:szCs w:val="22"/>
    </w:rPr>
  </w:style>
  <w:style w:type="paragraph" w:styleId="74">
    <w:name w:val="List 5"/>
    <w:basedOn w:val="16"/>
    <w:autoRedefine/>
    <w:qFormat/>
    <w:uiPriority w:val="0"/>
    <w:pPr>
      <w:tabs>
        <w:tab w:val="left" w:pos="1800"/>
        <w:tab w:val="clear" w:pos="1080"/>
      </w:tabs>
      <w:ind w:left="2880"/>
    </w:pPr>
  </w:style>
  <w:style w:type="paragraph" w:styleId="75">
    <w:name w:val="index 7"/>
    <w:basedOn w:val="1"/>
    <w:next w:val="1"/>
    <w:autoRedefine/>
    <w:qFormat/>
    <w:uiPriority w:val="0"/>
    <w:pPr>
      <w:ind w:left="1470" w:hanging="210"/>
      <w:jc w:val="left"/>
    </w:pPr>
    <w:rPr>
      <w:sz w:val="20"/>
      <w:szCs w:val="20"/>
    </w:rPr>
  </w:style>
  <w:style w:type="paragraph" w:styleId="76">
    <w:name w:val="index 9"/>
    <w:basedOn w:val="1"/>
    <w:next w:val="1"/>
    <w:autoRedefine/>
    <w:qFormat/>
    <w:uiPriority w:val="0"/>
    <w:pPr>
      <w:ind w:left="1890" w:hanging="210"/>
      <w:jc w:val="left"/>
    </w:pPr>
    <w:rPr>
      <w:sz w:val="20"/>
      <w:szCs w:val="20"/>
    </w:rPr>
  </w:style>
  <w:style w:type="paragraph" w:styleId="77">
    <w:name w:val="table of figures"/>
    <w:basedOn w:val="1"/>
    <w:next w:val="1"/>
    <w:autoRedefine/>
    <w:qFormat/>
    <w:uiPriority w:val="0"/>
    <w:pPr>
      <w:ind w:left="840" w:leftChars="200" w:hanging="420" w:hangingChars="200"/>
    </w:pPr>
  </w:style>
  <w:style w:type="paragraph" w:styleId="78">
    <w:name w:val="toc 2"/>
    <w:basedOn w:val="1"/>
    <w:next w:val="1"/>
    <w:autoRedefine/>
    <w:qFormat/>
    <w:uiPriority w:val="39"/>
    <w:pPr>
      <w:ind w:left="420" w:leftChars="200"/>
    </w:pPr>
  </w:style>
  <w:style w:type="paragraph" w:styleId="79">
    <w:name w:val="toc 9"/>
    <w:basedOn w:val="1"/>
    <w:next w:val="1"/>
    <w:autoRedefine/>
    <w:qFormat/>
    <w:uiPriority w:val="39"/>
    <w:pPr>
      <w:ind w:left="3360" w:leftChars="1600"/>
    </w:pPr>
    <w:rPr>
      <w:rFonts w:ascii="Calibri" w:hAnsi="Calibri"/>
      <w:szCs w:val="22"/>
    </w:rPr>
  </w:style>
  <w:style w:type="paragraph" w:styleId="80">
    <w:name w:val="Body Text 2"/>
    <w:basedOn w:val="1"/>
    <w:link w:val="364"/>
    <w:autoRedefine/>
    <w:qFormat/>
    <w:uiPriority w:val="0"/>
    <w:pPr>
      <w:spacing w:after="120" w:line="480" w:lineRule="auto"/>
    </w:pPr>
  </w:style>
  <w:style w:type="paragraph" w:styleId="81">
    <w:name w:val="List 4"/>
    <w:basedOn w:val="16"/>
    <w:autoRedefine/>
    <w:qFormat/>
    <w:uiPriority w:val="0"/>
    <w:pPr>
      <w:tabs>
        <w:tab w:val="left" w:pos="1800"/>
        <w:tab w:val="clear" w:pos="1080"/>
      </w:tabs>
      <w:ind w:left="2520"/>
    </w:pPr>
  </w:style>
  <w:style w:type="paragraph" w:styleId="82">
    <w:name w:val="List Continue 2"/>
    <w:basedOn w:val="1"/>
    <w:autoRedefine/>
    <w:qFormat/>
    <w:uiPriority w:val="0"/>
    <w:pPr>
      <w:spacing w:after="120" w:line="360" w:lineRule="auto"/>
      <w:ind w:left="840" w:leftChars="400"/>
    </w:pPr>
    <w:rPr>
      <w:sz w:val="24"/>
    </w:rPr>
  </w:style>
  <w:style w:type="paragraph" w:styleId="83">
    <w:name w:val="Message Header"/>
    <w:basedOn w:val="3"/>
    <w:link w:val="365"/>
    <w:autoRedefine/>
    <w:qFormat/>
    <w:uiPriority w:val="0"/>
    <w:pPr>
      <w:keepLines/>
      <w:widowControl/>
      <w:tabs>
        <w:tab w:val="left" w:pos="3600"/>
        <w:tab w:val="left" w:pos="4680"/>
      </w:tabs>
      <w:spacing w:line="280" w:lineRule="exact"/>
      <w:ind w:right="2160" w:hanging="1080"/>
      <w:jc w:val="left"/>
    </w:pPr>
    <w:rPr>
      <w:rFonts w:ascii="Arial" w:hAnsi="Arial"/>
      <w:kern w:val="0"/>
      <w:sz w:val="22"/>
      <w:szCs w:val="20"/>
      <w:lang w:eastAsia="en-US"/>
    </w:rPr>
  </w:style>
  <w:style w:type="paragraph" w:styleId="84">
    <w:name w:val="HTML Preformatted"/>
    <w:basedOn w:val="1"/>
    <w:link w:val="13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8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86">
    <w:name w:val="List Continue 3"/>
    <w:basedOn w:val="43"/>
    <w:autoRedefine/>
    <w:qFormat/>
    <w:uiPriority w:val="0"/>
    <w:pPr>
      <w:tabs>
        <w:tab w:val="clear" w:pos="1080"/>
      </w:tabs>
      <w:ind w:left="2520"/>
    </w:pPr>
  </w:style>
  <w:style w:type="paragraph" w:styleId="87">
    <w:name w:val="index 2"/>
    <w:basedOn w:val="1"/>
    <w:next w:val="1"/>
    <w:autoRedefine/>
    <w:qFormat/>
    <w:uiPriority w:val="0"/>
    <w:pPr>
      <w:ind w:left="420" w:hanging="210"/>
      <w:jc w:val="left"/>
    </w:pPr>
    <w:rPr>
      <w:sz w:val="20"/>
      <w:szCs w:val="20"/>
    </w:rPr>
  </w:style>
  <w:style w:type="paragraph" w:styleId="88">
    <w:name w:val="Title"/>
    <w:basedOn w:val="1"/>
    <w:next w:val="1"/>
    <w:autoRedefine/>
    <w:qFormat/>
    <w:uiPriority w:val="0"/>
    <w:pPr>
      <w:spacing w:before="240" w:after="60"/>
      <w:jc w:val="center"/>
      <w:outlineLvl w:val="0"/>
    </w:pPr>
    <w:rPr>
      <w:rFonts w:ascii="Cambria" w:hAnsi="Cambria"/>
      <w:b/>
      <w:sz w:val="32"/>
    </w:rPr>
  </w:style>
  <w:style w:type="paragraph" w:styleId="89">
    <w:name w:val="Body Text First Indent 2"/>
    <w:basedOn w:val="39"/>
    <w:next w:val="90"/>
    <w:link w:val="134"/>
    <w:autoRedefine/>
    <w:qFormat/>
    <w:uiPriority w:val="0"/>
    <w:pPr>
      <w:ind w:firstLine="420" w:firstLineChars="200"/>
    </w:pPr>
  </w:style>
  <w:style w:type="paragraph" w:customStyle="1" w:styleId="90">
    <w:name w:val="正文1"/>
    <w:basedOn w:val="1"/>
    <w:link w:val="405"/>
    <w:autoRedefine/>
    <w:qFormat/>
    <w:uiPriority w:val="0"/>
    <w:pPr>
      <w:ind w:firstLine="540"/>
    </w:pPr>
    <w:rPr>
      <w:sz w:val="24"/>
      <w:szCs w:val="20"/>
    </w:rPr>
  </w:style>
  <w:style w:type="table" w:styleId="92">
    <w:name w:val="Table Grid"/>
    <w:basedOn w:val="9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4">
    <w:name w:val="Strong"/>
    <w:autoRedefine/>
    <w:qFormat/>
    <w:uiPriority w:val="0"/>
    <w:rPr>
      <w:rFonts w:ascii="Times New Roman" w:hAnsi="Times New Roman" w:eastAsia="宋体" w:cs="Times New Roman"/>
      <w:b/>
      <w:bCs/>
    </w:rPr>
  </w:style>
  <w:style w:type="character" w:styleId="95">
    <w:name w:val="page number"/>
    <w:autoRedefine/>
    <w:qFormat/>
    <w:uiPriority w:val="0"/>
    <w:rPr>
      <w:rFonts w:ascii="Times New Roman" w:hAnsi="Times New Roman" w:eastAsia="宋体" w:cs="Times New Roman"/>
    </w:rPr>
  </w:style>
  <w:style w:type="character" w:styleId="96">
    <w:name w:val="FollowedHyperlink"/>
    <w:autoRedefine/>
    <w:qFormat/>
    <w:uiPriority w:val="99"/>
    <w:rPr>
      <w:rFonts w:hint="eastAsia" w:ascii="微软雅黑" w:hAnsi="微软雅黑" w:eastAsia="微软雅黑" w:cs="微软雅黑"/>
      <w:color w:val="02396F"/>
      <w:u w:val="single"/>
    </w:rPr>
  </w:style>
  <w:style w:type="character" w:styleId="97">
    <w:name w:val="Emphasis"/>
    <w:autoRedefine/>
    <w:qFormat/>
    <w:uiPriority w:val="0"/>
    <w:rPr>
      <w:rFonts w:ascii="Times New Roman" w:hAnsi="Times New Roman" w:eastAsia="宋体" w:cs="Times New Roman"/>
    </w:rPr>
  </w:style>
  <w:style w:type="character" w:styleId="98">
    <w:name w:val="HTML Definition"/>
    <w:autoRedefine/>
    <w:qFormat/>
    <w:uiPriority w:val="0"/>
    <w:rPr>
      <w:rFonts w:ascii="Times New Roman" w:hAnsi="Times New Roman" w:eastAsia="宋体" w:cs="Times New Roman"/>
    </w:rPr>
  </w:style>
  <w:style w:type="character" w:styleId="99">
    <w:name w:val="HTML Typewriter"/>
    <w:autoRedefine/>
    <w:qFormat/>
    <w:uiPriority w:val="0"/>
    <w:rPr>
      <w:rFonts w:ascii="monospace" w:hAnsi="monospace" w:eastAsia="monospace" w:cs="monospace"/>
      <w:sz w:val="20"/>
    </w:rPr>
  </w:style>
  <w:style w:type="character" w:styleId="100">
    <w:name w:val="HTML Acronym"/>
    <w:autoRedefine/>
    <w:qFormat/>
    <w:uiPriority w:val="0"/>
  </w:style>
  <w:style w:type="character" w:styleId="101">
    <w:name w:val="HTML Variable"/>
    <w:autoRedefine/>
    <w:qFormat/>
    <w:uiPriority w:val="0"/>
    <w:rPr>
      <w:rFonts w:ascii="Times New Roman" w:hAnsi="Times New Roman" w:eastAsia="宋体" w:cs="Times New Roman"/>
    </w:rPr>
  </w:style>
  <w:style w:type="character" w:styleId="102">
    <w:name w:val="Hyperlink"/>
    <w:autoRedefine/>
    <w:qFormat/>
    <w:uiPriority w:val="99"/>
    <w:rPr>
      <w:rFonts w:ascii="Times New Roman" w:hAnsi="Times New Roman" w:eastAsia="宋体" w:cs="Times New Roman"/>
      <w:color w:val="136EC2"/>
      <w:u w:val="single"/>
    </w:rPr>
  </w:style>
  <w:style w:type="character" w:styleId="103">
    <w:name w:val="HTML Code"/>
    <w:autoRedefine/>
    <w:qFormat/>
    <w:uiPriority w:val="0"/>
    <w:rPr>
      <w:rFonts w:ascii="Courier New" w:hAnsi="Courier New" w:eastAsia="Courier New" w:cs="Courier New"/>
      <w:sz w:val="20"/>
    </w:rPr>
  </w:style>
  <w:style w:type="character" w:styleId="104">
    <w:name w:val="annotation reference"/>
    <w:autoRedefine/>
    <w:qFormat/>
    <w:uiPriority w:val="0"/>
    <w:rPr>
      <w:rFonts w:ascii="Times New Roman" w:hAnsi="Times New Roman" w:eastAsia="宋体" w:cs="Times New Roman"/>
      <w:sz w:val="21"/>
      <w:szCs w:val="21"/>
    </w:rPr>
  </w:style>
  <w:style w:type="character" w:styleId="105">
    <w:name w:val="HTML Cite"/>
    <w:autoRedefine/>
    <w:qFormat/>
    <w:uiPriority w:val="0"/>
    <w:rPr>
      <w:rFonts w:ascii="Times New Roman" w:hAnsi="Times New Roman" w:eastAsia="宋体" w:cs="Times New Roman"/>
    </w:rPr>
  </w:style>
  <w:style w:type="character" w:styleId="106">
    <w:name w:val="footnote reference"/>
    <w:autoRedefine/>
    <w:qFormat/>
    <w:uiPriority w:val="0"/>
    <w:rPr>
      <w:vertAlign w:val="superscript"/>
    </w:rPr>
  </w:style>
  <w:style w:type="character" w:styleId="107">
    <w:name w:val="HTML Keyboard"/>
    <w:autoRedefine/>
    <w:qFormat/>
    <w:uiPriority w:val="0"/>
    <w:rPr>
      <w:rFonts w:ascii="Courier New" w:hAnsi="Courier New" w:eastAsia="Courier New" w:cs="Courier New"/>
      <w:sz w:val="20"/>
    </w:rPr>
  </w:style>
  <w:style w:type="character" w:styleId="108">
    <w:name w:val="HTML Sample"/>
    <w:autoRedefine/>
    <w:qFormat/>
    <w:uiPriority w:val="0"/>
    <w:rPr>
      <w:rFonts w:ascii="Courier New" w:hAnsi="Courier New" w:eastAsia="Courier New" w:cs="Courier New"/>
    </w:rPr>
  </w:style>
  <w:style w:type="paragraph" w:customStyle="1" w:styleId="109">
    <w:name w:val="样式 文字 + 首行缩进:  2 字符3"/>
    <w:basedOn w:val="1"/>
    <w:autoRedefine/>
    <w:qFormat/>
    <w:uiPriority w:val="0"/>
    <w:pPr>
      <w:spacing w:line="360" w:lineRule="auto"/>
      <w:jc w:val="left"/>
    </w:pPr>
    <w:rPr>
      <w:sz w:val="28"/>
      <w:szCs w:val="28"/>
    </w:rPr>
  </w:style>
  <w:style w:type="paragraph" w:customStyle="1" w:styleId="110">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11">
    <w:name w:val="页脚 Char"/>
    <w:autoRedefine/>
    <w:qFormat/>
    <w:uiPriority w:val="0"/>
    <w:rPr>
      <w:rFonts w:ascii="Times New Roman" w:hAnsi="Times New Roman" w:eastAsia="宋体" w:cs="Times New Roman"/>
      <w:kern w:val="2"/>
      <w:sz w:val="18"/>
      <w:szCs w:val="18"/>
    </w:rPr>
  </w:style>
  <w:style w:type="character" w:customStyle="1" w:styleId="112">
    <w:name w:val="标题 1 Char1"/>
    <w:link w:val="6"/>
    <w:autoRedefine/>
    <w:qFormat/>
    <w:uiPriority w:val="0"/>
    <w:rPr>
      <w:rFonts w:ascii="Times New Roman" w:hAnsi="Times New Roman" w:eastAsia="宋体" w:cs="Times New Roman"/>
      <w:b/>
      <w:bCs/>
      <w:kern w:val="2"/>
      <w:sz w:val="24"/>
      <w:lang w:val="en-US" w:eastAsia="zh-CN" w:bidi="ar-SA"/>
    </w:rPr>
  </w:style>
  <w:style w:type="character" w:customStyle="1" w:styleId="113">
    <w:name w:val="标题 2 Char1"/>
    <w:link w:val="7"/>
    <w:autoRedefine/>
    <w:qFormat/>
    <w:uiPriority w:val="0"/>
    <w:rPr>
      <w:rFonts w:ascii="Arial" w:hAnsi="Arial" w:eastAsia="宋体" w:cs="Times New Roman"/>
      <w:b/>
      <w:bCs/>
      <w:kern w:val="2"/>
      <w:sz w:val="24"/>
      <w:szCs w:val="32"/>
      <w:lang w:val="en-US" w:eastAsia="zh-CN" w:bidi="ar-SA"/>
    </w:rPr>
  </w:style>
  <w:style w:type="character" w:customStyle="1" w:styleId="114">
    <w:name w:val="标题 3 Char1"/>
    <w:link w:val="8"/>
    <w:autoRedefine/>
    <w:qFormat/>
    <w:uiPriority w:val="0"/>
    <w:rPr>
      <w:rFonts w:ascii="Times New Roman" w:hAnsi="Times New Roman" w:eastAsia="宋体" w:cs="Times New Roman"/>
      <w:b/>
      <w:bCs/>
      <w:kern w:val="2"/>
      <w:sz w:val="32"/>
      <w:szCs w:val="32"/>
      <w:lang w:val="en-US" w:eastAsia="zh-CN" w:bidi="ar-SA"/>
    </w:rPr>
  </w:style>
  <w:style w:type="character" w:customStyle="1" w:styleId="115">
    <w:name w:val="标题 4 Char1"/>
    <w:link w:val="9"/>
    <w:autoRedefine/>
    <w:qFormat/>
    <w:uiPriority w:val="0"/>
    <w:rPr>
      <w:rFonts w:ascii="Arial" w:hAnsi="Arial" w:eastAsia="黑体" w:cs="Times New Roman"/>
      <w:b/>
      <w:bCs/>
      <w:kern w:val="2"/>
      <w:sz w:val="28"/>
      <w:szCs w:val="28"/>
      <w:lang w:val="en-US" w:eastAsia="zh-CN" w:bidi="ar-SA"/>
    </w:rPr>
  </w:style>
  <w:style w:type="character" w:customStyle="1" w:styleId="116">
    <w:name w:val="标题 5 Char1"/>
    <w:link w:val="10"/>
    <w:autoRedefine/>
    <w:qFormat/>
    <w:uiPriority w:val="0"/>
    <w:rPr>
      <w:rFonts w:ascii="Times New Roman" w:hAnsi="Times New Roman" w:eastAsia="宋体" w:cs="Times New Roman"/>
      <w:b/>
      <w:bCs/>
      <w:sz w:val="28"/>
      <w:szCs w:val="28"/>
      <w:lang w:val="en-US" w:eastAsia="zh-CN" w:bidi="ar-SA"/>
    </w:rPr>
  </w:style>
  <w:style w:type="character" w:customStyle="1" w:styleId="117">
    <w:name w:val="标题 6 Char1"/>
    <w:link w:val="11"/>
    <w:autoRedefine/>
    <w:qFormat/>
    <w:uiPriority w:val="0"/>
    <w:rPr>
      <w:rFonts w:ascii="Arial" w:hAnsi="Arial" w:eastAsia="黑体" w:cs="Times New Roman"/>
      <w:b/>
      <w:bCs/>
      <w:sz w:val="24"/>
      <w:szCs w:val="24"/>
      <w:lang w:val="en-US" w:eastAsia="zh-CN" w:bidi="ar-SA"/>
    </w:rPr>
  </w:style>
  <w:style w:type="character" w:customStyle="1" w:styleId="118">
    <w:name w:val="标题 7 Char1"/>
    <w:link w:val="12"/>
    <w:autoRedefine/>
    <w:qFormat/>
    <w:uiPriority w:val="0"/>
    <w:rPr>
      <w:rFonts w:ascii="Times New Roman" w:hAnsi="Times New Roman" w:eastAsia="宋体" w:cs="Times New Roman"/>
      <w:b/>
      <w:bCs/>
      <w:sz w:val="24"/>
      <w:szCs w:val="24"/>
      <w:lang w:val="en-US" w:eastAsia="zh-CN" w:bidi="ar-SA"/>
    </w:rPr>
  </w:style>
  <w:style w:type="character" w:customStyle="1" w:styleId="119">
    <w:name w:val="标题 8 Char1"/>
    <w:link w:val="13"/>
    <w:autoRedefine/>
    <w:qFormat/>
    <w:uiPriority w:val="0"/>
    <w:rPr>
      <w:rFonts w:ascii="Arial" w:hAnsi="Arial" w:eastAsia="黑体" w:cs="Times New Roman"/>
      <w:sz w:val="24"/>
      <w:szCs w:val="24"/>
      <w:lang w:val="en-US" w:eastAsia="zh-CN" w:bidi="ar-SA"/>
    </w:rPr>
  </w:style>
  <w:style w:type="character" w:customStyle="1" w:styleId="120">
    <w:name w:val="标题 9 Char1"/>
    <w:link w:val="14"/>
    <w:autoRedefine/>
    <w:qFormat/>
    <w:uiPriority w:val="0"/>
    <w:rPr>
      <w:rFonts w:ascii="Arial" w:hAnsi="Arial" w:eastAsia="黑体" w:cs="Times New Roman"/>
      <w:sz w:val="21"/>
      <w:szCs w:val="21"/>
      <w:lang w:val="en-US" w:eastAsia="zh-CN" w:bidi="ar-SA"/>
    </w:rPr>
  </w:style>
  <w:style w:type="character" w:customStyle="1" w:styleId="121">
    <w:name w:val="文档结构图 Char"/>
    <w:link w:val="31"/>
    <w:autoRedefine/>
    <w:qFormat/>
    <w:uiPriority w:val="0"/>
    <w:rPr>
      <w:rFonts w:ascii="Times New Roman" w:hAnsi="Times New Roman" w:eastAsia="宋体" w:cs="Times New Roman"/>
      <w:kern w:val="2"/>
      <w:sz w:val="21"/>
      <w:szCs w:val="24"/>
      <w:shd w:val="clear" w:color="auto" w:fill="000080"/>
    </w:rPr>
  </w:style>
  <w:style w:type="character" w:customStyle="1" w:styleId="122">
    <w:name w:val="批注文字 Char1"/>
    <w:link w:val="33"/>
    <w:autoRedefine/>
    <w:qFormat/>
    <w:uiPriority w:val="0"/>
    <w:rPr>
      <w:rFonts w:ascii="Times New Roman" w:hAnsi="Times New Roman" w:eastAsia="宋体" w:cs="Times New Roman"/>
      <w:kern w:val="2"/>
      <w:sz w:val="21"/>
      <w:szCs w:val="24"/>
      <w:lang w:val="en-US" w:eastAsia="zh-CN" w:bidi="ar-SA"/>
    </w:rPr>
  </w:style>
  <w:style w:type="character" w:customStyle="1" w:styleId="123">
    <w:name w:val="正文文本缩进 Char"/>
    <w:link w:val="39"/>
    <w:autoRedefine/>
    <w:qFormat/>
    <w:uiPriority w:val="0"/>
    <w:rPr>
      <w:rFonts w:ascii="Times New Roman" w:hAnsi="Times New Roman" w:eastAsia="宋体" w:cs="Times New Roman"/>
      <w:kern w:val="2"/>
      <w:sz w:val="21"/>
      <w:szCs w:val="24"/>
      <w:lang w:val="en-US" w:eastAsia="zh-CN" w:bidi="ar-SA"/>
    </w:rPr>
  </w:style>
  <w:style w:type="character" w:customStyle="1" w:styleId="124">
    <w:name w:val="纯文本 Char"/>
    <w:link w:val="50"/>
    <w:autoRedefine/>
    <w:qFormat/>
    <w:uiPriority w:val="0"/>
    <w:rPr>
      <w:rFonts w:ascii="宋体" w:hAnsi="Courier New" w:eastAsia="宋体" w:cs="Courier New"/>
      <w:kern w:val="2"/>
      <w:sz w:val="21"/>
      <w:szCs w:val="21"/>
      <w:lang w:val="en-US" w:eastAsia="zh-CN" w:bidi="ar-SA"/>
    </w:rPr>
  </w:style>
  <w:style w:type="character" w:customStyle="1" w:styleId="125">
    <w:name w:val="日期 Char1"/>
    <w:link w:val="55"/>
    <w:autoRedefine/>
    <w:qFormat/>
    <w:uiPriority w:val="0"/>
    <w:rPr>
      <w:rFonts w:ascii="Times New Roman" w:hAnsi="Times New Roman" w:eastAsia="宋体" w:cs="Times New Roman"/>
      <w:kern w:val="2"/>
      <w:sz w:val="24"/>
      <w:lang w:val="en-US" w:eastAsia="zh-CN" w:bidi="ar-SA"/>
    </w:rPr>
  </w:style>
  <w:style w:type="character" w:customStyle="1" w:styleId="126">
    <w:name w:val="正文文本缩进 2 Char1"/>
    <w:link w:val="56"/>
    <w:autoRedefine/>
    <w:qFormat/>
    <w:uiPriority w:val="99"/>
    <w:rPr>
      <w:rFonts w:ascii="Times New Roman" w:hAnsi="Times New Roman" w:eastAsia="宋体" w:cs="Times New Roman"/>
      <w:kern w:val="2"/>
      <w:sz w:val="21"/>
      <w:szCs w:val="24"/>
    </w:rPr>
  </w:style>
  <w:style w:type="character" w:customStyle="1" w:styleId="127">
    <w:name w:val="批注框文本 Char1"/>
    <w:link w:val="60"/>
    <w:autoRedefine/>
    <w:qFormat/>
    <w:uiPriority w:val="0"/>
    <w:rPr>
      <w:rFonts w:ascii="Calibri" w:hAnsi="Calibri" w:eastAsia="宋体" w:cs="Times New Roman"/>
      <w:kern w:val="2"/>
      <w:sz w:val="18"/>
      <w:szCs w:val="18"/>
      <w:lang w:val="en-US" w:eastAsia="zh-CN" w:bidi="ar-SA"/>
    </w:rPr>
  </w:style>
  <w:style w:type="character" w:customStyle="1" w:styleId="128">
    <w:name w:val="页脚 Char1"/>
    <w:link w:val="61"/>
    <w:autoRedefine/>
    <w:qFormat/>
    <w:uiPriority w:val="99"/>
    <w:rPr>
      <w:rFonts w:ascii="Times New Roman" w:hAnsi="Times New Roman" w:eastAsia="宋体" w:cs="Times New Roman"/>
      <w:kern w:val="2"/>
      <w:sz w:val="18"/>
      <w:szCs w:val="18"/>
      <w:lang w:val="en-US" w:eastAsia="zh-CN" w:bidi="ar-SA"/>
    </w:rPr>
  </w:style>
  <w:style w:type="character" w:customStyle="1" w:styleId="129">
    <w:name w:val="页眉 Char1"/>
    <w:link w:val="63"/>
    <w:autoRedefine/>
    <w:qFormat/>
    <w:uiPriority w:val="99"/>
    <w:rPr>
      <w:rFonts w:ascii="Times New Roman" w:hAnsi="Times New Roman" w:eastAsia="宋体" w:cs="Times New Roman"/>
      <w:kern w:val="2"/>
      <w:sz w:val="18"/>
      <w:szCs w:val="18"/>
      <w:lang w:val="en-US" w:eastAsia="zh-CN" w:bidi="ar-SA"/>
    </w:rPr>
  </w:style>
  <w:style w:type="character" w:customStyle="1" w:styleId="130">
    <w:name w:val="副标题 Char"/>
    <w:link w:val="70"/>
    <w:autoRedefine/>
    <w:qFormat/>
    <w:uiPriority w:val="0"/>
    <w:rPr>
      <w:rFonts w:ascii="Cambria" w:hAnsi="Cambria" w:eastAsia="宋体" w:cs="Times New Roman"/>
      <w:b/>
      <w:bCs/>
      <w:kern w:val="28"/>
      <w:sz w:val="32"/>
      <w:szCs w:val="32"/>
    </w:rPr>
  </w:style>
  <w:style w:type="character" w:customStyle="1" w:styleId="131">
    <w:name w:val="正文文本缩进 3 Char1"/>
    <w:link w:val="4"/>
    <w:autoRedefine/>
    <w:qFormat/>
    <w:uiPriority w:val="99"/>
    <w:rPr>
      <w:rFonts w:ascii="Times New Roman" w:hAnsi="Times New Roman" w:eastAsia="宋体" w:cs="Times New Roman"/>
      <w:kern w:val="2"/>
      <w:sz w:val="16"/>
      <w:szCs w:val="16"/>
      <w:lang w:val="en-US" w:eastAsia="zh-CN" w:bidi="ar-SA"/>
    </w:rPr>
  </w:style>
  <w:style w:type="character" w:customStyle="1" w:styleId="132">
    <w:name w:val="HTML 预设格式 Char"/>
    <w:link w:val="84"/>
    <w:autoRedefine/>
    <w:qFormat/>
    <w:uiPriority w:val="99"/>
    <w:rPr>
      <w:rFonts w:ascii="Arial" w:hAnsi="Arial" w:eastAsia="宋体" w:cs="Arial"/>
      <w:sz w:val="24"/>
      <w:szCs w:val="24"/>
    </w:rPr>
  </w:style>
  <w:style w:type="character" w:customStyle="1" w:styleId="133">
    <w:name w:val="批注主题 Char1"/>
    <w:link w:val="40"/>
    <w:autoRedefine/>
    <w:qFormat/>
    <w:uiPriority w:val="0"/>
    <w:rPr>
      <w:rFonts w:ascii="Times New Roman" w:hAnsi="Times New Roman" w:eastAsia="宋体" w:cs="Times New Roman"/>
      <w:b/>
      <w:bCs/>
      <w:kern w:val="2"/>
      <w:sz w:val="21"/>
      <w:szCs w:val="24"/>
      <w:lang w:val="en-US" w:eastAsia="zh-CN" w:bidi="ar-SA"/>
    </w:rPr>
  </w:style>
  <w:style w:type="character" w:customStyle="1" w:styleId="134">
    <w:name w:val="正文首行缩进 2 Char"/>
    <w:link w:val="89"/>
    <w:autoRedefine/>
    <w:qFormat/>
    <w:uiPriority w:val="0"/>
    <w:rPr>
      <w:kern w:val="2"/>
      <w:sz w:val="21"/>
      <w:szCs w:val="24"/>
    </w:rPr>
  </w:style>
  <w:style w:type="character" w:customStyle="1" w:styleId="135">
    <w:name w:val="bds_nopic1"/>
    <w:autoRedefine/>
    <w:qFormat/>
    <w:uiPriority w:val="0"/>
    <w:rPr>
      <w:rFonts w:ascii="Times New Roman" w:hAnsi="Times New Roman" w:eastAsia="宋体" w:cs="Times New Roman"/>
    </w:rPr>
  </w:style>
  <w:style w:type="character" w:customStyle="1" w:styleId="136">
    <w:name w:val="页眉 Char"/>
    <w:autoRedefine/>
    <w:qFormat/>
    <w:uiPriority w:val="0"/>
    <w:rPr>
      <w:rFonts w:ascii="Times New Roman" w:hAnsi="Times New Roman" w:eastAsia="宋体" w:cs="Times New Roman"/>
      <w:kern w:val="2"/>
      <w:sz w:val="18"/>
      <w:szCs w:val="18"/>
    </w:rPr>
  </w:style>
  <w:style w:type="character" w:customStyle="1" w:styleId="137">
    <w:name w:val="sort"/>
    <w:autoRedefine/>
    <w:qFormat/>
    <w:uiPriority w:val="0"/>
    <w:rPr>
      <w:rFonts w:ascii="Times New Roman" w:hAnsi="Times New Roman" w:eastAsia="宋体" w:cs="Times New Roman"/>
      <w:color w:val="FFFFFF"/>
      <w:bdr w:val="single" w:color="auto" w:sz="24" w:space="0"/>
    </w:rPr>
  </w:style>
  <w:style w:type="character" w:customStyle="1" w:styleId="138">
    <w:name w:val="标题 1 字符"/>
    <w:autoRedefine/>
    <w:qFormat/>
    <w:uiPriority w:val="0"/>
    <w:rPr>
      <w:rFonts w:ascii="Cambria" w:hAnsi="Cambria" w:eastAsia="宋体" w:cs="Times New Roman"/>
      <w:b/>
      <w:bCs/>
      <w:kern w:val="32"/>
      <w:sz w:val="32"/>
      <w:szCs w:val="32"/>
    </w:rPr>
  </w:style>
  <w:style w:type="character" w:customStyle="1" w:styleId="139">
    <w:name w:val="bds_nopic"/>
    <w:autoRedefine/>
    <w:qFormat/>
    <w:uiPriority w:val="0"/>
    <w:rPr>
      <w:rFonts w:ascii="Times New Roman" w:hAnsi="Times New Roman" w:eastAsia="宋体" w:cs="Times New Roman"/>
    </w:rPr>
  </w:style>
  <w:style w:type="character" w:customStyle="1" w:styleId="140">
    <w:name w:val="正文文本缩进 2 Char"/>
    <w:autoRedefine/>
    <w:qFormat/>
    <w:uiPriority w:val="0"/>
    <w:rPr>
      <w:rFonts w:ascii="Times New Roman" w:hAnsi="Times New Roman" w:eastAsia="宋体" w:cs="Times New Roman"/>
      <w:kern w:val="2"/>
      <w:sz w:val="21"/>
      <w:szCs w:val="24"/>
    </w:rPr>
  </w:style>
  <w:style w:type="character" w:customStyle="1" w:styleId="141">
    <w:name w:val="Font Style86"/>
    <w:autoRedefine/>
    <w:qFormat/>
    <w:uiPriority w:val="0"/>
    <w:rPr>
      <w:rFonts w:hint="eastAsia" w:ascii="黑体" w:hAnsi="黑体" w:eastAsia="黑体" w:cs="Times New Roman"/>
      <w:spacing w:val="10"/>
      <w:sz w:val="30"/>
    </w:rPr>
  </w:style>
  <w:style w:type="character" w:customStyle="1" w:styleId="142">
    <w:name w:val="标题 1 Char"/>
    <w:autoRedefine/>
    <w:qFormat/>
    <w:uiPriority w:val="0"/>
    <w:rPr>
      <w:rFonts w:ascii="Cambria" w:hAnsi="Cambria" w:eastAsia="宋体" w:cs="Times New Roman"/>
      <w:b/>
      <w:bCs/>
      <w:kern w:val="32"/>
      <w:sz w:val="32"/>
      <w:szCs w:val="32"/>
    </w:rPr>
  </w:style>
  <w:style w:type="character" w:customStyle="1" w:styleId="143">
    <w:name w:val="Char Char16"/>
    <w:autoRedefine/>
    <w:qFormat/>
    <w:uiPriority w:val="0"/>
    <w:rPr>
      <w:rFonts w:ascii="宋体" w:hAnsi="Times New Roman" w:eastAsia="宋体" w:cs="Times New Roman"/>
      <w:b/>
      <w:sz w:val="24"/>
      <w:lang w:val="en-US" w:eastAsia="zh-CN" w:bidi="ar-SA"/>
    </w:rPr>
  </w:style>
  <w:style w:type="character" w:customStyle="1" w:styleId="144">
    <w:name w:val="font31"/>
    <w:autoRedefine/>
    <w:qFormat/>
    <w:uiPriority w:val="0"/>
    <w:rPr>
      <w:rFonts w:hint="eastAsia" w:ascii="宋体" w:hAnsi="宋体" w:eastAsia="宋体" w:cs="宋体"/>
      <w:color w:val="000000"/>
      <w:sz w:val="18"/>
      <w:szCs w:val="18"/>
      <w:u w:val="none"/>
    </w:rPr>
  </w:style>
  <w:style w:type="character" w:customStyle="1" w:styleId="145">
    <w:name w:val="纯文本 Char2"/>
    <w:autoRedefine/>
    <w:qFormat/>
    <w:uiPriority w:val="0"/>
    <w:rPr>
      <w:rFonts w:ascii="宋体" w:hAnsi="Courier New" w:eastAsia="宋体" w:cs="Times New Roman"/>
      <w:kern w:val="2"/>
      <w:sz w:val="21"/>
      <w:szCs w:val="21"/>
      <w:lang w:val="en-US" w:eastAsia="zh-CN" w:bidi="ar-SA"/>
    </w:rPr>
  </w:style>
  <w:style w:type="character" w:customStyle="1" w:styleId="146">
    <w:name w:val="正文文本缩进 3 Char"/>
    <w:autoRedefine/>
    <w:qFormat/>
    <w:uiPriority w:val="0"/>
    <w:rPr>
      <w:rFonts w:ascii="宋体" w:hAnsi="MS Sans Serif" w:eastAsia="宋体" w:cs="Times New Roman"/>
      <w:color w:val="000000"/>
      <w:sz w:val="24"/>
    </w:rPr>
  </w:style>
  <w:style w:type="character" w:customStyle="1" w:styleId="147">
    <w:name w:val="Font Style121"/>
    <w:autoRedefine/>
    <w:qFormat/>
    <w:uiPriority w:val="0"/>
    <w:rPr>
      <w:rFonts w:hint="eastAsia" w:ascii="宋体" w:hAnsi="宋体" w:eastAsia="宋体" w:cs="Times New Roman"/>
      <w:spacing w:val="-10"/>
      <w:sz w:val="30"/>
    </w:rPr>
  </w:style>
  <w:style w:type="character" w:customStyle="1" w:styleId="148">
    <w:name w:val="bds_more7"/>
    <w:autoRedefine/>
    <w:qFormat/>
    <w:uiPriority w:val="0"/>
    <w:rPr>
      <w:rFonts w:ascii="Times New Roman" w:hAnsi="Times New Roman" w:eastAsia="宋体" w:cs="Times New Roman"/>
    </w:rPr>
  </w:style>
  <w:style w:type="character" w:customStyle="1" w:styleId="149">
    <w:name w:val="bds_more10"/>
    <w:autoRedefine/>
    <w:qFormat/>
    <w:uiPriority w:val="0"/>
    <w:rPr>
      <w:rFonts w:ascii="Times New Roman" w:hAnsi="Times New Roman" w:eastAsia="宋体" w:cs="Times New Roman"/>
    </w:rPr>
  </w:style>
  <w:style w:type="character" w:customStyle="1" w:styleId="150">
    <w:name w:val="sidecatalog-dot"/>
    <w:autoRedefine/>
    <w:qFormat/>
    <w:uiPriority w:val="0"/>
    <w:rPr>
      <w:rFonts w:ascii="Times New Roman" w:hAnsi="Times New Roman" w:eastAsia="宋体" w:cs="Times New Roman"/>
    </w:rPr>
  </w:style>
  <w:style w:type="character" w:customStyle="1" w:styleId="151">
    <w:name w:val="polysemyexp"/>
    <w:autoRedefine/>
    <w:qFormat/>
    <w:uiPriority w:val="0"/>
    <w:rPr>
      <w:rFonts w:ascii="Times New Roman" w:hAnsi="Times New Roman" w:eastAsia="宋体" w:cs="Times New Roman"/>
      <w:color w:val="AAAAAA"/>
      <w:sz w:val="18"/>
      <w:szCs w:val="18"/>
    </w:rPr>
  </w:style>
  <w:style w:type="character" w:customStyle="1" w:styleId="152">
    <w:name w:val="标题 6 字符"/>
    <w:autoRedefine/>
    <w:qFormat/>
    <w:uiPriority w:val="0"/>
    <w:rPr>
      <w:rFonts w:ascii="Arial" w:hAnsi="Arial" w:eastAsia="黑体" w:cs="Times New Roman"/>
      <w:b/>
      <w:bCs/>
      <w:sz w:val="24"/>
      <w:szCs w:val="24"/>
    </w:rPr>
  </w:style>
  <w:style w:type="character" w:customStyle="1" w:styleId="153">
    <w:name w:val="Font Style128"/>
    <w:autoRedefine/>
    <w:qFormat/>
    <w:uiPriority w:val="0"/>
    <w:rPr>
      <w:rFonts w:hint="eastAsia" w:ascii="Times New Roman" w:hAnsi="Times New Roman" w:eastAsia="Times New Roman" w:cs="Times New Roman"/>
      <w:sz w:val="16"/>
    </w:rPr>
  </w:style>
  <w:style w:type="character" w:customStyle="1" w:styleId="154">
    <w:name w:val="Font Style90"/>
    <w:autoRedefine/>
    <w:qFormat/>
    <w:uiPriority w:val="0"/>
    <w:rPr>
      <w:rFonts w:hint="eastAsia" w:ascii="宋体" w:hAnsi="宋体" w:eastAsia="宋体" w:cs="Times New Roman"/>
      <w:b/>
      <w:spacing w:val="-20"/>
      <w:sz w:val="40"/>
    </w:rPr>
  </w:style>
  <w:style w:type="character" w:customStyle="1" w:styleId="155">
    <w:name w:val="displayarti"/>
    <w:autoRedefine/>
    <w:qFormat/>
    <w:uiPriority w:val="0"/>
    <w:rPr>
      <w:rFonts w:ascii="Times New Roman" w:hAnsi="Times New Roman" w:eastAsia="宋体" w:cs="Times New Roman"/>
      <w:color w:val="FFFFFF"/>
      <w:shd w:val="clear" w:color="auto" w:fill="A00000"/>
    </w:rPr>
  </w:style>
  <w:style w:type="character" w:customStyle="1" w:styleId="156">
    <w:name w:val="纯文本 字符"/>
    <w:autoRedefine/>
    <w:qFormat/>
    <w:uiPriority w:val="0"/>
    <w:rPr>
      <w:rFonts w:ascii="宋体" w:hAnsi="Courier New" w:eastAsia="仿宋_GB2312" w:cs="Times New Roman"/>
      <w:sz w:val="32"/>
      <w:szCs w:val="24"/>
    </w:rPr>
  </w:style>
  <w:style w:type="character" w:customStyle="1" w:styleId="157">
    <w:name w:val="标题 2 Char"/>
    <w:autoRedefine/>
    <w:qFormat/>
    <w:uiPriority w:val="0"/>
    <w:rPr>
      <w:rFonts w:ascii="Cambria" w:hAnsi="Cambria" w:eastAsia="宋体" w:cs="Times New Roman"/>
      <w:b/>
      <w:bCs/>
      <w:kern w:val="2"/>
      <w:sz w:val="32"/>
      <w:szCs w:val="32"/>
    </w:rPr>
  </w:style>
  <w:style w:type="character" w:customStyle="1" w:styleId="158">
    <w:name w:val="标题 字符"/>
    <w:autoRedefine/>
    <w:qFormat/>
    <w:uiPriority w:val="0"/>
    <w:rPr>
      <w:rFonts w:ascii="Cambria" w:hAnsi="Cambria" w:eastAsia="宋体" w:cs="Times New Roman"/>
      <w:b/>
      <w:sz w:val="32"/>
      <w:szCs w:val="24"/>
    </w:rPr>
  </w:style>
  <w:style w:type="character" w:customStyle="1" w:styleId="159">
    <w:name w:val="Font Style117"/>
    <w:autoRedefine/>
    <w:qFormat/>
    <w:uiPriority w:val="0"/>
    <w:rPr>
      <w:rFonts w:hint="eastAsia" w:ascii="宋体" w:hAnsi="宋体" w:eastAsia="宋体" w:cs="Times New Roman"/>
      <w:spacing w:val="20"/>
      <w:sz w:val="24"/>
    </w:rPr>
  </w:style>
  <w:style w:type="character" w:customStyle="1" w:styleId="160">
    <w:name w:val="批注文字 Char"/>
    <w:autoRedefine/>
    <w:qFormat/>
    <w:uiPriority w:val="0"/>
    <w:rPr>
      <w:rFonts w:ascii="Times New Roman" w:hAnsi="Times New Roman" w:eastAsia="宋体" w:cs="Times New Roman"/>
      <w:kern w:val="2"/>
      <w:sz w:val="21"/>
      <w:szCs w:val="24"/>
    </w:rPr>
  </w:style>
  <w:style w:type="character" w:customStyle="1" w:styleId="161">
    <w:name w:val="标题 4 Char"/>
    <w:autoRedefine/>
    <w:qFormat/>
    <w:uiPriority w:val="0"/>
    <w:rPr>
      <w:rFonts w:ascii="Arial" w:hAnsi="Arial" w:eastAsia="宋体" w:cs="Times New Roman"/>
      <w:b/>
      <w:bCs/>
      <w:szCs w:val="28"/>
    </w:rPr>
  </w:style>
  <w:style w:type="character" w:customStyle="1" w:styleId="162">
    <w:name w:val="批注主题 字符"/>
    <w:autoRedefine/>
    <w:qFormat/>
    <w:uiPriority w:val="0"/>
    <w:rPr>
      <w:rFonts w:ascii="Times New Roman" w:hAnsi="Times New Roman" w:eastAsia="宋体" w:cs="Times New Roman"/>
      <w:b/>
      <w:bCs/>
      <w:kern w:val="2"/>
      <w:sz w:val="21"/>
      <w:szCs w:val="24"/>
    </w:rPr>
  </w:style>
  <w:style w:type="character" w:customStyle="1" w:styleId="163">
    <w:name w:val="正文文本缩进 3 字符"/>
    <w:autoRedefine/>
    <w:qFormat/>
    <w:uiPriority w:val="0"/>
    <w:rPr>
      <w:rFonts w:ascii="宋体" w:hAnsi="MS Sans Serif" w:eastAsia="宋体" w:cs="Times New Roman"/>
      <w:color w:val="000000"/>
      <w:sz w:val="24"/>
    </w:rPr>
  </w:style>
  <w:style w:type="character" w:customStyle="1" w:styleId="164">
    <w:name w:val="无间隔 Char"/>
    <w:link w:val="165"/>
    <w:autoRedefine/>
    <w:qFormat/>
    <w:uiPriority w:val="0"/>
    <w:rPr>
      <w:rFonts w:cs="Calibri"/>
      <w:sz w:val="22"/>
      <w:szCs w:val="22"/>
      <w:lang w:val="en-US" w:eastAsia="zh-CN" w:bidi="ar-SA"/>
    </w:rPr>
  </w:style>
  <w:style w:type="paragraph" w:customStyle="1" w:styleId="165">
    <w:name w:val="无间隔1"/>
    <w:link w:val="164"/>
    <w:autoRedefine/>
    <w:qFormat/>
    <w:uiPriority w:val="0"/>
    <w:rPr>
      <w:rFonts w:ascii="Times New Roman" w:hAnsi="Times New Roman" w:eastAsia="宋体" w:cs="Calibri"/>
      <w:sz w:val="22"/>
      <w:szCs w:val="22"/>
      <w:lang w:val="en-US" w:eastAsia="zh-CN" w:bidi="ar-SA"/>
    </w:rPr>
  </w:style>
  <w:style w:type="character" w:customStyle="1" w:styleId="166">
    <w:name w:val="Font Style94"/>
    <w:autoRedefine/>
    <w:qFormat/>
    <w:uiPriority w:val="0"/>
    <w:rPr>
      <w:rFonts w:hint="eastAsia" w:ascii="Times New Roman" w:hAnsi="Times New Roman" w:eastAsia="Times New Roman" w:cs="Times New Roman"/>
      <w:sz w:val="28"/>
    </w:rPr>
  </w:style>
  <w:style w:type="character" w:customStyle="1" w:styleId="167">
    <w:name w:val="Font Style125"/>
    <w:autoRedefine/>
    <w:qFormat/>
    <w:uiPriority w:val="0"/>
    <w:rPr>
      <w:rFonts w:hint="eastAsia" w:ascii="宋体" w:hAnsi="宋体" w:eastAsia="宋体" w:cs="Times New Roman"/>
      <w:b/>
      <w:sz w:val="26"/>
    </w:rPr>
  </w:style>
  <w:style w:type="character" w:customStyle="1" w:styleId="168">
    <w:name w:val="Char Char14"/>
    <w:autoRedefine/>
    <w:qFormat/>
    <w:uiPriority w:val="0"/>
    <w:rPr>
      <w:rFonts w:ascii="Arial" w:hAnsi="Arial" w:eastAsia="黑体" w:cs="Times New Roman"/>
      <w:b/>
      <w:bCs/>
      <w:sz w:val="28"/>
      <w:szCs w:val="28"/>
      <w:lang w:val="en-US" w:eastAsia="zh-CN" w:bidi="ar-SA"/>
    </w:rPr>
  </w:style>
  <w:style w:type="character" w:customStyle="1" w:styleId="169">
    <w:name w:val="cfdate"/>
    <w:autoRedefine/>
    <w:qFormat/>
    <w:uiPriority w:val="0"/>
    <w:rPr>
      <w:rFonts w:ascii="Times New Roman" w:hAnsi="Times New Roman" w:eastAsia="宋体" w:cs="Times New Roman"/>
      <w:color w:val="333333"/>
      <w:sz w:val="18"/>
      <w:szCs w:val="18"/>
    </w:rPr>
  </w:style>
  <w:style w:type="character" w:customStyle="1" w:styleId="170">
    <w:name w:val="日期 字符"/>
    <w:autoRedefine/>
    <w:qFormat/>
    <w:uiPriority w:val="0"/>
    <w:rPr>
      <w:rFonts w:ascii="Times New Roman" w:hAnsi="Times New Roman" w:eastAsia="宋体" w:cs="Times New Roman"/>
      <w:szCs w:val="24"/>
    </w:rPr>
  </w:style>
  <w:style w:type="character" w:customStyle="1" w:styleId="171">
    <w:name w:val="标题 7 Char"/>
    <w:autoRedefine/>
    <w:qFormat/>
    <w:uiPriority w:val="0"/>
    <w:rPr>
      <w:rFonts w:ascii="Times New Roman" w:hAnsi="Times New Roman" w:eastAsia="宋体" w:cs="Times New Roman"/>
      <w:b/>
      <w:bCs/>
      <w:sz w:val="24"/>
      <w:szCs w:val="24"/>
    </w:rPr>
  </w:style>
  <w:style w:type="character" w:customStyle="1" w:styleId="172">
    <w:name w:val="标题 Char1"/>
    <w:autoRedefine/>
    <w:qFormat/>
    <w:uiPriority w:val="0"/>
    <w:rPr>
      <w:rFonts w:ascii="Cambria" w:hAnsi="Cambria" w:eastAsia="宋体" w:cs="Times New Roman"/>
      <w:b/>
      <w:bCs/>
      <w:sz w:val="32"/>
      <w:szCs w:val="32"/>
    </w:rPr>
  </w:style>
  <w:style w:type="character" w:customStyle="1" w:styleId="173">
    <w:name w:val="标题 5 Char"/>
    <w:autoRedefine/>
    <w:qFormat/>
    <w:uiPriority w:val="0"/>
    <w:rPr>
      <w:rFonts w:ascii="Times New Roman" w:hAnsi="Times New Roman" w:eastAsia="宋体" w:cs="Times New Roman"/>
      <w:b/>
      <w:bCs/>
      <w:kern w:val="2"/>
      <w:sz w:val="28"/>
      <w:szCs w:val="28"/>
    </w:rPr>
  </w:style>
  <w:style w:type="character" w:customStyle="1" w:styleId="174">
    <w:name w:val="标题 3 Char"/>
    <w:autoRedefine/>
    <w:qFormat/>
    <w:uiPriority w:val="0"/>
    <w:rPr>
      <w:rFonts w:ascii="Times New Roman" w:hAnsi="Times New Roman" w:eastAsia="宋体" w:cs="Times New Roman"/>
      <w:b/>
      <w:bCs/>
      <w:sz w:val="24"/>
      <w:szCs w:val="24"/>
    </w:rPr>
  </w:style>
  <w:style w:type="character" w:customStyle="1" w:styleId="175">
    <w:name w:val="bds_more9"/>
    <w:autoRedefine/>
    <w:qFormat/>
    <w:uiPriority w:val="0"/>
    <w:rPr>
      <w:rFonts w:ascii="Times New Roman" w:hAnsi="Times New Roman" w:eastAsia="宋体" w:cs="Times New Roman"/>
    </w:rPr>
  </w:style>
  <w:style w:type="character" w:customStyle="1" w:styleId="176">
    <w:name w:val="desc"/>
    <w:autoRedefine/>
    <w:qFormat/>
    <w:uiPriority w:val="0"/>
    <w:rPr>
      <w:rFonts w:ascii="Times New Roman" w:hAnsi="Times New Roman" w:eastAsia="宋体" w:cs="Times New Roman"/>
      <w:color w:val="000000"/>
      <w:sz w:val="18"/>
      <w:szCs w:val="18"/>
    </w:rPr>
  </w:style>
  <w:style w:type="character" w:customStyle="1" w:styleId="177">
    <w:name w:val="样式2 Char Char"/>
    <w:autoRedefine/>
    <w:qFormat/>
    <w:uiPriority w:val="0"/>
    <w:rPr>
      <w:rFonts w:ascii="Times New Roman" w:hAnsi="Times New Roman" w:eastAsia="宋体" w:cs="Times New Roman"/>
      <w:kern w:val="2"/>
      <w:sz w:val="18"/>
      <w:szCs w:val="18"/>
      <w:lang w:val="en-US" w:eastAsia="zh-CN" w:bidi="ar-SA"/>
    </w:rPr>
  </w:style>
  <w:style w:type="character" w:customStyle="1" w:styleId="178">
    <w:name w:val="morelink-item"/>
    <w:autoRedefine/>
    <w:qFormat/>
    <w:uiPriority w:val="0"/>
    <w:rPr>
      <w:rFonts w:ascii="Times New Roman" w:hAnsi="Times New Roman" w:eastAsia="宋体" w:cs="Times New Roman"/>
    </w:rPr>
  </w:style>
  <w:style w:type="character" w:customStyle="1" w:styleId="179">
    <w:name w:val="页眉 字符"/>
    <w:autoRedefine/>
    <w:qFormat/>
    <w:uiPriority w:val="0"/>
    <w:rPr>
      <w:rFonts w:ascii="Times New Roman" w:hAnsi="Times New Roman" w:eastAsia="宋体" w:cs="Times New Roman"/>
      <w:sz w:val="18"/>
      <w:szCs w:val="18"/>
    </w:rPr>
  </w:style>
  <w:style w:type="character" w:customStyle="1" w:styleId="180">
    <w:name w:val="Font Style124"/>
    <w:autoRedefine/>
    <w:qFormat/>
    <w:uiPriority w:val="0"/>
    <w:rPr>
      <w:rFonts w:hint="eastAsia" w:ascii="宋体" w:hAnsi="宋体" w:eastAsia="宋体" w:cs="Times New Roman"/>
      <w:spacing w:val="30"/>
      <w:sz w:val="24"/>
    </w:rPr>
  </w:style>
  <w:style w:type="character" w:customStyle="1" w:styleId="181">
    <w:name w:val="标题 2 字符"/>
    <w:autoRedefine/>
    <w:qFormat/>
    <w:uiPriority w:val="0"/>
    <w:rPr>
      <w:rFonts w:ascii="Cambria" w:hAnsi="Cambria" w:eastAsia="宋体" w:cs="Times New Roman"/>
      <w:b/>
      <w:bCs/>
      <w:sz w:val="32"/>
      <w:szCs w:val="32"/>
    </w:rPr>
  </w:style>
  <w:style w:type="character" w:customStyle="1" w:styleId="182">
    <w:name w:val="标题 5 字符"/>
    <w:autoRedefine/>
    <w:qFormat/>
    <w:uiPriority w:val="0"/>
    <w:rPr>
      <w:rFonts w:ascii="Times New Roman" w:hAnsi="Times New Roman" w:eastAsia="宋体" w:cs="Times New Roman"/>
      <w:b/>
      <w:bCs/>
      <w:sz w:val="28"/>
      <w:szCs w:val="28"/>
    </w:rPr>
  </w:style>
  <w:style w:type="character" w:customStyle="1" w:styleId="183">
    <w:name w:val="plus"/>
    <w:autoRedefine/>
    <w:qFormat/>
    <w:uiPriority w:val="0"/>
    <w:rPr>
      <w:rFonts w:ascii="Times New Roman" w:hAnsi="Times New Roman" w:eastAsia="宋体" w:cs="Times New Roman"/>
      <w:b/>
      <w:vanish/>
      <w:color w:val="1F8DEF"/>
      <w:sz w:val="24"/>
      <w:szCs w:val="24"/>
    </w:rPr>
  </w:style>
  <w:style w:type="character" w:customStyle="1" w:styleId="184">
    <w:name w:val="qxdate"/>
    <w:autoRedefine/>
    <w:qFormat/>
    <w:uiPriority w:val="0"/>
    <w:rPr>
      <w:rFonts w:ascii="Times New Roman" w:hAnsi="Times New Roman" w:eastAsia="宋体" w:cs="Times New Roman"/>
      <w:color w:val="333333"/>
      <w:sz w:val="18"/>
      <w:szCs w:val="18"/>
    </w:rPr>
  </w:style>
  <w:style w:type="character" w:customStyle="1" w:styleId="185">
    <w:name w:val="批注主题 Char"/>
    <w:autoRedefine/>
    <w:qFormat/>
    <w:uiPriority w:val="0"/>
    <w:rPr>
      <w:rFonts w:ascii="Times New Roman" w:hAnsi="Times New Roman" w:eastAsia="宋体" w:cs="Times New Roman"/>
      <w:b/>
      <w:bCs/>
      <w:kern w:val="2"/>
      <w:sz w:val="21"/>
      <w:szCs w:val="24"/>
    </w:rPr>
  </w:style>
  <w:style w:type="character" w:customStyle="1" w:styleId="186">
    <w:name w:val="标题 8 Char"/>
    <w:autoRedefine/>
    <w:qFormat/>
    <w:uiPriority w:val="0"/>
    <w:rPr>
      <w:rFonts w:ascii="Arial" w:hAnsi="Arial" w:eastAsia="黑体" w:cs="Times New Roman"/>
      <w:sz w:val="24"/>
      <w:szCs w:val="24"/>
    </w:rPr>
  </w:style>
  <w:style w:type="character" w:customStyle="1" w:styleId="187">
    <w:name w:val="Font Style123"/>
    <w:autoRedefine/>
    <w:qFormat/>
    <w:uiPriority w:val="0"/>
    <w:rPr>
      <w:rFonts w:hint="eastAsia" w:ascii="宋体" w:hAnsi="宋体" w:eastAsia="宋体" w:cs="Times New Roman"/>
      <w:b/>
      <w:sz w:val="32"/>
    </w:rPr>
  </w:style>
  <w:style w:type="character" w:customStyle="1" w:styleId="188">
    <w:name w:val="sidecatalog-dot1"/>
    <w:autoRedefine/>
    <w:qFormat/>
    <w:uiPriority w:val="0"/>
    <w:rPr>
      <w:rFonts w:ascii="Times New Roman" w:hAnsi="Times New Roman" w:eastAsia="宋体" w:cs="Times New Roman"/>
    </w:rPr>
  </w:style>
  <w:style w:type="character" w:customStyle="1" w:styleId="189">
    <w:name w:val="Font Style119"/>
    <w:autoRedefine/>
    <w:qFormat/>
    <w:uiPriority w:val="0"/>
    <w:rPr>
      <w:rFonts w:hint="eastAsia" w:ascii="宋体" w:hAnsi="宋体" w:eastAsia="宋体" w:cs="Times New Roman"/>
      <w:sz w:val="24"/>
    </w:rPr>
  </w:style>
  <w:style w:type="character" w:customStyle="1" w:styleId="190">
    <w:name w:val="lemmatitleh12"/>
    <w:autoRedefine/>
    <w:qFormat/>
    <w:uiPriority w:val="0"/>
    <w:rPr>
      <w:rFonts w:ascii="Times New Roman" w:hAnsi="Times New Roman" w:eastAsia="宋体" w:cs="Times New Roman"/>
    </w:rPr>
  </w:style>
  <w:style w:type="character" w:customStyle="1" w:styleId="191">
    <w:name w:val="标题 3 字符"/>
    <w:autoRedefine/>
    <w:qFormat/>
    <w:uiPriority w:val="0"/>
    <w:rPr>
      <w:rFonts w:ascii="Times New Roman" w:hAnsi="Times New Roman" w:eastAsia="宋体" w:cs="Times New Roman"/>
      <w:b/>
      <w:bCs/>
      <w:sz w:val="24"/>
      <w:szCs w:val="24"/>
    </w:rPr>
  </w:style>
  <w:style w:type="character" w:customStyle="1" w:styleId="192">
    <w:name w:val="gjfg"/>
    <w:autoRedefine/>
    <w:qFormat/>
    <w:uiPriority w:val="0"/>
    <w:rPr>
      <w:rFonts w:ascii="Times New Roman" w:hAnsi="Times New Roman" w:eastAsia="宋体" w:cs="Times New Roman"/>
    </w:rPr>
  </w:style>
  <w:style w:type="character" w:customStyle="1" w:styleId="193">
    <w:name w:val="Font Style127"/>
    <w:autoRedefine/>
    <w:qFormat/>
    <w:uiPriority w:val="0"/>
    <w:rPr>
      <w:rFonts w:hint="eastAsia" w:ascii="Times New Roman" w:hAnsi="Times New Roman" w:eastAsia="Times New Roman" w:cs="Times New Roman"/>
      <w:sz w:val="20"/>
    </w:rPr>
  </w:style>
  <w:style w:type="character" w:customStyle="1" w:styleId="194">
    <w:name w:val="Font Style126"/>
    <w:autoRedefine/>
    <w:qFormat/>
    <w:uiPriority w:val="0"/>
    <w:rPr>
      <w:rFonts w:hint="eastAsia" w:ascii="宋体" w:hAnsi="宋体" w:eastAsia="宋体" w:cs="Times New Roman"/>
      <w:b/>
      <w:spacing w:val="-30"/>
      <w:sz w:val="28"/>
    </w:rPr>
  </w:style>
  <w:style w:type="character" w:customStyle="1" w:styleId="195">
    <w:name w:val="Font Style105"/>
    <w:autoRedefine/>
    <w:qFormat/>
    <w:uiPriority w:val="0"/>
    <w:rPr>
      <w:rFonts w:hint="eastAsia" w:ascii="Times New Roman" w:hAnsi="Times New Roman" w:eastAsia="Times New Roman" w:cs="Times New Roman"/>
      <w:w w:val="60"/>
      <w:sz w:val="26"/>
    </w:rPr>
  </w:style>
  <w:style w:type="character" w:customStyle="1" w:styleId="196">
    <w:name w:val="Font Style104"/>
    <w:autoRedefine/>
    <w:qFormat/>
    <w:uiPriority w:val="0"/>
    <w:rPr>
      <w:rFonts w:hint="eastAsia" w:ascii="宋体" w:hAnsi="宋体" w:eastAsia="宋体" w:cs="Times New Roman"/>
      <w:spacing w:val="30"/>
      <w:sz w:val="18"/>
    </w:rPr>
  </w:style>
  <w:style w:type="character" w:customStyle="1" w:styleId="197">
    <w:name w:val="标题 4 Char Char"/>
    <w:autoRedefine/>
    <w:qFormat/>
    <w:uiPriority w:val="0"/>
    <w:rPr>
      <w:rFonts w:ascii="Arial" w:hAnsi="Arial" w:eastAsia="宋体" w:cs="Times New Roman"/>
      <w:b/>
      <w:bCs/>
      <w:kern w:val="2"/>
      <w:sz w:val="21"/>
      <w:szCs w:val="28"/>
      <w:lang w:val="en-US" w:eastAsia="zh-CN" w:bidi="ar-SA"/>
    </w:rPr>
  </w:style>
  <w:style w:type="character" w:customStyle="1" w:styleId="198">
    <w:name w:val="日期 Char"/>
    <w:autoRedefine/>
    <w:qFormat/>
    <w:uiPriority w:val="0"/>
    <w:rPr>
      <w:rFonts w:ascii="Times New Roman" w:hAnsi="Times New Roman" w:eastAsia="宋体" w:cs="Times New Roman"/>
      <w:kern w:val="2"/>
      <w:sz w:val="21"/>
      <w:szCs w:val="24"/>
    </w:rPr>
  </w:style>
  <w:style w:type="character" w:customStyle="1" w:styleId="199">
    <w:name w:val="Font Style133"/>
    <w:autoRedefine/>
    <w:qFormat/>
    <w:uiPriority w:val="0"/>
    <w:rPr>
      <w:rFonts w:hint="eastAsia" w:ascii="宋体" w:hAnsi="宋体" w:eastAsia="宋体" w:cs="Times New Roman"/>
      <w:spacing w:val="30"/>
      <w:sz w:val="24"/>
    </w:rPr>
  </w:style>
  <w:style w:type="character" w:customStyle="1" w:styleId="200">
    <w:name w:val="Font Style122"/>
    <w:autoRedefine/>
    <w:qFormat/>
    <w:uiPriority w:val="0"/>
    <w:rPr>
      <w:rFonts w:hint="eastAsia" w:ascii="宋体" w:hAnsi="宋体" w:eastAsia="宋体" w:cs="Times New Roman"/>
      <w:spacing w:val="20"/>
      <w:sz w:val="24"/>
    </w:rPr>
  </w:style>
  <w:style w:type="character" w:customStyle="1" w:styleId="201">
    <w:name w:val="sidecatalog-index2"/>
    <w:autoRedefine/>
    <w:qFormat/>
    <w:uiPriority w:val="0"/>
    <w:rPr>
      <w:rFonts w:ascii="Arail" w:hAnsi="Arail" w:eastAsia="Arail" w:cs="Arail"/>
      <w:color w:val="999999"/>
      <w:sz w:val="21"/>
      <w:szCs w:val="21"/>
    </w:rPr>
  </w:style>
  <w:style w:type="character" w:customStyle="1" w:styleId="202">
    <w:name w:val="页脚 字符"/>
    <w:autoRedefine/>
    <w:qFormat/>
    <w:uiPriority w:val="0"/>
    <w:rPr>
      <w:rFonts w:ascii="Times New Roman" w:hAnsi="Times New Roman" w:eastAsia="宋体" w:cs="Times New Roman"/>
    </w:rPr>
  </w:style>
  <w:style w:type="character" w:customStyle="1" w:styleId="203">
    <w:name w:val="标题 6 Char"/>
    <w:autoRedefine/>
    <w:qFormat/>
    <w:uiPriority w:val="0"/>
    <w:rPr>
      <w:rFonts w:ascii="Arial" w:hAnsi="Arial" w:eastAsia="黑体" w:cs="Times New Roman"/>
      <w:b/>
      <w:bCs/>
      <w:sz w:val="24"/>
      <w:szCs w:val="24"/>
    </w:rPr>
  </w:style>
  <w:style w:type="character" w:customStyle="1" w:styleId="204">
    <w:name w:val="批注文字 Char Char"/>
    <w:autoRedefine/>
    <w:qFormat/>
    <w:uiPriority w:val="0"/>
    <w:rPr>
      <w:rFonts w:ascii="Times New Roman" w:hAnsi="Times New Roman" w:eastAsia="宋体" w:cs="Times New Roman"/>
      <w:kern w:val="2"/>
      <w:sz w:val="21"/>
      <w:szCs w:val="24"/>
      <w:lang w:bidi="ar-SA"/>
    </w:rPr>
  </w:style>
  <w:style w:type="character" w:customStyle="1" w:styleId="205">
    <w:name w:val="标题 9 Char"/>
    <w:autoRedefine/>
    <w:qFormat/>
    <w:uiPriority w:val="0"/>
    <w:rPr>
      <w:rFonts w:ascii="Arial" w:hAnsi="Arial" w:eastAsia="黑体" w:cs="Times New Roman"/>
      <w:sz w:val="21"/>
      <w:szCs w:val="21"/>
    </w:rPr>
  </w:style>
  <w:style w:type="character" w:customStyle="1" w:styleId="206">
    <w:name w:val="Font Style116"/>
    <w:autoRedefine/>
    <w:qFormat/>
    <w:uiPriority w:val="0"/>
    <w:rPr>
      <w:rFonts w:hint="eastAsia" w:ascii="宋体" w:hAnsi="宋体" w:eastAsia="宋体" w:cs="Times New Roman"/>
      <w:spacing w:val="-20"/>
      <w:sz w:val="24"/>
    </w:rPr>
  </w:style>
  <w:style w:type="character" w:customStyle="1" w:styleId="207">
    <w:name w:val="文档结构图 字符"/>
    <w:autoRedefine/>
    <w:qFormat/>
    <w:uiPriority w:val="0"/>
    <w:rPr>
      <w:rFonts w:ascii="Times New Roman" w:hAnsi="Times New Roman" w:eastAsia="宋体" w:cs="Times New Roman"/>
      <w:szCs w:val="24"/>
      <w:shd w:val="clear" w:color="auto" w:fill="000080"/>
    </w:rPr>
  </w:style>
  <w:style w:type="character" w:customStyle="1" w:styleId="208">
    <w:name w:val="redfilefwwh"/>
    <w:autoRedefine/>
    <w:qFormat/>
    <w:uiPriority w:val="0"/>
    <w:rPr>
      <w:rFonts w:ascii="Times New Roman" w:hAnsi="Times New Roman" w:eastAsia="宋体" w:cs="Times New Roman"/>
      <w:color w:val="BA2636"/>
      <w:sz w:val="18"/>
      <w:szCs w:val="18"/>
    </w:rPr>
  </w:style>
  <w:style w:type="character" w:customStyle="1" w:styleId="209">
    <w:name w:val="批注框文本 Char"/>
    <w:autoRedefine/>
    <w:qFormat/>
    <w:uiPriority w:val="0"/>
    <w:rPr>
      <w:rFonts w:ascii="Times New Roman" w:hAnsi="Times New Roman" w:eastAsia="宋体" w:cs="Times New Roman"/>
      <w:kern w:val="2"/>
      <w:sz w:val="18"/>
      <w:szCs w:val="18"/>
    </w:rPr>
  </w:style>
  <w:style w:type="character" w:customStyle="1" w:styleId="210">
    <w:name w:val="标题 8 字符"/>
    <w:autoRedefine/>
    <w:qFormat/>
    <w:uiPriority w:val="0"/>
    <w:rPr>
      <w:rFonts w:ascii="Arial" w:hAnsi="Arial" w:eastAsia="黑体" w:cs="Times New Roman"/>
      <w:sz w:val="24"/>
      <w:szCs w:val="24"/>
    </w:rPr>
  </w:style>
  <w:style w:type="character" w:customStyle="1" w:styleId="211">
    <w:name w:val="Font Style131"/>
    <w:autoRedefine/>
    <w:qFormat/>
    <w:uiPriority w:val="0"/>
    <w:rPr>
      <w:rFonts w:hint="eastAsia" w:ascii="Times New Roman" w:hAnsi="Times New Roman" w:eastAsia="Times New Roman" w:cs="Times New Roman"/>
      <w:sz w:val="18"/>
    </w:rPr>
  </w:style>
  <w:style w:type="character" w:customStyle="1" w:styleId="212">
    <w:name w:val="p0 Char"/>
    <w:link w:val="213"/>
    <w:autoRedefine/>
    <w:qFormat/>
    <w:uiPriority w:val="0"/>
    <w:rPr>
      <w:rFonts w:ascii="Times New Roman" w:hAnsi="Times New Roman" w:eastAsia="宋体" w:cs="Times New Roman"/>
      <w:sz w:val="21"/>
      <w:szCs w:val="21"/>
      <w:lang w:val="en-US" w:eastAsia="zh-CN" w:bidi="ar-SA"/>
    </w:rPr>
  </w:style>
  <w:style w:type="paragraph" w:customStyle="1" w:styleId="213">
    <w:name w:val="p0"/>
    <w:basedOn w:val="1"/>
    <w:link w:val="212"/>
    <w:autoRedefine/>
    <w:qFormat/>
    <w:uiPriority w:val="0"/>
    <w:pPr>
      <w:widowControl/>
    </w:pPr>
    <w:rPr>
      <w:kern w:val="0"/>
      <w:szCs w:val="21"/>
    </w:rPr>
  </w:style>
  <w:style w:type="character" w:customStyle="1" w:styleId="214">
    <w:name w:val="批注框文本 字符"/>
    <w:autoRedefine/>
    <w:qFormat/>
    <w:uiPriority w:val="0"/>
    <w:rPr>
      <w:rFonts w:ascii="Times New Roman" w:hAnsi="Times New Roman" w:eastAsia="宋体" w:cs="Times New Roman"/>
      <w:sz w:val="18"/>
      <w:szCs w:val="18"/>
    </w:rPr>
  </w:style>
  <w:style w:type="character" w:customStyle="1" w:styleId="215">
    <w:name w:val="Font Style134"/>
    <w:autoRedefine/>
    <w:qFormat/>
    <w:uiPriority w:val="0"/>
    <w:rPr>
      <w:rFonts w:hint="eastAsia" w:ascii="宋体" w:hAnsi="宋体" w:eastAsia="宋体" w:cs="Times New Roman"/>
      <w:spacing w:val="20"/>
      <w:sz w:val="22"/>
    </w:rPr>
  </w:style>
  <w:style w:type="character" w:customStyle="1" w:styleId="216">
    <w:name w:val="sidecatalog-index1"/>
    <w:autoRedefine/>
    <w:qFormat/>
    <w:uiPriority w:val="0"/>
    <w:rPr>
      <w:rFonts w:ascii="Arial" w:hAnsi="Arial" w:eastAsia="宋体" w:cs="Arial"/>
      <w:b/>
      <w:color w:val="999999"/>
      <w:sz w:val="21"/>
      <w:szCs w:val="21"/>
    </w:rPr>
  </w:style>
  <w:style w:type="character" w:customStyle="1" w:styleId="217">
    <w:name w:val="polysemyred"/>
    <w:autoRedefine/>
    <w:qFormat/>
    <w:uiPriority w:val="0"/>
    <w:rPr>
      <w:rFonts w:ascii="Times New Roman" w:hAnsi="Times New Roman" w:eastAsia="宋体" w:cs="Times New Roman"/>
      <w:color w:val="FF6666"/>
      <w:sz w:val="18"/>
      <w:szCs w:val="18"/>
    </w:rPr>
  </w:style>
  <w:style w:type="character" w:customStyle="1" w:styleId="218">
    <w:name w:val="DTZ normal Char"/>
    <w:link w:val="219"/>
    <w:autoRedefine/>
    <w:qFormat/>
    <w:uiPriority w:val="0"/>
    <w:rPr>
      <w:rFonts w:ascii="Arial" w:hAnsi="Arial" w:eastAsia="宋体" w:cs="Times New Roman"/>
      <w:szCs w:val="24"/>
      <w:lang w:val="en-GB" w:eastAsia="en-US"/>
    </w:rPr>
  </w:style>
  <w:style w:type="paragraph" w:customStyle="1" w:styleId="219">
    <w:name w:val="DTZ normal"/>
    <w:basedOn w:val="1"/>
    <w:link w:val="218"/>
    <w:autoRedefine/>
    <w:qFormat/>
    <w:uiPriority w:val="0"/>
    <w:pPr>
      <w:widowControl/>
      <w:spacing w:after="260" w:line="260" w:lineRule="exact"/>
      <w:jc w:val="left"/>
    </w:pPr>
    <w:rPr>
      <w:rFonts w:ascii="Arial" w:hAnsi="Arial"/>
      <w:kern w:val="0"/>
      <w:sz w:val="20"/>
      <w:lang w:val="en-GB" w:eastAsia="en-US"/>
    </w:rPr>
  </w:style>
  <w:style w:type="character" w:customStyle="1" w:styleId="220">
    <w:name w:val="bds_nopic2"/>
    <w:autoRedefine/>
    <w:qFormat/>
    <w:uiPriority w:val="0"/>
    <w:rPr>
      <w:rFonts w:ascii="Times New Roman" w:hAnsi="Times New Roman" w:eastAsia="宋体" w:cs="Times New Roman"/>
    </w:rPr>
  </w:style>
  <w:style w:type="character" w:customStyle="1" w:styleId="221">
    <w:name w:val="Font Style115"/>
    <w:autoRedefine/>
    <w:qFormat/>
    <w:uiPriority w:val="0"/>
    <w:rPr>
      <w:rFonts w:hint="eastAsia" w:ascii="Times New Roman" w:hAnsi="Times New Roman" w:eastAsia="Times New Roman" w:cs="Times New Roman"/>
      <w:sz w:val="16"/>
    </w:rPr>
  </w:style>
  <w:style w:type="character" w:customStyle="1" w:styleId="222">
    <w:name w:val="标题 Char"/>
    <w:autoRedefine/>
    <w:qFormat/>
    <w:uiPriority w:val="0"/>
    <w:rPr>
      <w:rFonts w:ascii="Cambria" w:hAnsi="Cambria" w:eastAsia="宋体" w:cs="Times New Roman"/>
      <w:b/>
      <w:kern w:val="2"/>
      <w:sz w:val="32"/>
      <w:szCs w:val="24"/>
    </w:rPr>
  </w:style>
  <w:style w:type="character" w:customStyle="1" w:styleId="223">
    <w:name w:val="bds_more8"/>
    <w:autoRedefine/>
    <w:qFormat/>
    <w:uiPriority w:val="0"/>
    <w:rPr>
      <w:rFonts w:ascii="Times New Roman" w:hAnsi="Times New Roman" w:eastAsia="宋体" w:cs="Times New Roman"/>
    </w:rPr>
  </w:style>
  <w:style w:type="character" w:customStyle="1" w:styleId="224">
    <w:name w:val="正文文本缩进 字符"/>
    <w:autoRedefine/>
    <w:qFormat/>
    <w:uiPriority w:val="0"/>
    <w:rPr>
      <w:rFonts w:ascii="Times New Roman" w:hAnsi="Times New Roman" w:eastAsia="Times New Roman" w:cs="Times New Roman"/>
      <w:sz w:val="24"/>
      <w:szCs w:val="24"/>
      <w:lang w:val="en-US" w:eastAsia="en-US" w:bidi="en-US"/>
    </w:rPr>
  </w:style>
  <w:style w:type="character" w:customStyle="1" w:styleId="225">
    <w:name w:val="标题 7 字符"/>
    <w:autoRedefine/>
    <w:qFormat/>
    <w:uiPriority w:val="0"/>
    <w:rPr>
      <w:rFonts w:ascii="Times New Roman" w:hAnsi="Times New Roman" w:eastAsia="宋体" w:cs="Times New Roman"/>
      <w:b/>
      <w:bCs/>
      <w:sz w:val="24"/>
      <w:szCs w:val="24"/>
    </w:rPr>
  </w:style>
  <w:style w:type="character" w:customStyle="1" w:styleId="226">
    <w:name w:val="bds_more6"/>
    <w:autoRedefine/>
    <w:qFormat/>
    <w:uiPriority w:val="0"/>
    <w:rPr>
      <w:rFonts w:hint="eastAsia" w:ascii="宋体" w:hAnsi="宋体" w:eastAsia="宋体" w:cs="宋体"/>
    </w:rPr>
  </w:style>
  <w:style w:type="character" w:customStyle="1" w:styleId="227">
    <w:name w:val="Char Char17"/>
    <w:autoRedefine/>
    <w:qFormat/>
    <w:uiPriority w:val="0"/>
    <w:rPr>
      <w:rFonts w:ascii="宋体" w:hAnsi="Times New Roman" w:eastAsia="宋体" w:cs="Times New Roman"/>
      <w:b/>
      <w:sz w:val="28"/>
      <w:lang w:val="en-US" w:eastAsia="zh-CN" w:bidi="ar-SA"/>
    </w:rPr>
  </w:style>
  <w:style w:type="character" w:customStyle="1" w:styleId="228">
    <w:name w:val="p0 Char Char"/>
    <w:autoRedefine/>
    <w:qFormat/>
    <w:uiPriority w:val="0"/>
    <w:rPr>
      <w:rFonts w:ascii="Times New Roman" w:hAnsi="Times New Roman" w:eastAsia="宋体" w:cs="Times New Roman"/>
      <w:kern w:val="2"/>
      <w:sz w:val="21"/>
      <w:szCs w:val="21"/>
      <w:lang w:val="en-US" w:eastAsia="zh-CN" w:bidi="ar-SA"/>
    </w:rPr>
  </w:style>
  <w:style w:type="character" w:customStyle="1" w:styleId="229">
    <w:name w:val="标题 4 字符"/>
    <w:autoRedefine/>
    <w:qFormat/>
    <w:uiPriority w:val="0"/>
    <w:rPr>
      <w:rFonts w:ascii="Arial" w:hAnsi="Arial" w:eastAsia="宋体" w:cs="Times New Roman"/>
      <w:b/>
      <w:bCs/>
      <w:szCs w:val="28"/>
    </w:rPr>
  </w:style>
  <w:style w:type="character" w:customStyle="1" w:styleId="230">
    <w:name w:val="标题 9 字符"/>
    <w:autoRedefine/>
    <w:qFormat/>
    <w:uiPriority w:val="0"/>
    <w:rPr>
      <w:rFonts w:ascii="Arial" w:hAnsi="Arial" w:eastAsia="黑体" w:cs="Times New Roman"/>
      <w:szCs w:val="21"/>
    </w:rPr>
  </w:style>
  <w:style w:type="character" w:customStyle="1" w:styleId="231">
    <w:name w:val="Char Char15"/>
    <w:autoRedefine/>
    <w:qFormat/>
    <w:uiPriority w:val="0"/>
    <w:rPr>
      <w:rFonts w:ascii="Times New Roman" w:hAnsi="Times New Roman" w:eastAsia="宋体" w:cs="Times New Roman"/>
      <w:b/>
      <w:bCs/>
      <w:sz w:val="24"/>
      <w:szCs w:val="24"/>
    </w:rPr>
  </w:style>
  <w:style w:type="character" w:customStyle="1" w:styleId="232">
    <w:name w:val="Char Char6"/>
    <w:autoRedefine/>
    <w:qFormat/>
    <w:uiPriority w:val="0"/>
    <w:rPr>
      <w:rFonts w:ascii="Arial" w:hAnsi="Arial" w:eastAsia="黑体" w:cs="Times New Roman"/>
      <w:sz w:val="24"/>
      <w:szCs w:val="24"/>
      <w:lang w:val="en-US" w:eastAsia="zh-CN" w:bidi="ar-SA"/>
    </w:rPr>
  </w:style>
  <w:style w:type="character" w:customStyle="1" w:styleId="233">
    <w:name w:val="sort1"/>
    <w:autoRedefine/>
    <w:qFormat/>
    <w:uiPriority w:val="0"/>
    <w:rPr>
      <w:rFonts w:ascii="Times New Roman" w:hAnsi="Times New Roman" w:eastAsia="宋体" w:cs="Times New Roman"/>
    </w:rPr>
  </w:style>
  <w:style w:type="character" w:customStyle="1" w:styleId="234">
    <w:name w:val="redfilenumber"/>
    <w:autoRedefine/>
    <w:qFormat/>
    <w:uiPriority w:val="0"/>
    <w:rPr>
      <w:rFonts w:ascii="Times New Roman" w:hAnsi="Times New Roman" w:eastAsia="宋体" w:cs="Times New Roman"/>
      <w:color w:val="BA2636"/>
      <w:sz w:val="18"/>
      <w:szCs w:val="18"/>
    </w:rPr>
  </w:style>
  <w:style w:type="character" w:customStyle="1" w:styleId="235">
    <w:name w:val="样式5"/>
    <w:autoRedefine/>
    <w:qFormat/>
    <w:uiPriority w:val="0"/>
    <w:rPr>
      <w:rFonts w:ascii="Times New Roman" w:hAnsi="Times New Roman" w:eastAsia="华文隶书" w:cs="Times New Roman"/>
      <w:sz w:val="24"/>
      <w:u w:val="single"/>
    </w:rPr>
  </w:style>
  <w:style w:type="paragraph" w:customStyle="1" w:styleId="236">
    <w:name w:val="Style29"/>
    <w:basedOn w:val="1"/>
    <w:autoRedefine/>
    <w:qFormat/>
    <w:uiPriority w:val="0"/>
    <w:pPr>
      <w:spacing w:line="547" w:lineRule="exact"/>
      <w:ind w:firstLine="547"/>
    </w:pPr>
  </w:style>
  <w:style w:type="paragraph" w:customStyle="1" w:styleId="237">
    <w:name w:val="Style56"/>
    <w:basedOn w:val="1"/>
    <w:autoRedefine/>
    <w:qFormat/>
    <w:uiPriority w:val="0"/>
  </w:style>
  <w:style w:type="paragraph" w:customStyle="1" w:styleId="238">
    <w:name w:val="Style76"/>
    <w:basedOn w:val="1"/>
    <w:autoRedefine/>
    <w:qFormat/>
    <w:uiPriority w:val="0"/>
  </w:style>
  <w:style w:type="paragraph" w:customStyle="1" w:styleId="239">
    <w:name w:val="Char Char Char"/>
    <w:basedOn w:val="1"/>
    <w:autoRedefine/>
    <w:qFormat/>
    <w:uiPriority w:val="0"/>
    <w:rPr>
      <w:rFonts w:ascii="宋体" w:hAnsi="宋体"/>
      <w:b/>
      <w:sz w:val="28"/>
      <w:szCs w:val="28"/>
    </w:rPr>
  </w:style>
  <w:style w:type="paragraph" w:customStyle="1" w:styleId="240">
    <w:name w:val="Char1 Char Char Char Char Char Char Char Char Char"/>
    <w:basedOn w:val="1"/>
    <w:autoRedefine/>
    <w:qFormat/>
    <w:uiPriority w:val="0"/>
    <w:rPr>
      <w:szCs w:val="20"/>
    </w:rPr>
  </w:style>
  <w:style w:type="paragraph" w:customStyle="1" w:styleId="241">
    <w:name w:val="Style68"/>
    <w:basedOn w:val="1"/>
    <w:autoRedefine/>
    <w:qFormat/>
    <w:uiPriority w:val="0"/>
    <w:pPr>
      <w:spacing w:line="547" w:lineRule="exact"/>
    </w:pPr>
  </w:style>
  <w:style w:type="paragraph" w:customStyle="1" w:styleId="242">
    <w:name w:val="Char1 Char Char Char"/>
    <w:basedOn w:val="1"/>
    <w:autoRedefine/>
    <w:qFormat/>
    <w:uiPriority w:val="0"/>
    <w:pPr>
      <w:widowControl/>
      <w:spacing w:after="160" w:line="240" w:lineRule="exact"/>
      <w:jc w:val="left"/>
    </w:pPr>
    <w:rPr>
      <w:kern w:val="0"/>
      <w:sz w:val="24"/>
      <w:szCs w:val="20"/>
    </w:rPr>
  </w:style>
  <w:style w:type="paragraph" w:customStyle="1" w:styleId="243">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44">
    <w:name w:val="Style23"/>
    <w:basedOn w:val="1"/>
    <w:autoRedefine/>
    <w:qFormat/>
    <w:uiPriority w:val="0"/>
  </w:style>
  <w:style w:type="paragraph" w:customStyle="1" w:styleId="245">
    <w:name w:val="Style26"/>
    <w:basedOn w:val="1"/>
    <w:autoRedefine/>
    <w:qFormat/>
    <w:uiPriority w:val="0"/>
  </w:style>
  <w:style w:type="paragraph" w:customStyle="1" w:styleId="246">
    <w:name w:val="Style16"/>
    <w:basedOn w:val="1"/>
    <w:autoRedefine/>
    <w:qFormat/>
    <w:uiPriority w:val="0"/>
    <w:pPr>
      <w:jc w:val="right"/>
    </w:pPr>
  </w:style>
  <w:style w:type="paragraph" w:customStyle="1" w:styleId="247">
    <w:name w:val="Style21"/>
    <w:basedOn w:val="1"/>
    <w:autoRedefine/>
    <w:qFormat/>
    <w:uiPriority w:val="0"/>
    <w:pPr>
      <w:spacing w:line="566" w:lineRule="exact"/>
      <w:ind w:firstLine="682"/>
    </w:pPr>
  </w:style>
  <w:style w:type="paragraph" w:customStyle="1" w:styleId="248">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249">
    <w:name w:val="Style78"/>
    <w:basedOn w:val="1"/>
    <w:autoRedefine/>
    <w:qFormat/>
    <w:uiPriority w:val="0"/>
  </w:style>
  <w:style w:type="paragraph" w:customStyle="1" w:styleId="250">
    <w:name w:val="Normal_8"/>
    <w:autoRedefine/>
    <w:qFormat/>
    <w:uiPriority w:val="0"/>
    <w:rPr>
      <w:rFonts w:ascii="Times New Roman" w:hAnsi="Times New Roman" w:eastAsia="Times New Roman" w:cs="Times New Roman"/>
      <w:sz w:val="24"/>
      <w:szCs w:val="24"/>
      <w:lang w:val="en-US" w:eastAsia="zh-CN" w:bidi="ar-SA"/>
    </w:rPr>
  </w:style>
  <w:style w:type="paragraph" w:customStyle="1" w:styleId="251">
    <w:name w:val="Style60"/>
    <w:basedOn w:val="1"/>
    <w:autoRedefine/>
    <w:qFormat/>
    <w:uiPriority w:val="0"/>
    <w:pPr>
      <w:spacing w:line="566" w:lineRule="exact"/>
    </w:pPr>
  </w:style>
  <w:style w:type="paragraph" w:customStyle="1" w:styleId="252">
    <w:name w:val="Style28"/>
    <w:basedOn w:val="1"/>
    <w:autoRedefine/>
    <w:qFormat/>
    <w:uiPriority w:val="0"/>
    <w:pPr>
      <w:spacing w:line="552" w:lineRule="exact"/>
      <w:ind w:firstLine="547"/>
    </w:pPr>
  </w:style>
  <w:style w:type="paragraph" w:customStyle="1" w:styleId="253">
    <w:name w:val="正文_0"/>
    <w:next w:val="25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列出段落1"/>
    <w:basedOn w:val="253"/>
    <w:autoRedefine/>
    <w:qFormat/>
    <w:uiPriority w:val="99"/>
    <w:pPr>
      <w:widowControl/>
      <w:ind w:firstLine="420" w:firstLineChars="200"/>
      <w:jc w:val="left"/>
    </w:pPr>
    <w:rPr>
      <w:kern w:val="0"/>
      <w:sz w:val="24"/>
      <w:szCs w:val="21"/>
    </w:rPr>
  </w:style>
  <w:style w:type="paragraph" w:customStyle="1" w:styleId="255">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6">
    <w:name w:val="Style36"/>
    <w:basedOn w:val="1"/>
    <w:autoRedefine/>
    <w:qFormat/>
    <w:uiPriority w:val="0"/>
  </w:style>
  <w:style w:type="paragraph" w:customStyle="1" w:styleId="257">
    <w:name w:val="Style67"/>
    <w:basedOn w:val="1"/>
    <w:autoRedefine/>
    <w:qFormat/>
    <w:uiPriority w:val="0"/>
    <w:pPr>
      <w:spacing w:line="566" w:lineRule="exact"/>
      <w:ind w:firstLine="552"/>
    </w:pPr>
  </w:style>
  <w:style w:type="paragraph" w:customStyle="1" w:styleId="258">
    <w:name w:val="Style8"/>
    <w:basedOn w:val="1"/>
    <w:autoRedefine/>
    <w:qFormat/>
    <w:uiPriority w:val="0"/>
    <w:pPr>
      <w:spacing w:line="566" w:lineRule="exact"/>
      <w:jc w:val="center"/>
    </w:pPr>
  </w:style>
  <w:style w:type="paragraph" w:customStyle="1" w:styleId="259">
    <w:name w:val="Style12"/>
    <w:basedOn w:val="1"/>
    <w:autoRedefine/>
    <w:qFormat/>
    <w:uiPriority w:val="0"/>
    <w:pPr>
      <w:spacing w:line="564" w:lineRule="exact"/>
      <w:ind w:hanging="115"/>
    </w:pPr>
  </w:style>
  <w:style w:type="paragraph" w:customStyle="1" w:styleId="260">
    <w:name w:val="_Style 8"/>
    <w:basedOn w:val="1"/>
    <w:autoRedefine/>
    <w:qFormat/>
    <w:uiPriority w:val="0"/>
    <w:pPr>
      <w:widowControl/>
      <w:ind w:firstLine="420" w:firstLineChars="200"/>
      <w:jc w:val="left"/>
    </w:pPr>
    <w:rPr>
      <w:rFonts w:ascii="宋体" w:hAnsi="宋体" w:cs="宋体"/>
      <w:kern w:val="0"/>
      <w:sz w:val="24"/>
    </w:rPr>
  </w:style>
  <w:style w:type="paragraph" w:customStyle="1" w:styleId="261">
    <w:name w:val="Style47"/>
    <w:basedOn w:val="1"/>
    <w:autoRedefine/>
    <w:qFormat/>
    <w:uiPriority w:val="0"/>
  </w:style>
  <w:style w:type="paragraph" w:customStyle="1" w:styleId="262">
    <w:name w:val="Style58"/>
    <w:basedOn w:val="1"/>
    <w:autoRedefine/>
    <w:qFormat/>
    <w:uiPriority w:val="0"/>
    <w:pPr>
      <w:spacing w:line="413" w:lineRule="exact"/>
    </w:pPr>
  </w:style>
  <w:style w:type="paragraph" w:customStyle="1" w:styleId="26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264">
    <w:name w:val="Char Char1 Char Char Char Char Char1 Char Char Char Char"/>
    <w:basedOn w:val="31"/>
    <w:autoRedefine/>
    <w:qFormat/>
    <w:uiPriority w:val="0"/>
    <w:rPr>
      <w:rFonts w:ascii="Tahoma" w:hAnsi="Tahoma"/>
    </w:rPr>
  </w:style>
  <w:style w:type="paragraph" w:customStyle="1" w:styleId="265">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6">
    <w:name w:val="_Style 25"/>
    <w:basedOn w:val="1"/>
    <w:autoRedefine/>
    <w:qFormat/>
    <w:uiPriority w:val="0"/>
    <w:pPr>
      <w:widowControl/>
      <w:jc w:val="left"/>
    </w:pPr>
    <w:rPr>
      <w:rFonts w:ascii="Calibri" w:hAnsi="Calibri"/>
      <w:kern w:val="0"/>
      <w:sz w:val="24"/>
      <w:lang w:eastAsia="en-US"/>
    </w:rPr>
  </w:style>
  <w:style w:type="paragraph" w:customStyle="1" w:styleId="267">
    <w:name w:val="Style15"/>
    <w:basedOn w:val="1"/>
    <w:autoRedefine/>
    <w:qFormat/>
    <w:uiPriority w:val="0"/>
    <w:pPr>
      <w:spacing w:line="557" w:lineRule="exact"/>
      <w:ind w:firstLine="672"/>
    </w:pPr>
  </w:style>
  <w:style w:type="paragraph" w:customStyle="1" w:styleId="268">
    <w:name w:val="Style42"/>
    <w:basedOn w:val="1"/>
    <w:autoRedefine/>
    <w:qFormat/>
    <w:uiPriority w:val="0"/>
    <w:pPr>
      <w:spacing w:line="542" w:lineRule="exact"/>
      <w:ind w:firstLine="547"/>
    </w:pPr>
  </w:style>
  <w:style w:type="paragraph" w:customStyle="1" w:styleId="269">
    <w:name w:val="附录标识"/>
    <w:basedOn w:val="270"/>
    <w:autoRedefine/>
    <w:qFormat/>
    <w:uiPriority w:val="0"/>
    <w:pPr>
      <w:tabs>
        <w:tab w:val="left" w:pos="360"/>
        <w:tab w:val="left" w:pos="720"/>
        <w:tab w:val="left" w:pos="6405"/>
      </w:tabs>
      <w:spacing w:after="200"/>
    </w:pPr>
    <w:rPr>
      <w:rFonts w:ascii="Times New Roman" w:eastAsia="宋体"/>
      <w:sz w:val="21"/>
    </w:rPr>
  </w:style>
  <w:style w:type="paragraph" w:customStyle="1" w:styleId="270">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71">
    <w:name w:val="标题 1 +"/>
    <w:basedOn w:val="6"/>
    <w:next w:val="1"/>
    <w:autoRedefine/>
    <w:qFormat/>
    <w:uiPriority w:val="0"/>
    <w:pPr>
      <w:keepLines/>
      <w:spacing w:line="600" w:lineRule="auto"/>
    </w:pPr>
    <w:rPr>
      <w:rFonts w:eastAsia="黑体"/>
      <w:kern w:val="0"/>
      <w:sz w:val="32"/>
      <w:szCs w:val="32"/>
    </w:rPr>
  </w:style>
  <w:style w:type="paragraph" w:customStyle="1" w:styleId="272">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3">
    <w:name w:val="Style53"/>
    <w:basedOn w:val="1"/>
    <w:autoRedefine/>
    <w:qFormat/>
    <w:uiPriority w:val="0"/>
    <w:pPr>
      <w:spacing w:line="533" w:lineRule="exact"/>
      <w:ind w:firstLine="581"/>
    </w:pPr>
  </w:style>
  <w:style w:type="paragraph" w:customStyle="1" w:styleId="274">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75">
    <w:name w:val="Char11"/>
    <w:basedOn w:val="1"/>
    <w:autoRedefine/>
    <w:qFormat/>
    <w:uiPriority w:val="0"/>
    <w:pPr>
      <w:tabs>
        <w:tab w:val="left" w:pos="360"/>
      </w:tabs>
      <w:ind w:left="360" w:hanging="360" w:hangingChars="200"/>
    </w:pPr>
    <w:rPr>
      <w:sz w:val="24"/>
    </w:rPr>
  </w:style>
  <w:style w:type="paragraph" w:customStyle="1" w:styleId="276">
    <w:name w:val="1"/>
    <w:basedOn w:val="1"/>
    <w:autoRedefine/>
    <w:qFormat/>
    <w:uiPriority w:val="0"/>
    <w:pPr>
      <w:spacing w:afterLines="50" w:line="360" w:lineRule="auto"/>
    </w:pPr>
    <w:rPr>
      <w:rFonts w:ascii="宋体" w:hAnsi="宋体"/>
      <w:b/>
      <w:sz w:val="30"/>
      <w:szCs w:val="21"/>
    </w:rPr>
  </w:style>
  <w:style w:type="paragraph" w:customStyle="1" w:styleId="277">
    <w:name w:val="列表段落1"/>
    <w:basedOn w:val="1"/>
    <w:autoRedefine/>
    <w:qFormat/>
    <w:uiPriority w:val="0"/>
    <w:pPr>
      <w:spacing w:line="460" w:lineRule="exact"/>
      <w:ind w:firstLine="420" w:firstLineChars="200"/>
    </w:pPr>
    <w:rPr>
      <w:spacing w:val="6"/>
      <w:sz w:val="24"/>
    </w:rPr>
  </w:style>
  <w:style w:type="paragraph" w:customStyle="1" w:styleId="278">
    <w:name w:val="Style62"/>
    <w:basedOn w:val="1"/>
    <w:autoRedefine/>
    <w:qFormat/>
    <w:uiPriority w:val="0"/>
  </w:style>
  <w:style w:type="paragraph" w:customStyle="1" w:styleId="279">
    <w:name w:val="Style54"/>
    <w:basedOn w:val="1"/>
    <w:autoRedefine/>
    <w:qFormat/>
    <w:uiPriority w:val="0"/>
  </w:style>
  <w:style w:type="paragraph" w:customStyle="1" w:styleId="280">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1">
    <w:name w:val="列表段落2"/>
    <w:basedOn w:val="1"/>
    <w:autoRedefine/>
    <w:qFormat/>
    <w:uiPriority w:val="0"/>
    <w:pPr>
      <w:ind w:firstLine="420" w:firstLineChars="200"/>
    </w:pPr>
    <w:rPr>
      <w:rFonts w:ascii="Calibri" w:hAnsi="Calibri" w:cs="Calibri"/>
      <w:szCs w:val="21"/>
    </w:rPr>
  </w:style>
  <w:style w:type="paragraph" w:customStyle="1" w:styleId="282">
    <w:name w:val="Style73"/>
    <w:basedOn w:val="1"/>
    <w:autoRedefine/>
    <w:qFormat/>
    <w:uiPriority w:val="0"/>
    <w:pPr>
      <w:spacing w:line="538" w:lineRule="exact"/>
      <w:ind w:firstLine="533"/>
    </w:pPr>
  </w:style>
  <w:style w:type="paragraph" w:customStyle="1" w:styleId="283">
    <w:name w:val="Style34"/>
    <w:basedOn w:val="1"/>
    <w:autoRedefine/>
    <w:qFormat/>
    <w:uiPriority w:val="0"/>
    <w:pPr>
      <w:spacing w:line="375" w:lineRule="exact"/>
    </w:pPr>
  </w:style>
  <w:style w:type="paragraph" w:customStyle="1" w:styleId="284">
    <w:name w:val="Style59"/>
    <w:basedOn w:val="1"/>
    <w:autoRedefine/>
    <w:qFormat/>
    <w:uiPriority w:val="0"/>
  </w:style>
  <w:style w:type="paragraph" w:customStyle="1" w:styleId="285">
    <w:name w:val="_Style 39"/>
    <w:basedOn w:val="286"/>
    <w:autoRedefine/>
    <w:qFormat/>
    <w:uiPriority w:val="0"/>
  </w:style>
  <w:style w:type="paragraph" w:customStyle="1" w:styleId="286">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8">
    <w:name w:val="Style13"/>
    <w:basedOn w:val="1"/>
    <w:autoRedefine/>
    <w:qFormat/>
    <w:uiPriority w:val="0"/>
  </w:style>
  <w:style w:type="paragraph" w:customStyle="1" w:styleId="289">
    <w:name w:val="Style27"/>
    <w:basedOn w:val="1"/>
    <w:autoRedefine/>
    <w:qFormat/>
    <w:uiPriority w:val="0"/>
  </w:style>
  <w:style w:type="paragraph" w:customStyle="1" w:styleId="290">
    <w:name w:val="Style48"/>
    <w:basedOn w:val="1"/>
    <w:autoRedefine/>
    <w:qFormat/>
    <w:uiPriority w:val="0"/>
    <w:pPr>
      <w:spacing w:line="542" w:lineRule="exact"/>
      <w:jc w:val="right"/>
    </w:pPr>
  </w:style>
  <w:style w:type="paragraph" w:customStyle="1" w:styleId="291">
    <w:name w:val="Style69"/>
    <w:basedOn w:val="1"/>
    <w:autoRedefine/>
    <w:qFormat/>
    <w:uiPriority w:val="0"/>
    <w:pPr>
      <w:spacing w:line="557" w:lineRule="exact"/>
      <w:ind w:firstLine="1666"/>
    </w:pPr>
  </w:style>
  <w:style w:type="paragraph" w:customStyle="1" w:styleId="292">
    <w:name w:val="NO3"/>
    <w:basedOn w:val="1"/>
    <w:autoRedefine/>
    <w:qFormat/>
    <w:uiPriority w:val="0"/>
    <w:pPr>
      <w:tabs>
        <w:tab w:val="left" w:pos="907"/>
      </w:tabs>
      <w:spacing w:line="360" w:lineRule="auto"/>
    </w:pPr>
    <w:rPr>
      <w:rFonts w:ascii="宋体" w:hAnsi="宋体"/>
      <w:sz w:val="24"/>
    </w:rPr>
  </w:style>
  <w:style w:type="paragraph" w:styleId="293">
    <w:name w:val="List Paragraph"/>
    <w:basedOn w:val="1"/>
    <w:autoRedefine/>
    <w:qFormat/>
    <w:uiPriority w:val="34"/>
    <w:pPr>
      <w:ind w:firstLine="420" w:firstLineChars="200"/>
    </w:pPr>
    <w:rPr>
      <w:rFonts w:ascii="Calibri" w:hAnsi="Calibri"/>
      <w:szCs w:val="22"/>
    </w:rPr>
  </w:style>
  <w:style w:type="paragraph" w:customStyle="1" w:styleId="294">
    <w:name w:val="Style74"/>
    <w:basedOn w:val="1"/>
    <w:autoRedefine/>
    <w:qFormat/>
    <w:uiPriority w:val="0"/>
    <w:pPr>
      <w:spacing w:line="437" w:lineRule="exact"/>
    </w:pPr>
  </w:style>
  <w:style w:type="paragraph" w:customStyle="1" w:styleId="295">
    <w:name w:val="Style70"/>
    <w:basedOn w:val="1"/>
    <w:autoRedefine/>
    <w:qFormat/>
    <w:uiPriority w:val="0"/>
    <w:pPr>
      <w:spacing w:line="549" w:lineRule="exact"/>
      <w:ind w:firstLine="686"/>
    </w:pPr>
  </w:style>
  <w:style w:type="paragraph" w:customStyle="1" w:styleId="29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97">
    <w:name w:val="Char1 Char Char Char 字元 Char Char 字元 Char 字元 Char1 Char Char Char"/>
    <w:basedOn w:val="1"/>
    <w:autoRedefine/>
    <w:qFormat/>
    <w:uiPriority w:val="0"/>
    <w:rPr>
      <w:szCs w:val="20"/>
    </w:rPr>
  </w:style>
  <w:style w:type="paragraph" w:customStyle="1" w:styleId="298">
    <w:name w:val="正文 A"/>
    <w:autoRedefine/>
    <w:qFormat/>
    <w:uiPriority w:val="0"/>
    <w:rPr>
      <w:rFonts w:ascii="Times New Roman" w:hAnsi="Times New Roman" w:eastAsia="Calibri" w:cs="Calibri"/>
      <w:color w:val="000000"/>
      <w:sz w:val="24"/>
      <w:szCs w:val="24"/>
      <w:lang w:val="en-US" w:eastAsia="zh-CN" w:bidi="ar-SA"/>
    </w:rPr>
  </w:style>
  <w:style w:type="paragraph" w:customStyle="1" w:styleId="299">
    <w:name w:val="Style10"/>
    <w:basedOn w:val="1"/>
    <w:autoRedefine/>
    <w:qFormat/>
    <w:uiPriority w:val="0"/>
    <w:pPr>
      <w:spacing w:line="538" w:lineRule="exact"/>
    </w:pPr>
  </w:style>
  <w:style w:type="paragraph" w:customStyle="1" w:styleId="300">
    <w:name w:val="Style64"/>
    <w:basedOn w:val="1"/>
    <w:autoRedefine/>
    <w:qFormat/>
    <w:uiPriority w:val="0"/>
  </w:style>
  <w:style w:type="paragraph" w:customStyle="1" w:styleId="301">
    <w:name w:val="标题2"/>
    <w:basedOn w:val="88"/>
    <w:autoRedefine/>
    <w:qFormat/>
    <w:uiPriority w:val="0"/>
    <w:pPr>
      <w:spacing w:after="240"/>
      <w:jc w:val="left"/>
    </w:pPr>
    <w:rPr>
      <w:rFonts w:ascii="Times New Roman" w:hAnsi="Times New Roman"/>
      <w:sz w:val="30"/>
    </w:rPr>
  </w:style>
  <w:style w:type="paragraph" w:customStyle="1" w:styleId="302">
    <w:name w:val="Char Char1 Char Char Char"/>
    <w:basedOn w:val="1"/>
    <w:autoRedefine/>
    <w:qFormat/>
    <w:uiPriority w:val="0"/>
    <w:rPr>
      <w:kern w:val="0"/>
      <w:sz w:val="20"/>
      <w:szCs w:val="20"/>
    </w:rPr>
  </w:style>
  <w:style w:type="paragraph" w:customStyle="1" w:styleId="303">
    <w:name w:val="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304">
    <w:name w:val="Style44"/>
    <w:basedOn w:val="1"/>
    <w:autoRedefine/>
    <w:qFormat/>
    <w:uiPriority w:val="0"/>
  </w:style>
  <w:style w:type="paragraph" w:customStyle="1" w:styleId="305">
    <w:name w:val="Style41"/>
    <w:basedOn w:val="1"/>
    <w:autoRedefine/>
    <w:qFormat/>
    <w:uiPriority w:val="0"/>
    <w:pPr>
      <w:spacing w:line="542" w:lineRule="exact"/>
      <w:ind w:firstLine="125"/>
    </w:pPr>
  </w:style>
  <w:style w:type="paragraph" w:customStyle="1" w:styleId="306">
    <w:name w:val="Char1 Char Char Char Char Char Char"/>
    <w:basedOn w:val="1"/>
    <w:autoRedefine/>
    <w:qFormat/>
    <w:uiPriority w:val="0"/>
  </w:style>
  <w:style w:type="paragraph" w:customStyle="1" w:styleId="307">
    <w:name w:val="标题3"/>
    <w:basedOn w:val="6"/>
    <w:autoRedefine/>
    <w:qFormat/>
    <w:uiPriority w:val="0"/>
    <w:pPr>
      <w:spacing w:beforeLines="50" w:afterLines="50" w:line="400" w:lineRule="exact"/>
      <w:jc w:val="both"/>
    </w:pPr>
    <w:rPr>
      <w:rFonts w:ascii="宋体" w:hAnsi="宋体"/>
      <w:kern w:val="32"/>
      <w:szCs w:val="32"/>
    </w:rPr>
  </w:style>
  <w:style w:type="paragraph" w:customStyle="1" w:styleId="308">
    <w:name w:val="Style11"/>
    <w:basedOn w:val="1"/>
    <w:autoRedefine/>
    <w:qFormat/>
    <w:uiPriority w:val="0"/>
    <w:pPr>
      <w:spacing w:line="559" w:lineRule="exact"/>
      <w:ind w:firstLine="590"/>
    </w:pPr>
  </w:style>
  <w:style w:type="paragraph" w:customStyle="1" w:styleId="309">
    <w:name w:val="Style81"/>
    <w:basedOn w:val="1"/>
    <w:autoRedefine/>
    <w:qFormat/>
    <w:uiPriority w:val="0"/>
    <w:pPr>
      <w:spacing w:line="547" w:lineRule="exact"/>
    </w:pPr>
  </w:style>
  <w:style w:type="paragraph" w:customStyle="1" w:styleId="310">
    <w:name w:val="Style63"/>
    <w:basedOn w:val="1"/>
    <w:autoRedefine/>
    <w:qFormat/>
    <w:uiPriority w:val="0"/>
    <w:pPr>
      <w:spacing w:line="564" w:lineRule="exact"/>
      <w:ind w:firstLine="682"/>
    </w:pPr>
  </w:style>
  <w:style w:type="paragraph" w:customStyle="1" w:styleId="311">
    <w:name w:val="Style45"/>
    <w:basedOn w:val="1"/>
    <w:autoRedefine/>
    <w:qFormat/>
    <w:uiPriority w:val="0"/>
  </w:style>
  <w:style w:type="paragraph" w:customStyle="1" w:styleId="312">
    <w:name w:val="表格"/>
    <w:basedOn w:val="1"/>
    <w:autoRedefine/>
    <w:qFormat/>
    <w:uiPriority w:val="0"/>
    <w:pPr>
      <w:widowControl/>
      <w:jc w:val="center"/>
      <w:textAlignment w:val="center"/>
    </w:pPr>
    <w:rPr>
      <w:rFonts w:ascii="华文细黑" w:hAnsi="华文细黑"/>
      <w:kern w:val="0"/>
      <w:szCs w:val="20"/>
      <w:lang w:eastAsia="en-US" w:bidi="en-US"/>
    </w:rPr>
  </w:style>
  <w:style w:type="paragraph" w:customStyle="1" w:styleId="313">
    <w:name w:val="Style77"/>
    <w:basedOn w:val="1"/>
    <w:autoRedefine/>
    <w:qFormat/>
    <w:uiPriority w:val="0"/>
  </w:style>
  <w:style w:type="paragraph" w:customStyle="1" w:styleId="314">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315">
    <w:name w:val="Style52"/>
    <w:basedOn w:val="1"/>
    <w:autoRedefine/>
    <w:qFormat/>
    <w:uiPriority w:val="0"/>
    <w:pPr>
      <w:spacing w:line="682" w:lineRule="exact"/>
      <w:ind w:firstLine="557"/>
    </w:pPr>
  </w:style>
  <w:style w:type="paragraph" w:customStyle="1" w:styleId="316">
    <w:name w:val="Style71"/>
    <w:basedOn w:val="1"/>
    <w:autoRedefine/>
    <w:qFormat/>
    <w:uiPriority w:val="0"/>
    <w:pPr>
      <w:spacing w:line="538" w:lineRule="exact"/>
      <w:ind w:firstLine="101"/>
    </w:pPr>
  </w:style>
  <w:style w:type="paragraph" w:customStyle="1" w:styleId="317">
    <w:name w:val="Style24"/>
    <w:basedOn w:val="1"/>
    <w:autoRedefine/>
    <w:qFormat/>
    <w:uiPriority w:val="0"/>
  </w:style>
  <w:style w:type="paragraph" w:customStyle="1" w:styleId="318">
    <w:name w:val="Style72"/>
    <w:basedOn w:val="1"/>
    <w:autoRedefine/>
    <w:qFormat/>
    <w:uiPriority w:val="0"/>
  </w:style>
  <w:style w:type="paragraph" w:customStyle="1" w:styleId="319">
    <w:name w:val="Char Char1 Char Char Char Char Char Char Char"/>
    <w:basedOn w:val="1"/>
    <w:autoRedefine/>
    <w:qFormat/>
    <w:uiPriority w:val="0"/>
    <w:pPr>
      <w:widowControl/>
      <w:spacing w:after="160" w:line="240" w:lineRule="exact"/>
      <w:jc w:val="left"/>
    </w:pPr>
  </w:style>
  <w:style w:type="paragraph" w:customStyle="1" w:styleId="320">
    <w:name w:val="Style61"/>
    <w:basedOn w:val="1"/>
    <w:autoRedefine/>
    <w:qFormat/>
    <w:uiPriority w:val="0"/>
  </w:style>
  <w:style w:type="paragraph" w:customStyle="1" w:styleId="321">
    <w:name w:val="Style50"/>
    <w:basedOn w:val="1"/>
    <w:autoRedefine/>
    <w:qFormat/>
    <w:uiPriority w:val="0"/>
  </w:style>
  <w:style w:type="paragraph" w:customStyle="1" w:styleId="322">
    <w:name w:val="p16"/>
    <w:basedOn w:val="1"/>
    <w:autoRedefine/>
    <w:qFormat/>
    <w:uiPriority w:val="0"/>
    <w:pPr>
      <w:widowControl/>
      <w:jc w:val="left"/>
    </w:pPr>
    <w:rPr>
      <w:kern w:val="0"/>
      <w:szCs w:val="21"/>
    </w:rPr>
  </w:style>
  <w:style w:type="paragraph" w:customStyle="1" w:styleId="323">
    <w:name w:val="Normal_0_1"/>
    <w:autoRedefine/>
    <w:qFormat/>
    <w:uiPriority w:val="0"/>
    <w:rPr>
      <w:rFonts w:ascii="Times New Roman" w:hAnsi="Times New Roman" w:eastAsia="Times New Roman" w:cs="Times New Roman"/>
      <w:sz w:val="24"/>
      <w:szCs w:val="24"/>
      <w:lang w:val="en-US" w:eastAsia="zh-CN" w:bidi="ar-SA"/>
    </w:rPr>
  </w:style>
  <w:style w:type="paragraph" w:customStyle="1" w:styleId="324">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325">
    <w:name w:val="Style65"/>
    <w:basedOn w:val="1"/>
    <w:autoRedefine/>
    <w:qFormat/>
    <w:uiPriority w:val="0"/>
  </w:style>
  <w:style w:type="paragraph" w:customStyle="1" w:styleId="326">
    <w:name w:val="TOC 标题1"/>
    <w:basedOn w:val="6"/>
    <w:next w:val="1"/>
    <w:autoRedefine/>
    <w:qFormat/>
    <w:uiPriority w:val="0"/>
    <w:pPr>
      <w:keepLines/>
      <w:widowControl/>
      <w:spacing w:line="276" w:lineRule="auto"/>
      <w:jc w:val="left"/>
      <w:outlineLvl w:val="9"/>
    </w:pPr>
    <w:rPr>
      <w:rFonts w:ascii="Cambria" w:hAnsi="Cambria"/>
      <w:color w:val="365F91"/>
      <w:kern w:val="0"/>
      <w:sz w:val="28"/>
      <w:szCs w:val="28"/>
    </w:rPr>
  </w:style>
  <w:style w:type="paragraph" w:customStyle="1" w:styleId="327">
    <w:name w:val="Style46"/>
    <w:basedOn w:val="1"/>
    <w:autoRedefine/>
    <w:qFormat/>
    <w:uiPriority w:val="0"/>
    <w:pPr>
      <w:spacing w:line="672" w:lineRule="exact"/>
    </w:pPr>
  </w:style>
  <w:style w:type="paragraph" w:customStyle="1" w:styleId="328">
    <w:name w:val="样式 标题 2 + Times New Roman 四号 非加粗 段前: 5 磅 段后: 0 磅 行距: 固定值 20..."/>
    <w:basedOn w:val="7"/>
    <w:autoRedefine/>
    <w:qFormat/>
    <w:uiPriority w:val="0"/>
    <w:pPr>
      <w:spacing w:before="100" w:line="400" w:lineRule="exact"/>
    </w:pPr>
    <w:rPr>
      <w:rFonts w:ascii="Times New Roman" w:hAnsi="Times New Roman" w:eastAsia="黑体"/>
      <w:b w:val="0"/>
      <w:bCs w:val="0"/>
      <w:sz w:val="28"/>
      <w:szCs w:val="20"/>
    </w:rPr>
  </w:style>
  <w:style w:type="paragraph" w:customStyle="1" w:styleId="329">
    <w:name w:val="TOC 标题2"/>
    <w:basedOn w:val="6"/>
    <w:next w:val="1"/>
    <w:autoRedefine/>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330">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331">
    <w:name w:val="样式6"/>
    <w:basedOn w:val="1"/>
    <w:autoRedefine/>
    <w:qFormat/>
    <w:uiPriority w:val="0"/>
    <w:pPr>
      <w:pBdr>
        <w:top w:val="single" w:color="auto" w:sz="4" w:space="1"/>
      </w:pBdr>
    </w:pPr>
  </w:style>
  <w:style w:type="paragraph" w:customStyle="1" w:styleId="332">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33">
    <w:name w:val="Style9"/>
    <w:basedOn w:val="1"/>
    <w:autoRedefine/>
    <w:qFormat/>
    <w:uiPriority w:val="0"/>
  </w:style>
  <w:style w:type="paragraph" w:customStyle="1" w:styleId="334">
    <w:name w:val="Char1 Char Char Char Char Char Char1"/>
    <w:basedOn w:val="1"/>
    <w:autoRedefine/>
    <w:qFormat/>
    <w:uiPriority w:val="0"/>
  </w:style>
  <w:style w:type="paragraph" w:customStyle="1" w:styleId="335">
    <w:name w:val="表格内容"/>
    <w:basedOn w:val="3"/>
    <w:autoRedefine/>
    <w:qFormat/>
    <w:uiPriority w:val="0"/>
    <w:pPr>
      <w:suppressLineNumbers/>
      <w:suppressAutoHyphens/>
      <w:jc w:val="left"/>
    </w:pPr>
    <w:rPr>
      <w:rFonts w:cs="Tahoma"/>
      <w:kern w:val="0"/>
      <w:sz w:val="24"/>
    </w:rPr>
  </w:style>
  <w:style w:type="paragraph" w:customStyle="1" w:styleId="336">
    <w:name w:val="默认段落字体 Para Char Char Char Char Char Char Char Char Char Char Char Char Char Char Char Char Char Char Char"/>
    <w:basedOn w:val="1"/>
    <w:autoRedefine/>
    <w:qFormat/>
    <w:uiPriority w:val="0"/>
  </w:style>
  <w:style w:type="paragraph" w:customStyle="1" w:styleId="337">
    <w:name w:val="样式 标题 2 + 宋体 五号 行距: 单倍行距"/>
    <w:basedOn w:val="7"/>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338">
    <w:name w:val="Body1!"/>
    <w:basedOn w:val="1"/>
    <w:autoRedefine/>
    <w:qFormat/>
    <w:uiPriority w:val="0"/>
    <w:pPr>
      <w:widowControl/>
      <w:tabs>
        <w:tab w:val="left" w:pos="1247"/>
      </w:tabs>
      <w:spacing w:line="288" w:lineRule="auto"/>
      <w:ind w:left="1247" w:firstLine="200" w:firstLineChars="200"/>
    </w:pPr>
    <w:rPr>
      <w:rFonts w:ascii="Arial" w:hAnsi="Arial"/>
      <w:kern w:val="0"/>
      <w:szCs w:val="21"/>
      <w:lang w:eastAsia="en-US"/>
    </w:rPr>
  </w:style>
  <w:style w:type="paragraph" w:customStyle="1" w:styleId="339">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40">
    <w:name w:val="Style5"/>
    <w:basedOn w:val="1"/>
    <w:autoRedefine/>
    <w:qFormat/>
    <w:uiPriority w:val="0"/>
  </w:style>
  <w:style w:type="paragraph" w:customStyle="1" w:styleId="341">
    <w:name w:val="Style80"/>
    <w:basedOn w:val="1"/>
    <w:autoRedefine/>
    <w:qFormat/>
    <w:uiPriority w:val="0"/>
  </w:style>
  <w:style w:type="paragraph" w:customStyle="1" w:styleId="342">
    <w:name w:val="Style4"/>
    <w:basedOn w:val="1"/>
    <w:autoRedefine/>
    <w:qFormat/>
    <w:uiPriority w:val="0"/>
  </w:style>
  <w:style w:type="paragraph" w:customStyle="1" w:styleId="343">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344">
    <w:name w:val="1 Char Char Char Char"/>
    <w:basedOn w:val="1"/>
    <w:autoRedefine/>
    <w:qFormat/>
    <w:uiPriority w:val="0"/>
  </w:style>
  <w:style w:type="character" w:customStyle="1" w:styleId="345">
    <w:name w:val="未处理的提及1"/>
    <w:basedOn w:val="93"/>
    <w:autoRedefine/>
    <w:semiHidden/>
    <w:unhideWhenUsed/>
    <w:qFormat/>
    <w:uiPriority w:val="99"/>
    <w:rPr>
      <w:color w:val="605E5C"/>
      <w:shd w:val="clear" w:color="auto" w:fill="E1DFDD"/>
    </w:rPr>
  </w:style>
  <w:style w:type="character" w:customStyle="1" w:styleId="346">
    <w:name w:val="font11"/>
    <w:basedOn w:val="93"/>
    <w:autoRedefine/>
    <w:qFormat/>
    <w:uiPriority w:val="0"/>
    <w:rPr>
      <w:rFonts w:hint="eastAsia" w:ascii="华文仿宋" w:hAnsi="华文仿宋" w:eastAsia="华文仿宋"/>
      <w:color w:val="000000"/>
      <w:sz w:val="24"/>
      <w:szCs w:val="24"/>
      <w:u w:val="none"/>
    </w:rPr>
  </w:style>
  <w:style w:type="character" w:customStyle="1" w:styleId="347">
    <w:name w:val="font21"/>
    <w:basedOn w:val="93"/>
    <w:autoRedefine/>
    <w:qFormat/>
    <w:uiPriority w:val="0"/>
    <w:rPr>
      <w:rFonts w:hint="default" w:ascii="华文仿宋" w:hAnsi="华文仿宋" w:eastAsia="华文仿宋" w:cs="华文仿宋"/>
      <w:color w:val="000000"/>
      <w:sz w:val="21"/>
      <w:szCs w:val="21"/>
      <w:u w:val="none"/>
    </w:rPr>
  </w:style>
  <w:style w:type="character" w:customStyle="1" w:styleId="348">
    <w:name w:val="正文文本 3 Char"/>
    <w:link w:val="36"/>
    <w:autoRedefine/>
    <w:qFormat/>
    <w:uiPriority w:val="0"/>
    <w:rPr>
      <w:rFonts w:ascii="宋体"/>
      <w:color w:val="000000"/>
      <w:kern w:val="0"/>
      <w:sz w:val="24"/>
      <w:szCs w:val="20"/>
    </w:rPr>
  </w:style>
  <w:style w:type="paragraph" w:customStyle="1" w:styleId="349">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50">
    <w:name w:val="正文文本 Char"/>
    <w:basedOn w:val="93"/>
    <w:link w:val="3"/>
    <w:autoRedefine/>
    <w:qFormat/>
    <w:uiPriority w:val="0"/>
    <w:rPr>
      <w:kern w:val="2"/>
      <w:sz w:val="21"/>
      <w:szCs w:val="24"/>
    </w:rPr>
  </w:style>
  <w:style w:type="character" w:customStyle="1" w:styleId="351">
    <w:name w:val="正文缩进 Char"/>
    <w:link w:val="26"/>
    <w:autoRedefine/>
    <w:qFormat/>
    <w:uiPriority w:val="0"/>
  </w:style>
  <w:style w:type="character" w:customStyle="1" w:styleId="352">
    <w:name w:val="正文首行缩进 Char"/>
    <w:link w:val="2"/>
    <w:autoRedefine/>
    <w:qFormat/>
    <w:uiPriority w:val="0"/>
    <w:rPr>
      <w:rFonts w:ascii="Calibri" w:hAnsi="Calibri"/>
    </w:rPr>
  </w:style>
  <w:style w:type="character" w:customStyle="1" w:styleId="353">
    <w:name w:val="宏文本 Char"/>
    <w:basedOn w:val="93"/>
    <w:link w:val="5"/>
    <w:autoRedefine/>
    <w:qFormat/>
    <w:uiPriority w:val="0"/>
    <w:rPr>
      <w:rFonts w:ascii="Courier New" w:hAnsi="Courier New" w:eastAsia="Times New Roman" w:cs="Courier New"/>
      <w:spacing w:val="-5"/>
      <w:lang w:eastAsia="en-US"/>
    </w:rPr>
  </w:style>
  <w:style w:type="character" w:customStyle="1" w:styleId="354">
    <w:name w:val="标题 1 Char2"/>
    <w:autoRedefine/>
    <w:qFormat/>
    <w:uiPriority w:val="0"/>
    <w:rPr>
      <w:rFonts w:eastAsia="宋体"/>
      <w:b/>
      <w:bCs/>
      <w:kern w:val="2"/>
      <w:sz w:val="24"/>
      <w:lang w:val="en-US" w:eastAsia="zh-CN" w:bidi="ar-SA"/>
    </w:rPr>
  </w:style>
  <w:style w:type="character" w:customStyle="1" w:styleId="355">
    <w:name w:val="标题 3 Char2"/>
    <w:autoRedefine/>
    <w:qFormat/>
    <w:uiPriority w:val="0"/>
    <w:rPr>
      <w:rFonts w:eastAsia="宋体"/>
      <w:b/>
      <w:bCs/>
      <w:kern w:val="2"/>
      <w:sz w:val="32"/>
      <w:szCs w:val="32"/>
      <w:lang w:val="en-US" w:eastAsia="zh-CN" w:bidi="ar-SA"/>
    </w:rPr>
  </w:style>
  <w:style w:type="character" w:customStyle="1" w:styleId="356">
    <w:name w:val="注释标题 Char"/>
    <w:basedOn w:val="93"/>
    <w:link w:val="21"/>
    <w:autoRedefine/>
    <w:qFormat/>
    <w:uiPriority w:val="0"/>
    <w:rPr>
      <w:rFonts w:ascii="Arial" w:hAnsi="Arial"/>
      <w:spacing w:val="-5"/>
      <w:lang w:eastAsia="en-US"/>
    </w:rPr>
  </w:style>
  <w:style w:type="character" w:customStyle="1" w:styleId="357">
    <w:name w:val="电子邮件签名 Char"/>
    <w:basedOn w:val="93"/>
    <w:link w:val="25"/>
    <w:autoRedefine/>
    <w:qFormat/>
    <w:uiPriority w:val="0"/>
    <w:rPr>
      <w:rFonts w:ascii="Arial" w:hAnsi="Arial"/>
      <w:spacing w:val="-5"/>
      <w:lang w:eastAsia="en-US"/>
    </w:rPr>
  </w:style>
  <w:style w:type="character" w:customStyle="1" w:styleId="358">
    <w:name w:val="批注文字 Char2"/>
    <w:autoRedefine/>
    <w:qFormat/>
    <w:uiPriority w:val="0"/>
    <w:rPr>
      <w:rFonts w:eastAsia="宋体"/>
      <w:kern w:val="2"/>
      <w:sz w:val="21"/>
      <w:szCs w:val="24"/>
      <w:lang w:val="en-US" w:eastAsia="zh-CN" w:bidi="ar-SA"/>
    </w:rPr>
  </w:style>
  <w:style w:type="character" w:customStyle="1" w:styleId="359">
    <w:name w:val="结束语 Char"/>
    <w:basedOn w:val="93"/>
    <w:link w:val="37"/>
    <w:autoRedefine/>
    <w:qFormat/>
    <w:uiPriority w:val="0"/>
    <w:rPr>
      <w:rFonts w:ascii="Arial" w:hAnsi="Arial"/>
      <w:spacing w:val="-5"/>
      <w:lang w:eastAsia="en-US"/>
    </w:rPr>
  </w:style>
  <w:style w:type="character" w:customStyle="1" w:styleId="360">
    <w:name w:val="HTML 地址 Char"/>
    <w:basedOn w:val="93"/>
    <w:link w:val="46"/>
    <w:autoRedefine/>
    <w:qFormat/>
    <w:uiPriority w:val="0"/>
    <w:rPr>
      <w:rFonts w:ascii="Arial" w:hAnsi="Arial"/>
      <w:i/>
      <w:iCs/>
      <w:spacing w:val="-5"/>
      <w:lang w:eastAsia="en-US"/>
    </w:rPr>
  </w:style>
  <w:style w:type="character" w:customStyle="1" w:styleId="361">
    <w:name w:val="尾注文本 Char"/>
    <w:basedOn w:val="93"/>
    <w:link w:val="57"/>
    <w:autoRedefine/>
    <w:qFormat/>
    <w:uiPriority w:val="0"/>
    <w:rPr>
      <w:rFonts w:ascii="Arial" w:hAnsi="Arial"/>
      <w:spacing w:val="-5"/>
      <w:sz w:val="16"/>
      <w:lang w:eastAsia="en-US"/>
    </w:rPr>
  </w:style>
  <w:style w:type="character" w:customStyle="1" w:styleId="362">
    <w:name w:val="签名 Char"/>
    <w:basedOn w:val="93"/>
    <w:link w:val="64"/>
    <w:autoRedefine/>
    <w:qFormat/>
    <w:uiPriority w:val="0"/>
    <w:rPr>
      <w:rFonts w:ascii="Arial" w:hAnsi="Arial"/>
      <w:spacing w:val="-5"/>
      <w:lang w:eastAsia="en-US"/>
    </w:rPr>
  </w:style>
  <w:style w:type="character" w:customStyle="1" w:styleId="363">
    <w:name w:val="脚注文本 Char"/>
    <w:basedOn w:val="93"/>
    <w:link w:val="72"/>
    <w:autoRedefine/>
    <w:qFormat/>
    <w:uiPriority w:val="0"/>
    <w:rPr>
      <w:rFonts w:ascii="Arial" w:hAnsi="Arial" w:eastAsia="Times New Roman"/>
      <w:spacing w:val="-5"/>
      <w:sz w:val="16"/>
      <w:lang w:val="en-US" w:eastAsia="en-US"/>
    </w:rPr>
  </w:style>
  <w:style w:type="character" w:customStyle="1" w:styleId="364">
    <w:name w:val="正文文本 2 Char"/>
    <w:link w:val="80"/>
    <w:autoRedefine/>
    <w:qFormat/>
    <w:uiPriority w:val="0"/>
    <w:rPr>
      <w:kern w:val="2"/>
      <w:sz w:val="21"/>
      <w:szCs w:val="24"/>
    </w:rPr>
  </w:style>
  <w:style w:type="character" w:customStyle="1" w:styleId="365">
    <w:name w:val="信息标题 Char"/>
    <w:basedOn w:val="93"/>
    <w:link w:val="83"/>
    <w:autoRedefine/>
    <w:qFormat/>
    <w:uiPriority w:val="0"/>
    <w:rPr>
      <w:rFonts w:ascii="Arial" w:hAnsi="Arial"/>
      <w:sz w:val="22"/>
      <w:lang w:eastAsia="en-US"/>
    </w:rPr>
  </w:style>
  <w:style w:type="character" w:customStyle="1" w:styleId="366">
    <w:name w:val="编号 Char"/>
    <w:link w:val="367"/>
    <w:autoRedefine/>
    <w:qFormat/>
    <w:uiPriority w:val="0"/>
    <w:rPr>
      <w:kern w:val="2"/>
      <w:sz w:val="21"/>
      <w:szCs w:val="24"/>
    </w:rPr>
  </w:style>
  <w:style w:type="paragraph" w:customStyle="1" w:styleId="367">
    <w:name w:val="List Paragraph1"/>
    <w:basedOn w:val="1"/>
    <w:link w:val="366"/>
    <w:autoRedefine/>
    <w:qFormat/>
    <w:uiPriority w:val="0"/>
    <w:pPr>
      <w:spacing w:line="360" w:lineRule="auto"/>
      <w:ind w:firstLine="420" w:firstLineChars="200"/>
    </w:pPr>
  </w:style>
  <w:style w:type="character" w:customStyle="1" w:styleId="368">
    <w:name w:val="items2"/>
    <w:autoRedefine/>
    <w:qFormat/>
    <w:uiPriority w:val="0"/>
  </w:style>
  <w:style w:type="character" w:customStyle="1" w:styleId="369">
    <w:name w:val="普通文字 Char Char1"/>
    <w:autoRedefine/>
    <w:qFormat/>
    <w:uiPriority w:val="0"/>
    <w:rPr>
      <w:rFonts w:ascii="宋体" w:hAnsi="Courier New" w:eastAsia="宋体"/>
      <w:kern w:val="2"/>
      <w:sz w:val="21"/>
      <w:lang w:val="en-US" w:eastAsia="zh-CN" w:bidi="ar-SA"/>
    </w:rPr>
  </w:style>
  <w:style w:type="character" w:customStyle="1" w:styleId="370">
    <w:name w:val="items"/>
    <w:autoRedefine/>
    <w:qFormat/>
    <w:uiPriority w:val="0"/>
  </w:style>
  <w:style w:type="character" w:customStyle="1" w:styleId="371">
    <w:name w:val="H2 Char1"/>
    <w:autoRedefine/>
    <w:qFormat/>
    <w:uiPriority w:val="0"/>
    <w:rPr>
      <w:rFonts w:ascii="Arial" w:hAnsi="Arial" w:eastAsia="黑体"/>
      <w:b/>
      <w:bCs/>
      <w:kern w:val="2"/>
      <w:sz w:val="24"/>
      <w:szCs w:val="32"/>
      <w:lang w:val="en-US" w:eastAsia="zh-CN" w:bidi="ar-SA"/>
    </w:rPr>
  </w:style>
  <w:style w:type="character" w:customStyle="1" w:styleId="372">
    <w:name w:val=" Char Char12"/>
    <w:autoRedefine/>
    <w:qFormat/>
    <w:uiPriority w:val="0"/>
    <w:rPr>
      <w:rFonts w:ascii="Arial" w:hAnsi="Arial" w:eastAsia="黑体"/>
      <w:sz w:val="24"/>
      <w:lang w:val="en-US" w:eastAsia="zh-CN" w:bidi="ar-SA"/>
    </w:rPr>
  </w:style>
  <w:style w:type="character" w:customStyle="1" w:styleId="373">
    <w:name w:val="style13"/>
    <w:autoRedefine/>
    <w:qFormat/>
    <w:uiPriority w:val="0"/>
  </w:style>
  <w:style w:type="character" w:customStyle="1" w:styleId="374">
    <w:name w:val="style71"/>
    <w:autoRedefine/>
    <w:qFormat/>
    <w:uiPriority w:val="0"/>
    <w:rPr>
      <w:rFonts w:hint="eastAsia" w:ascii="新宋体" w:hAnsi="新宋体" w:eastAsia="新宋体"/>
      <w:b/>
      <w:bCs/>
      <w:color w:val="666666"/>
      <w:sz w:val="21"/>
      <w:szCs w:val="21"/>
    </w:rPr>
  </w:style>
  <w:style w:type="character" w:customStyle="1" w:styleId="375">
    <w:name w:val="sub_title1"/>
    <w:autoRedefine/>
    <w:qFormat/>
    <w:uiPriority w:val="0"/>
  </w:style>
  <w:style w:type="character" w:customStyle="1" w:styleId="376">
    <w:name w:val="正文仿宋小四 Char Char"/>
    <w:link w:val="377"/>
    <w:autoRedefine/>
    <w:qFormat/>
    <w:uiPriority w:val="0"/>
    <w:rPr>
      <w:rFonts w:eastAsia="仿宋_GB2312"/>
      <w:kern w:val="2"/>
      <w:sz w:val="24"/>
      <w:szCs w:val="24"/>
    </w:rPr>
  </w:style>
  <w:style w:type="paragraph" w:customStyle="1" w:styleId="377">
    <w:name w:val="正文仿宋小四"/>
    <w:basedOn w:val="1"/>
    <w:link w:val="376"/>
    <w:autoRedefine/>
    <w:qFormat/>
    <w:uiPriority w:val="0"/>
    <w:pPr>
      <w:spacing w:line="360" w:lineRule="auto"/>
      <w:ind w:firstLine="480" w:firstLineChars="200"/>
    </w:pPr>
    <w:rPr>
      <w:rFonts w:eastAsia="仿宋_GB2312"/>
      <w:sz w:val="24"/>
    </w:rPr>
  </w:style>
  <w:style w:type="character" w:customStyle="1" w:styleId="378">
    <w:name w:val=" Char Char4"/>
    <w:autoRedefine/>
    <w:qFormat/>
    <w:uiPriority w:val="0"/>
    <w:rPr>
      <w:rFonts w:ascii="Times New Roman" w:hAnsi="Times New Roman" w:eastAsia="宋体" w:cs="Times New Roman"/>
      <w:kern w:val="2"/>
      <w:sz w:val="21"/>
      <w:szCs w:val="24"/>
      <w:lang w:val="en-US" w:eastAsia="zh-CN" w:bidi="ar-SA"/>
    </w:rPr>
  </w:style>
  <w:style w:type="character" w:customStyle="1" w:styleId="379">
    <w:name w:val="items1"/>
    <w:autoRedefine/>
    <w:qFormat/>
    <w:uiPriority w:val="0"/>
  </w:style>
  <w:style w:type="paragraph" w:customStyle="1" w:styleId="380">
    <w:name w:val="Document Map"/>
    <w:basedOn w:val="1"/>
    <w:autoRedefine/>
    <w:qFormat/>
    <w:uiPriority w:val="0"/>
    <w:pPr>
      <w:widowControl/>
      <w:jc w:val="left"/>
    </w:pPr>
    <w:rPr>
      <w:rFonts w:ascii="宋体" w:hAnsi="宋体"/>
      <w:kern w:val="0"/>
      <w:sz w:val="18"/>
      <w:szCs w:val="18"/>
    </w:rPr>
  </w:style>
  <w:style w:type="character" w:customStyle="1" w:styleId="381">
    <w:name w:val="fieldtext"/>
    <w:autoRedefine/>
    <w:qFormat/>
    <w:uiPriority w:val="0"/>
  </w:style>
  <w:style w:type="character" w:customStyle="1" w:styleId="382">
    <w:name w:val="title"/>
    <w:autoRedefine/>
    <w:qFormat/>
    <w:uiPriority w:val="0"/>
  </w:style>
  <w:style w:type="character" w:customStyle="1" w:styleId="383">
    <w:name w:val=" Char Char36"/>
    <w:autoRedefine/>
    <w:qFormat/>
    <w:uiPriority w:val="0"/>
    <w:rPr>
      <w:rFonts w:eastAsia="宋体"/>
      <w:b/>
      <w:bCs/>
      <w:kern w:val="2"/>
      <w:sz w:val="32"/>
      <w:szCs w:val="32"/>
      <w:lang w:val="en-US" w:eastAsia="zh-CN" w:bidi="ar-SA"/>
    </w:rPr>
  </w:style>
  <w:style w:type="character" w:customStyle="1" w:styleId="384">
    <w:name w:val="body1"/>
    <w:autoRedefine/>
    <w:qFormat/>
    <w:uiPriority w:val="0"/>
    <w:rPr>
      <w:rFonts w:hint="default" w:ascii="Verdana" w:hAnsi="Verdana"/>
      <w:color w:val="000000"/>
      <w:sz w:val="19"/>
      <w:szCs w:val="19"/>
    </w:rPr>
  </w:style>
  <w:style w:type="character" w:customStyle="1" w:styleId="385">
    <w:name w:val=" Char Char5"/>
    <w:autoRedefine/>
    <w:semiHidden/>
    <w:qFormat/>
    <w:uiPriority w:val="0"/>
    <w:rPr>
      <w:rFonts w:eastAsia="宋体"/>
      <w:kern w:val="2"/>
      <w:sz w:val="21"/>
      <w:szCs w:val="24"/>
      <w:lang w:val="en-US" w:eastAsia="zh-CN" w:bidi="ar-SA"/>
    </w:rPr>
  </w:style>
  <w:style w:type="character" w:customStyle="1" w:styleId="386">
    <w:name w:val="lineheigh"/>
    <w:autoRedefine/>
    <w:qFormat/>
    <w:uiPriority w:val="0"/>
  </w:style>
  <w:style w:type="character" w:customStyle="1" w:styleId="387">
    <w:name w:val=" Char Char22"/>
    <w:autoRedefine/>
    <w:qFormat/>
    <w:uiPriority w:val="0"/>
    <w:rPr>
      <w:kern w:val="2"/>
      <w:sz w:val="21"/>
      <w:szCs w:val="24"/>
      <w:lang w:bidi="ar-SA"/>
    </w:rPr>
  </w:style>
  <w:style w:type="character" w:customStyle="1" w:styleId="388">
    <w:name w:val="msonormal style29 style36"/>
    <w:autoRedefine/>
    <w:qFormat/>
    <w:uiPriority w:val="0"/>
  </w:style>
  <w:style w:type="character" w:customStyle="1" w:styleId="389">
    <w:name w:val="headline-content2"/>
    <w:autoRedefine/>
    <w:qFormat/>
    <w:uiPriority w:val="0"/>
  </w:style>
  <w:style w:type="character" w:customStyle="1" w:styleId="390">
    <w:name w:val="标书正文格式 Char Char"/>
    <w:link w:val="391"/>
    <w:autoRedefine/>
    <w:qFormat/>
    <w:uiPriority w:val="0"/>
    <w:rPr>
      <w:rFonts w:eastAsia="Times New Roman"/>
      <w:kern w:val="2"/>
      <w:sz w:val="24"/>
      <w:szCs w:val="24"/>
    </w:rPr>
  </w:style>
  <w:style w:type="paragraph" w:customStyle="1" w:styleId="391">
    <w:name w:val="标书正文格式"/>
    <w:link w:val="390"/>
    <w:autoRedefine/>
    <w:qFormat/>
    <w:uiPriority w:val="0"/>
    <w:pPr>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392">
    <w:name w:val="正文（大册） Char Char Char Char"/>
    <w:link w:val="393"/>
    <w:autoRedefine/>
    <w:qFormat/>
    <w:uiPriority w:val="0"/>
    <w:rPr>
      <w:rFonts w:ascii="宋体" w:hAnsi="宋体"/>
      <w:sz w:val="24"/>
      <w:szCs w:val="24"/>
    </w:rPr>
  </w:style>
  <w:style w:type="paragraph" w:customStyle="1" w:styleId="393">
    <w:name w:val="正文（大册） Char Char"/>
    <w:basedOn w:val="1"/>
    <w:link w:val="392"/>
    <w:autoRedefine/>
    <w:qFormat/>
    <w:uiPriority w:val="0"/>
    <w:pPr>
      <w:spacing w:line="360" w:lineRule="auto"/>
      <w:ind w:firstLine="425" w:firstLineChars="177"/>
      <w:jc w:val="left"/>
    </w:pPr>
    <w:rPr>
      <w:rFonts w:ascii="宋体" w:hAnsi="宋体"/>
      <w:kern w:val="0"/>
      <w:sz w:val="24"/>
    </w:rPr>
  </w:style>
  <w:style w:type="character" w:customStyle="1" w:styleId="394">
    <w:name w:val=" Char Char10"/>
    <w:autoRedefine/>
    <w:qFormat/>
    <w:uiPriority w:val="0"/>
    <w:rPr>
      <w:rFonts w:eastAsia="宋体"/>
      <w:b/>
      <w:kern w:val="44"/>
      <w:sz w:val="44"/>
      <w:lang w:val="en-US" w:eastAsia="zh-CN" w:bidi="ar-SA"/>
    </w:rPr>
  </w:style>
  <w:style w:type="character" w:customStyle="1" w:styleId="395">
    <w:name w:val="st1"/>
    <w:autoRedefine/>
    <w:qFormat/>
    <w:uiPriority w:val="0"/>
  </w:style>
  <w:style w:type="character" w:customStyle="1" w:styleId="396">
    <w:name w:val="aa"/>
    <w:autoRedefine/>
    <w:qFormat/>
    <w:uiPriority w:val="0"/>
  </w:style>
  <w:style w:type="character" w:customStyle="1" w:styleId="397">
    <w:name w:val="font41"/>
    <w:autoRedefine/>
    <w:qFormat/>
    <w:uiPriority w:val="0"/>
    <w:rPr>
      <w:rFonts w:hint="eastAsia" w:ascii="宋体" w:hAnsi="宋体" w:eastAsia="宋体" w:cs="宋体"/>
      <w:color w:val="000000"/>
      <w:sz w:val="20"/>
      <w:szCs w:val="20"/>
      <w:u w:val="none"/>
    </w:rPr>
  </w:style>
  <w:style w:type="character" w:customStyle="1" w:styleId="398">
    <w:name w:val=" Char Char9"/>
    <w:autoRedefine/>
    <w:qFormat/>
    <w:uiPriority w:val="0"/>
    <w:rPr>
      <w:rFonts w:eastAsia="宋体"/>
      <w:b/>
      <w:kern w:val="44"/>
      <w:sz w:val="44"/>
      <w:szCs w:val="24"/>
      <w:lang w:val="en-US" w:eastAsia="zh-CN" w:bidi="ar-SA"/>
    </w:rPr>
  </w:style>
  <w:style w:type="character" w:customStyle="1" w:styleId="399">
    <w:name w:val=" Char Char34"/>
    <w:autoRedefine/>
    <w:qFormat/>
    <w:uiPriority w:val="0"/>
    <w:rPr>
      <w:rFonts w:ascii="Arial" w:hAnsi="Arial" w:eastAsia="宋体"/>
      <w:b/>
      <w:bCs/>
      <w:kern w:val="2"/>
      <w:sz w:val="24"/>
      <w:szCs w:val="32"/>
      <w:lang w:val="en-US" w:eastAsia="zh-CN" w:bidi="ar-SA"/>
    </w:rPr>
  </w:style>
  <w:style w:type="character" w:customStyle="1" w:styleId="400">
    <w:name w:val=" Char Char27"/>
    <w:autoRedefine/>
    <w:qFormat/>
    <w:uiPriority w:val="0"/>
    <w:rPr>
      <w:rFonts w:eastAsia="宋体"/>
      <w:b/>
      <w:bCs/>
      <w:kern w:val="2"/>
      <w:sz w:val="28"/>
      <w:szCs w:val="28"/>
      <w:lang w:val="en-US" w:eastAsia="zh-CN" w:bidi="ar-SA"/>
    </w:rPr>
  </w:style>
  <w:style w:type="character" w:customStyle="1" w:styleId="401">
    <w:name w:val="items3"/>
    <w:autoRedefine/>
    <w:qFormat/>
    <w:uiPriority w:val="0"/>
  </w:style>
  <w:style w:type="character" w:customStyle="1" w:styleId="402">
    <w:name w:val=" Char Char15"/>
    <w:autoRedefine/>
    <w:qFormat/>
    <w:uiPriority w:val="0"/>
    <w:rPr>
      <w:rFonts w:eastAsia="宋体"/>
      <w:b/>
      <w:kern w:val="44"/>
      <w:sz w:val="44"/>
      <w:lang w:val="en-US" w:eastAsia="zh-CN" w:bidi="ar-SA"/>
    </w:rPr>
  </w:style>
  <w:style w:type="character" w:customStyle="1" w:styleId="403">
    <w:name w:val="H1 Char1"/>
    <w:autoRedefine/>
    <w:qFormat/>
    <w:uiPriority w:val="0"/>
    <w:rPr>
      <w:rFonts w:ascii="宋体" w:hAnsi="宋体" w:eastAsia="宋体"/>
      <w:b/>
      <w:bCs/>
      <w:kern w:val="44"/>
      <w:sz w:val="30"/>
      <w:szCs w:val="44"/>
      <w:lang w:val="en-US" w:eastAsia="zh-CN" w:bidi="ar-SA"/>
    </w:rPr>
  </w:style>
  <w:style w:type="character" w:customStyle="1" w:styleId="404">
    <w:name w:val=" Char Char28"/>
    <w:autoRedefine/>
    <w:qFormat/>
    <w:uiPriority w:val="0"/>
    <w:rPr>
      <w:rFonts w:ascii="Cambria" w:hAnsi="Cambria" w:eastAsia="宋体"/>
      <w:b/>
      <w:bCs/>
      <w:kern w:val="2"/>
      <w:sz w:val="32"/>
      <w:szCs w:val="32"/>
      <w:lang w:val="en-US" w:eastAsia="zh-CN" w:bidi="ar-SA"/>
    </w:rPr>
  </w:style>
  <w:style w:type="character" w:customStyle="1" w:styleId="405">
    <w:name w:val="正文1 Char Char"/>
    <w:link w:val="90"/>
    <w:autoRedefine/>
    <w:qFormat/>
    <w:uiPriority w:val="0"/>
    <w:rPr>
      <w:kern w:val="2"/>
      <w:sz w:val="24"/>
    </w:rPr>
  </w:style>
  <w:style w:type="character" w:customStyle="1" w:styleId="406">
    <w:name w:val=" Char Char23"/>
    <w:autoRedefine/>
    <w:qFormat/>
    <w:uiPriority w:val="0"/>
    <w:rPr>
      <w:rFonts w:ascii="Arial" w:hAnsi="Arial" w:eastAsia="黑体"/>
      <w:kern w:val="2"/>
      <w:sz w:val="21"/>
      <w:szCs w:val="21"/>
      <w:lang w:val="en-US" w:eastAsia="zh-CN" w:bidi="ar-SA"/>
    </w:rPr>
  </w:style>
  <w:style w:type="character" w:customStyle="1" w:styleId="407">
    <w:name w:val="样式 楷体_GB2312 小四 行距: 1.5 倍行距 Char Char"/>
    <w:link w:val="408"/>
    <w:autoRedefine/>
    <w:qFormat/>
    <w:uiPriority w:val="0"/>
    <w:rPr>
      <w:kern w:val="2"/>
      <w:sz w:val="24"/>
    </w:rPr>
  </w:style>
  <w:style w:type="paragraph" w:customStyle="1" w:styleId="408">
    <w:name w:val="样式 楷体_GB2312 小四 行距: 1.5 倍行距"/>
    <w:basedOn w:val="1"/>
    <w:link w:val="407"/>
    <w:autoRedefine/>
    <w:qFormat/>
    <w:uiPriority w:val="0"/>
    <w:pPr>
      <w:tabs>
        <w:tab w:val="left" w:pos="766"/>
      </w:tabs>
      <w:spacing w:line="360" w:lineRule="auto"/>
      <w:ind w:left="766" w:hanging="284"/>
    </w:pPr>
    <w:rPr>
      <w:sz w:val="24"/>
      <w:szCs w:val="20"/>
    </w:rPr>
  </w:style>
  <w:style w:type="character" w:customStyle="1" w:styleId="409">
    <w:name w:val=" Char Char33"/>
    <w:autoRedefine/>
    <w:qFormat/>
    <w:uiPriority w:val="0"/>
    <w:rPr>
      <w:rFonts w:eastAsia="宋体"/>
      <w:b/>
      <w:bCs/>
      <w:kern w:val="2"/>
      <w:sz w:val="32"/>
      <w:szCs w:val="32"/>
      <w:lang w:val="en-US" w:eastAsia="zh-CN" w:bidi="ar-SA"/>
    </w:rPr>
  </w:style>
  <w:style w:type="character" w:customStyle="1" w:styleId="410">
    <w:name w:val="红色缩进 Char Char"/>
    <w:link w:val="411"/>
    <w:autoRedefine/>
    <w:qFormat/>
    <w:uiPriority w:val="0"/>
    <w:rPr>
      <w:rFonts w:ascii="Arial" w:hAnsi="Arial"/>
      <w:snapToGrid w:val="0"/>
      <w:color w:val="FF0000"/>
      <w:sz w:val="21"/>
      <w:szCs w:val="21"/>
    </w:rPr>
  </w:style>
  <w:style w:type="paragraph" w:customStyle="1" w:styleId="411">
    <w:name w:val="红色缩进"/>
    <w:basedOn w:val="2"/>
    <w:link w:val="410"/>
    <w:autoRedefine/>
    <w:qFormat/>
    <w:uiPriority w:val="0"/>
    <w:pPr>
      <w:adjustRightInd w:val="0"/>
      <w:snapToGrid w:val="0"/>
      <w:spacing w:after="0" w:line="300" w:lineRule="auto"/>
      <w:ind w:firstLine="480" w:firstLineChars="200"/>
    </w:pPr>
    <w:rPr>
      <w:rFonts w:ascii="Arial" w:hAnsi="Arial"/>
      <w:snapToGrid w:val="0"/>
      <w:color w:val="FF0000"/>
      <w:sz w:val="21"/>
      <w:szCs w:val="21"/>
    </w:rPr>
  </w:style>
  <w:style w:type="character" w:customStyle="1" w:styleId="412">
    <w:name w:val=" Char Char6"/>
    <w:autoRedefine/>
    <w:qFormat/>
    <w:uiPriority w:val="0"/>
    <w:rPr>
      <w:rFonts w:ascii="宋体" w:hAnsi="Courier New" w:eastAsia="宋体" w:cs="Courier New"/>
      <w:kern w:val="2"/>
      <w:sz w:val="21"/>
      <w:szCs w:val="21"/>
      <w:lang w:val="en-US" w:eastAsia="zh-CN" w:bidi="ar-SA"/>
    </w:rPr>
  </w:style>
  <w:style w:type="character" w:customStyle="1" w:styleId="413">
    <w:name w:val="电传打字"/>
    <w:autoRedefine/>
    <w:qFormat/>
    <w:uiPriority w:val="0"/>
    <w:rPr>
      <w:rFonts w:ascii="Courier New" w:hAnsi="Courier New" w:eastAsia="Times New Roman" w:cs="Courier New"/>
    </w:rPr>
  </w:style>
  <w:style w:type="character" w:customStyle="1" w:styleId="414">
    <w:name w:val=" Char Char16"/>
    <w:link w:val="415"/>
    <w:autoRedefine/>
    <w:qFormat/>
    <w:uiPriority w:val="0"/>
    <w:rPr>
      <w:rFonts w:ascii="Verdana" w:hAnsi="Verdana"/>
      <w:lang w:eastAsia="en-US"/>
    </w:rPr>
  </w:style>
  <w:style w:type="paragraph" w:customStyle="1" w:styleId="415">
    <w:name w:val=" Char"/>
    <w:basedOn w:val="1"/>
    <w:link w:val="414"/>
    <w:autoRedefine/>
    <w:qFormat/>
    <w:uiPriority w:val="0"/>
    <w:pPr>
      <w:widowControl/>
      <w:spacing w:after="160" w:line="240" w:lineRule="exact"/>
      <w:jc w:val="left"/>
    </w:pPr>
    <w:rPr>
      <w:rFonts w:ascii="Verdana" w:hAnsi="Verdana"/>
      <w:kern w:val="0"/>
      <w:sz w:val="20"/>
      <w:szCs w:val="20"/>
      <w:lang w:eastAsia="en-US"/>
    </w:rPr>
  </w:style>
  <w:style w:type="character" w:customStyle="1" w:styleId="416">
    <w:name w:val="lineheigh201"/>
    <w:autoRedefine/>
    <w:qFormat/>
    <w:uiPriority w:val="0"/>
  </w:style>
  <w:style w:type="character" w:customStyle="1" w:styleId="417">
    <w:name w:val="h3 Char"/>
    <w:autoRedefine/>
    <w:qFormat/>
    <w:uiPriority w:val="0"/>
    <w:rPr>
      <w:rFonts w:ascii="Times New Roman" w:hAnsi="Times New Roman" w:eastAsia="宋体" w:cs="Times New Roman"/>
      <w:b/>
      <w:bCs/>
      <w:sz w:val="32"/>
      <w:szCs w:val="32"/>
    </w:rPr>
  </w:style>
  <w:style w:type="character" w:customStyle="1" w:styleId="418">
    <w:name w:val="apple-converted-space"/>
    <w:autoRedefine/>
    <w:qFormat/>
    <w:uiPriority w:val="0"/>
  </w:style>
  <w:style w:type="character" w:customStyle="1" w:styleId="419">
    <w:name w:val="方案正文 Char2"/>
    <w:link w:val="420"/>
    <w:autoRedefine/>
    <w:qFormat/>
    <w:uiPriority w:val="0"/>
    <w:rPr>
      <w:rFonts w:ascii="宋体" w:hAnsi="Arial"/>
      <w:sz w:val="24"/>
    </w:rPr>
  </w:style>
  <w:style w:type="paragraph" w:customStyle="1" w:styleId="420">
    <w:name w:val="方案正文"/>
    <w:basedOn w:val="1"/>
    <w:link w:val="419"/>
    <w:autoRedefine/>
    <w:qFormat/>
    <w:uiPriority w:val="0"/>
    <w:pPr>
      <w:adjustRightInd w:val="0"/>
      <w:ind w:firstLine="480" w:firstLineChars="200"/>
    </w:pPr>
    <w:rPr>
      <w:rFonts w:ascii="宋体" w:hAnsi="Arial"/>
      <w:kern w:val="0"/>
      <w:sz w:val="24"/>
      <w:szCs w:val="20"/>
    </w:rPr>
  </w:style>
  <w:style w:type="character" w:customStyle="1" w:styleId="421">
    <w:name w:val="页眉 Char Char"/>
    <w:autoRedefine/>
    <w:qFormat/>
    <w:uiPriority w:val="0"/>
    <w:rPr>
      <w:sz w:val="18"/>
      <w:szCs w:val="18"/>
    </w:rPr>
  </w:style>
  <w:style w:type="character" w:customStyle="1" w:styleId="422">
    <w:name w:val="H1 Char"/>
    <w:autoRedefine/>
    <w:qFormat/>
    <w:uiPriority w:val="0"/>
    <w:rPr>
      <w:rFonts w:ascii="Cambria" w:hAnsi="Cambria" w:eastAsia="宋体"/>
      <w:b/>
      <w:bCs/>
      <w:kern w:val="32"/>
      <w:sz w:val="32"/>
      <w:szCs w:val="32"/>
      <w:lang w:val="en-US" w:eastAsia="zh-CN" w:bidi="ar-SA"/>
    </w:rPr>
  </w:style>
  <w:style w:type="character" w:customStyle="1" w:styleId="423">
    <w:name w:val="普通文字 Char Char"/>
    <w:autoRedefine/>
    <w:qFormat/>
    <w:uiPriority w:val="0"/>
    <w:rPr>
      <w:rFonts w:ascii="宋体" w:hAnsi="Courier New" w:eastAsia="宋体"/>
      <w:kern w:val="2"/>
      <w:sz w:val="21"/>
      <w:lang w:val="en-US" w:eastAsia="zh-CN" w:bidi="ar-SA"/>
    </w:rPr>
  </w:style>
  <w:style w:type="character" w:customStyle="1" w:styleId="424">
    <w:name w:val="f16b1"/>
    <w:autoRedefine/>
    <w:qFormat/>
    <w:uiPriority w:val="0"/>
    <w:rPr>
      <w:b/>
      <w:bCs/>
      <w:color w:val="333333"/>
      <w:sz w:val="24"/>
      <w:szCs w:val="24"/>
    </w:rPr>
  </w:style>
  <w:style w:type="character" w:customStyle="1" w:styleId="425">
    <w:name w:val="图形题注 Char Char"/>
    <w:link w:val="426"/>
    <w:autoRedefine/>
    <w:qFormat/>
    <w:uiPriority w:val="0"/>
    <w:rPr>
      <w:rFonts w:ascii="Arial" w:hAnsi="Arial" w:cs="宋体"/>
      <w:spacing w:val="10"/>
      <w:sz w:val="24"/>
    </w:rPr>
  </w:style>
  <w:style w:type="paragraph" w:customStyle="1" w:styleId="426">
    <w:name w:val="图形题注"/>
    <w:basedOn w:val="1"/>
    <w:link w:val="425"/>
    <w:autoRedefine/>
    <w:qFormat/>
    <w:uiPriority w:val="0"/>
    <w:pPr>
      <w:adjustRightInd w:val="0"/>
      <w:spacing w:after="156" w:afterLines="50" w:line="320" w:lineRule="exact"/>
      <w:ind w:left="720" w:firstLine="460"/>
      <w:jc w:val="center"/>
    </w:pPr>
    <w:rPr>
      <w:rFonts w:ascii="Arial" w:hAnsi="Arial" w:cs="宋体"/>
      <w:spacing w:val="10"/>
      <w:kern w:val="0"/>
      <w:sz w:val="24"/>
      <w:szCs w:val="20"/>
    </w:rPr>
  </w:style>
  <w:style w:type="character" w:customStyle="1" w:styleId="427">
    <w:name w:val="兰色缩进 Char Char"/>
    <w:link w:val="428"/>
    <w:autoRedefine/>
    <w:qFormat/>
    <w:uiPriority w:val="0"/>
    <w:rPr>
      <w:rFonts w:ascii="Arial" w:hAnsi="Arial"/>
      <w:snapToGrid w:val="0"/>
      <w:color w:val="0000FF"/>
      <w:sz w:val="21"/>
      <w:szCs w:val="21"/>
    </w:rPr>
  </w:style>
  <w:style w:type="paragraph" w:customStyle="1" w:styleId="428">
    <w:name w:val="兰色缩进"/>
    <w:basedOn w:val="2"/>
    <w:link w:val="427"/>
    <w:autoRedefine/>
    <w:qFormat/>
    <w:uiPriority w:val="0"/>
    <w:pPr>
      <w:adjustRightInd w:val="0"/>
      <w:snapToGrid w:val="0"/>
      <w:spacing w:after="0" w:line="300" w:lineRule="auto"/>
      <w:ind w:firstLine="480" w:firstLineChars="200"/>
    </w:pPr>
    <w:rPr>
      <w:rFonts w:ascii="Arial" w:hAnsi="Arial"/>
      <w:snapToGrid w:val="0"/>
      <w:color w:val="0000FF"/>
      <w:sz w:val="21"/>
      <w:szCs w:val="21"/>
    </w:rPr>
  </w:style>
  <w:style w:type="character" w:customStyle="1" w:styleId="429">
    <w:name w:val="15"/>
    <w:autoRedefine/>
    <w:qFormat/>
    <w:uiPriority w:val="0"/>
    <w:rPr>
      <w:rFonts w:hint="default" w:ascii="Times New Roman" w:hAnsi="Times New Roman" w:cs="Times New Roman"/>
      <w:b/>
      <w:bCs/>
    </w:rPr>
  </w:style>
  <w:style w:type="character" w:customStyle="1" w:styleId="430">
    <w:name w:val="font01"/>
    <w:autoRedefine/>
    <w:qFormat/>
    <w:uiPriority w:val="0"/>
    <w:rPr>
      <w:rFonts w:hint="default" w:ascii="Times New Roman" w:hAnsi="Times New Roman" w:cs="Times New Roman"/>
      <w:color w:val="000000"/>
      <w:sz w:val="20"/>
      <w:szCs w:val="20"/>
      <w:u w:val="none"/>
    </w:rPr>
  </w:style>
  <w:style w:type="character" w:customStyle="1" w:styleId="431">
    <w:name w:val="项目符号 Char Char"/>
    <w:link w:val="432"/>
    <w:autoRedefine/>
    <w:qFormat/>
    <w:uiPriority w:val="0"/>
    <w:rPr>
      <w:rFonts w:ascii="Arial" w:hAnsi="Arial" w:cs="Arial"/>
      <w:spacing w:val="10"/>
      <w:sz w:val="24"/>
    </w:rPr>
  </w:style>
  <w:style w:type="paragraph" w:customStyle="1" w:styleId="432">
    <w:name w:val="项目符号"/>
    <w:basedOn w:val="1"/>
    <w:link w:val="431"/>
    <w:autoRedefine/>
    <w:qFormat/>
    <w:uiPriority w:val="0"/>
    <w:pPr>
      <w:tabs>
        <w:tab w:val="left" w:pos="567"/>
        <w:tab w:val="left" w:pos="2086"/>
      </w:tabs>
      <w:adjustRightInd w:val="0"/>
      <w:snapToGrid w:val="0"/>
      <w:spacing w:after="156" w:afterLines="50" w:line="360" w:lineRule="auto"/>
      <w:ind w:left="525"/>
    </w:pPr>
    <w:rPr>
      <w:rFonts w:ascii="Arial" w:hAnsi="Arial" w:cs="Arial"/>
      <w:spacing w:val="10"/>
      <w:kern w:val="0"/>
      <w:sz w:val="24"/>
      <w:szCs w:val="20"/>
    </w:rPr>
  </w:style>
  <w:style w:type="character" w:customStyle="1" w:styleId="433">
    <w:name w:val="apple-style-span"/>
    <w:autoRedefine/>
    <w:qFormat/>
    <w:uiPriority w:val="0"/>
  </w:style>
  <w:style w:type="character" w:customStyle="1" w:styleId="434">
    <w:name w:val="unnamed11"/>
    <w:autoRedefine/>
    <w:qFormat/>
    <w:uiPriority w:val="0"/>
    <w:rPr>
      <w:color w:val="000000"/>
      <w:sz w:val="20"/>
      <w:szCs w:val="20"/>
    </w:rPr>
  </w:style>
  <w:style w:type="character" w:customStyle="1" w:styleId="435">
    <w:name w:val="wd12hei221"/>
    <w:autoRedefine/>
    <w:qFormat/>
    <w:uiPriority w:val="0"/>
    <w:rPr>
      <w:color w:val="000000"/>
      <w:sz w:val="18"/>
      <w:szCs w:val="18"/>
      <w:u w:val="none"/>
    </w:rPr>
  </w:style>
  <w:style w:type="character" w:customStyle="1" w:styleId="436">
    <w:name w:val="12xz"/>
    <w:autoRedefine/>
    <w:qFormat/>
    <w:uiPriority w:val="0"/>
  </w:style>
  <w:style w:type="character" w:customStyle="1" w:styleId="437">
    <w:name w:val=" Char Char26"/>
    <w:autoRedefine/>
    <w:qFormat/>
    <w:uiPriority w:val="0"/>
    <w:rPr>
      <w:rFonts w:ascii="Arial" w:hAnsi="Arial" w:eastAsia="黑体"/>
      <w:b/>
      <w:bCs/>
      <w:kern w:val="2"/>
      <w:sz w:val="24"/>
      <w:szCs w:val="24"/>
      <w:lang w:val="en-US" w:eastAsia="zh-CN" w:bidi="ar-SA"/>
    </w:rPr>
  </w:style>
  <w:style w:type="character" w:customStyle="1" w:styleId="438">
    <w:name w:val=" Char Char44"/>
    <w:autoRedefine/>
    <w:qFormat/>
    <w:uiPriority w:val="0"/>
    <w:rPr>
      <w:rFonts w:ascii="Cambria" w:hAnsi="Cambria"/>
      <w:b/>
      <w:bCs/>
      <w:kern w:val="32"/>
      <w:sz w:val="32"/>
      <w:szCs w:val="32"/>
    </w:rPr>
  </w:style>
  <w:style w:type="character" w:customStyle="1" w:styleId="439">
    <w:name w:val="xl23"/>
    <w:autoRedefine/>
    <w:qFormat/>
    <w:uiPriority w:val="0"/>
  </w:style>
  <w:style w:type="character" w:customStyle="1" w:styleId="440">
    <w:name w:val="1.正文 Char Char"/>
    <w:link w:val="441"/>
    <w:autoRedefine/>
    <w:qFormat/>
    <w:uiPriority w:val="0"/>
    <w:rPr>
      <w:rFonts w:ascii="宋体" w:hAnsi="宋体" w:eastAsia="Times New Roman"/>
      <w:sz w:val="21"/>
    </w:rPr>
  </w:style>
  <w:style w:type="paragraph" w:customStyle="1" w:styleId="441">
    <w:name w:val="1.正文"/>
    <w:link w:val="440"/>
    <w:autoRedefine/>
    <w:qFormat/>
    <w:uiPriority w:val="0"/>
    <w:pPr>
      <w:widowControl w:val="0"/>
      <w:adjustRightInd w:val="0"/>
      <w:spacing w:line="360" w:lineRule="auto"/>
      <w:jc w:val="both"/>
      <w:textAlignment w:val="baseline"/>
    </w:pPr>
    <w:rPr>
      <w:rFonts w:ascii="宋体" w:hAnsi="宋体" w:eastAsia="Times New Roman" w:cs="Times New Roman"/>
      <w:sz w:val="21"/>
      <w:lang w:val="en-US" w:eastAsia="zh-CN" w:bidi="ar-SA"/>
    </w:rPr>
  </w:style>
  <w:style w:type="character" w:customStyle="1" w:styleId="442">
    <w:name w:val="黑体内部标题 Char Char"/>
    <w:link w:val="443"/>
    <w:autoRedefine/>
    <w:qFormat/>
    <w:uiPriority w:val="0"/>
    <w:rPr>
      <w:rFonts w:eastAsia="黑体"/>
      <w:color w:val="000000"/>
      <w:kern w:val="2"/>
      <w:sz w:val="24"/>
      <w:szCs w:val="24"/>
    </w:rPr>
  </w:style>
  <w:style w:type="paragraph" w:customStyle="1" w:styleId="443">
    <w:name w:val="黑体内部标题"/>
    <w:basedOn w:val="1"/>
    <w:next w:val="444"/>
    <w:link w:val="442"/>
    <w:autoRedefine/>
    <w:qFormat/>
    <w:uiPriority w:val="0"/>
    <w:pPr>
      <w:adjustRightInd w:val="0"/>
      <w:snapToGrid w:val="0"/>
      <w:spacing w:before="156" w:beforeLines="50" w:after="156" w:afterLines="50"/>
      <w:ind w:left="150" w:hanging="150" w:hangingChars="150"/>
    </w:pPr>
    <w:rPr>
      <w:rFonts w:eastAsia="黑体"/>
      <w:color w:val="000000"/>
      <w:sz w:val="24"/>
    </w:rPr>
  </w:style>
  <w:style w:type="paragraph" w:customStyle="1" w:styleId="444">
    <w:name w:val="列表正文"/>
    <w:basedOn w:val="1"/>
    <w:autoRedefine/>
    <w:qFormat/>
    <w:uiPriority w:val="0"/>
    <w:pPr>
      <w:adjustRightInd w:val="0"/>
      <w:snapToGrid w:val="0"/>
      <w:spacing w:line="300" w:lineRule="auto"/>
      <w:ind w:left="200" w:leftChars="200" w:firstLine="150" w:firstLineChars="150"/>
    </w:pPr>
  </w:style>
  <w:style w:type="character" w:customStyle="1" w:styleId="445">
    <w:name w:val="bold gray"/>
    <w:autoRedefine/>
    <w:qFormat/>
    <w:uiPriority w:val="0"/>
  </w:style>
  <w:style w:type="character" w:customStyle="1" w:styleId="446">
    <w:name w:val="param-name"/>
    <w:autoRedefine/>
    <w:qFormat/>
    <w:uiPriority w:val="0"/>
  </w:style>
  <w:style w:type="character" w:customStyle="1" w:styleId="447">
    <w:name w:val="页脚 Char Char"/>
    <w:autoRedefine/>
    <w:qFormat/>
    <w:uiPriority w:val="0"/>
    <w:rPr>
      <w:sz w:val="18"/>
      <w:szCs w:val="18"/>
    </w:rPr>
  </w:style>
  <w:style w:type="character" w:customStyle="1" w:styleId="448">
    <w:name w:val=" Char Char11"/>
    <w:autoRedefine/>
    <w:qFormat/>
    <w:uiPriority w:val="0"/>
    <w:rPr>
      <w:rFonts w:ascii="Arial" w:hAnsi="Arial" w:eastAsia="黑体"/>
      <w:sz w:val="21"/>
      <w:lang w:val="en-US" w:eastAsia="zh-CN" w:bidi="ar-SA"/>
    </w:rPr>
  </w:style>
  <w:style w:type="character" w:customStyle="1" w:styleId="449">
    <w:name w:val=" Char Char24"/>
    <w:autoRedefine/>
    <w:qFormat/>
    <w:uiPriority w:val="0"/>
    <w:rPr>
      <w:rFonts w:ascii="Arial" w:hAnsi="Arial" w:eastAsia="黑体"/>
      <w:kern w:val="2"/>
      <w:sz w:val="24"/>
      <w:szCs w:val="24"/>
      <w:lang w:val="en-US" w:eastAsia="zh-CN" w:bidi="ar-SA"/>
    </w:rPr>
  </w:style>
  <w:style w:type="character" w:customStyle="1" w:styleId="450">
    <w:name w:val="small"/>
    <w:autoRedefine/>
    <w:qFormat/>
    <w:uiPriority w:val="0"/>
  </w:style>
  <w:style w:type="character" w:customStyle="1" w:styleId="451">
    <w:name w:val="style41"/>
    <w:autoRedefine/>
    <w:qFormat/>
    <w:uiPriority w:val="0"/>
  </w:style>
  <w:style w:type="character" w:customStyle="1" w:styleId="452">
    <w:name w:val="样式 标题 2 + 宋体 Char Char"/>
    <w:link w:val="453"/>
    <w:autoRedefine/>
    <w:qFormat/>
    <w:uiPriority w:val="0"/>
    <w:rPr>
      <w:rFonts w:ascii="宋体" w:hAnsi="宋体"/>
      <w:b/>
      <w:bCs/>
      <w:sz w:val="24"/>
      <w:szCs w:val="24"/>
    </w:rPr>
  </w:style>
  <w:style w:type="paragraph" w:customStyle="1" w:styleId="453">
    <w:name w:val="样式 标题 2 + 宋体"/>
    <w:basedOn w:val="7"/>
    <w:link w:val="452"/>
    <w:autoRedefine/>
    <w:qFormat/>
    <w:uiPriority w:val="0"/>
    <w:pPr>
      <w:spacing w:before="260" w:after="260"/>
    </w:pPr>
    <w:rPr>
      <w:rFonts w:ascii="宋体" w:hAnsi="宋体"/>
      <w:kern w:val="0"/>
      <w:szCs w:val="24"/>
    </w:rPr>
  </w:style>
  <w:style w:type="character" w:customStyle="1" w:styleId="454">
    <w:name w:val="标签 Char Char"/>
    <w:link w:val="455"/>
    <w:autoRedefine/>
    <w:qFormat/>
    <w:uiPriority w:val="0"/>
    <w:rPr>
      <w:rFonts w:ascii="宋体"/>
      <w:kern w:val="2"/>
      <w:sz w:val="21"/>
    </w:rPr>
  </w:style>
  <w:style w:type="paragraph" w:customStyle="1" w:styleId="455">
    <w:name w:val="标签"/>
    <w:basedOn w:val="1"/>
    <w:link w:val="454"/>
    <w:autoRedefine/>
    <w:qFormat/>
    <w:uiPriority w:val="0"/>
    <w:pPr>
      <w:keepNext/>
      <w:adjustRightInd w:val="0"/>
      <w:snapToGrid w:val="0"/>
      <w:spacing w:line="200" w:lineRule="atLeast"/>
      <w:jc w:val="left"/>
    </w:pPr>
    <w:rPr>
      <w:rFonts w:ascii="宋体"/>
      <w:szCs w:val="20"/>
    </w:rPr>
  </w:style>
  <w:style w:type="character" w:customStyle="1" w:styleId="456">
    <w:name w:val="标题 2 Char Char"/>
    <w:autoRedefine/>
    <w:qFormat/>
    <w:uiPriority w:val="0"/>
    <w:rPr>
      <w:rFonts w:ascii="Times New Roman" w:hAnsi="Times New Roman" w:eastAsia="宋体" w:cs="宋体"/>
      <w:b/>
      <w:kern w:val="0"/>
      <w:sz w:val="28"/>
      <w:szCs w:val="28"/>
    </w:rPr>
  </w:style>
  <w:style w:type="character" w:customStyle="1" w:styleId="457">
    <w:name w:val="样式 标题 2H22h2Level 2 HeadUnderrubrik1prop2节名Heading 2 Hid... Char Char"/>
    <w:link w:val="458"/>
    <w:autoRedefine/>
    <w:qFormat/>
    <w:uiPriority w:val="0"/>
    <w:rPr>
      <w:rFonts w:ascii="宋体" w:hAnsi="Arial" w:cs="宋体"/>
      <w:b/>
      <w:bCs/>
      <w:kern w:val="36"/>
      <w:sz w:val="24"/>
      <w:szCs w:val="32"/>
    </w:rPr>
  </w:style>
  <w:style w:type="paragraph" w:customStyle="1" w:styleId="458">
    <w:name w:val="样式 标题 2H22h2Level 2 HeadUnderrubrik1prop2节名Heading 2 Hid..."/>
    <w:basedOn w:val="7"/>
    <w:link w:val="457"/>
    <w:autoRedefine/>
    <w:qFormat/>
    <w:uiPriority w:val="0"/>
    <w:pPr>
      <w:adjustRightInd w:val="0"/>
      <w:spacing w:before="480" w:after="360" w:line="480" w:lineRule="auto"/>
      <w:ind w:left="210" w:leftChars="100" w:right="210" w:rightChars="100"/>
      <w:jc w:val="left"/>
      <w:textAlignment w:val="baseline"/>
    </w:pPr>
    <w:rPr>
      <w:rFonts w:ascii="宋体" w:cs="宋体"/>
      <w:kern w:val="36"/>
    </w:rPr>
  </w:style>
  <w:style w:type="character" w:customStyle="1" w:styleId="459">
    <w:name w:val="breakword"/>
    <w:autoRedefine/>
    <w:qFormat/>
    <w:uiPriority w:val="0"/>
  </w:style>
  <w:style w:type="character" w:customStyle="1" w:styleId="460">
    <w:name w:val="标题 1 Char Char"/>
    <w:autoRedefine/>
    <w:qFormat/>
    <w:uiPriority w:val="0"/>
    <w:rPr>
      <w:b/>
      <w:bCs/>
      <w:kern w:val="44"/>
      <w:sz w:val="44"/>
      <w:szCs w:val="44"/>
    </w:rPr>
  </w:style>
  <w:style w:type="character" w:customStyle="1" w:styleId="461">
    <w:name w:val="parent"/>
    <w:autoRedefine/>
    <w:qFormat/>
    <w:uiPriority w:val="0"/>
  </w:style>
  <w:style w:type="character" w:customStyle="1" w:styleId="462">
    <w:name w:val="pt10"/>
    <w:autoRedefine/>
    <w:qFormat/>
    <w:uiPriority w:val="0"/>
  </w:style>
  <w:style w:type="character" w:customStyle="1" w:styleId="463">
    <w:name w:val=" Char Char Char1"/>
    <w:link w:val="464"/>
    <w:autoRedefine/>
    <w:qFormat/>
    <w:uiPriority w:val="0"/>
    <w:rPr>
      <w:rFonts w:ascii="Verdana" w:hAnsi="Verdana" w:eastAsia="仿宋_GB2312"/>
      <w:sz w:val="24"/>
      <w:lang w:eastAsia="en-US"/>
    </w:rPr>
  </w:style>
  <w:style w:type="paragraph" w:customStyle="1" w:styleId="464">
    <w:name w:val=" Char Char"/>
    <w:basedOn w:val="1"/>
    <w:link w:val="463"/>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65">
    <w:name w:val="hei16b1"/>
    <w:autoRedefine/>
    <w:qFormat/>
    <w:uiPriority w:val="0"/>
    <w:rPr>
      <w:rFonts w:hint="default" w:ascii="Arial" w:hAnsi="Arial" w:cs="Arial"/>
      <w:b/>
      <w:bCs/>
      <w:color w:val="000000"/>
      <w:sz w:val="24"/>
      <w:szCs w:val="24"/>
    </w:rPr>
  </w:style>
  <w:style w:type="character" w:customStyle="1" w:styleId="466">
    <w:name w:val="标准正文 Char Char"/>
    <w:link w:val="467"/>
    <w:autoRedefine/>
    <w:qFormat/>
    <w:uiPriority w:val="0"/>
    <w:rPr>
      <w:kern w:val="2"/>
      <w:sz w:val="21"/>
    </w:rPr>
  </w:style>
  <w:style w:type="paragraph" w:customStyle="1" w:styleId="467">
    <w:name w:val="标准正文"/>
    <w:basedOn w:val="1"/>
    <w:link w:val="466"/>
    <w:autoRedefine/>
    <w:qFormat/>
    <w:uiPriority w:val="0"/>
    <w:pPr>
      <w:spacing w:line="360" w:lineRule="auto"/>
      <w:ind w:firstLine="200"/>
    </w:pPr>
    <w:rPr>
      <w:szCs w:val="20"/>
    </w:rPr>
  </w:style>
  <w:style w:type="character" w:customStyle="1" w:styleId="468">
    <w:name w:val="湖南省衡枣高速公路施工监理招标资审文件 Char Char"/>
    <w:autoRedefine/>
    <w:qFormat/>
    <w:uiPriority w:val="0"/>
    <w:rPr>
      <w:kern w:val="2"/>
      <w:sz w:val="18"/>
      <w:szCs w:val="18"/>
      <w:lang w:bidi="ar-SA"/>
    </w:rPr>
  </w:style>
  <w:style w:type="character" w:customStyle="1" w:styleId="469">
    <w:name w:val=" Char Char13"/>
    <w:autoRedefine/>
    <w:qFormat/>
    <w:uiPriority w:val="0"/>
    <w:rPr>
      <w:rFonts w:eastAsia="宋体"/>
      <w:b/>
      <w:sz w:val="24"/>
      <w:lang w:val="en-US" w:eastAsia="zh-CN" w:bidi="ar-SA"/>
    </w:rPr>
  </w:style>
  <w:style w:type="character" w:customStyle="1" w:styleId="470">
    <w:name w:val="未处理的提及"/>
    <w:autoRedefine/>
    <w:unhideWhenUsed/>
    <w:qFormat/>
    <w:uiPriority w:val="99"/>
    <w:rPr>
      <w:color w:val="605E5C"/>
      <w:shd w:val="clear" w:color="auto" w:fill="E1DFDD"/>
    </w:rPr>
  </w:style>
  <w:style w:type="character" w:customStyle="1" w:styleId="471">
    <w:name w:val="style91"/>
    <w:autoRedefine/>
    <w:qFormat/>
    <w:uiPriority w:val="0"/>
    <w:rPr>
      <w:rFonts w:hint="eastAsia" w:ascii="新宋体" w:hAnsi="新宋体" w:eastAsia="新宋体"/>
      <w:sz w:val="21"/>
      <w:szCs w:val="21"/>
    </w:rPr>
  </w:style>
  <w:style w:type="character" w:customStyle="1" w:styleId="472">
    <w:name w:val=" Char Char20"/>
    <w:autoRedefine/>
    <w:qFormat/>
    <w:uiPriority w:val="0"/>
    <w:rPr>
      <w:rFonts w:eastAsia="宋体"/>
      <w:kern w:val="2"/>
      <w:sz w:val="18"/>
      <w:szCs w:val="18"/>
      <w:lang w:val="en-US" w:eastAsia="zh-CN" w:bidi="ar-SA"/>
    </w:rPr>
  </w:style>
  <w:style w:type="character" w:customStyle="1" w:styleId="473">
    <w:name w:val="css12"/>
    <w:autoRedefine/>
    <w:qFormat/>
    <w:uiPriority w:val="0"/>
  </w:style>
  <w:style w:type="character" w:customStyle="1" w:styleId="474">
    <w:name w:val=" Char Char25"/>
    <w:autoRedefine/>
    <w:qFormat/>
    <w:uiPriority w:val="0"/>
    <w:rPr>
      <w:rFonts w:eastAsia="宋体"/>
      <w:b/>
      <w:bCs/>
      <w:kern w:val="2"/>
      <w:sz w:val="24"/>
      <w:szCs w:val="24"/>
      <w:lang w:val="en-US" w:eastAsia="zh-CN" w:bidi="ar-SA"/>
    </w:rPr>
  </w:style>
  <w:style w:type="character" w:customStyle="1" w:styleId="475">
    <w:name w:val=" Char Char37"/>
    <w:autoRedefine/>
    <w:qFormat/>
    <w:uiPriority w:val="0"/>
    <w:rPr>
      <w:rFonts w:ascii="Arial" w:hAnsi="Arial" w:eastAsia="宋体"/>
      <w:b/>
      <w:bCs/>
      <w:kern w:val="2"/>
      <w:sz w:val="24"/>
      <w:szCs w:val="32"/>
      <w:lang w:val="en-US" w:eastAsia="zh-CN" w:bidi="ar-SA"/>
    </w:rPr>
  </w:style>
  <w:style w:type="character" w:customStyle="1" w:styleId="476">
    <w:name w:val="一般文字 Char Char"/>
    <w:link w:val="477"/>
    <w:autoRedefine/>
    <w:qFormat/>
    <w:uiPriority w:val="0"/>
    <w:rPr>
      <w:rFonts w:ascii="宋体" w:hAnsi="宋体" w:cs="Plotter"/>
      <w:snapToGrid w:val="0"/>
      <w:color w:val="000000"/>
      <w:sz w:val="24"/>
      <w:szCs w:val="24"/>
      <w:lang w:val="en-GB"/>
    </w:rPr>
  </w:style>
  <w:style w:type="paragraph" w:customStyle="1" w:styleId="477">
    <w:name w:val="一般文字"/>
    <w:basedOn w:val="1"/>
    <w:link w:val="476"/>
    <w:autoRedefine/>
    <w:qFormat/>
    <w:uiPriority w:val="0"/>
    <w:pPr>
      <w:spacing w:line="360" w:lineRule="auto"/>
      <w:ind w:firstLine="480" w:firstLineChars="200"/>
      <w:jc w:val="left"/>
    </w:pPr>
    <w:rPr>
      <w:rFonts w:ascii="宋体" w:hAnsi="宋体" w:cs="Plotter"/>
      <w:snapToGrid w:val="0"/>
      <w:color w:val="000000"/>
      <w:kern w:val="0"/>
      <w:sz w:val="24"/>
      <w:lang w:val="en-GB"/>
    </w:rPr>
  </w:style>
  <w:style w:type="character" w:customStyle="1" w:styleId="478">
    <w:name w:val="b titlename wangputoptitle"/>
    <w:autoRedefine/>
    <w:qFormat/>
    <w:uiPriority w:val="0"/>
  </w:style>
  <w:style w:type="character" w:customStyle="1" w:styleId="479">
    <w:name w:val="标题 3 Char Char"/>
    <w:autoRedefine/>
    <w:qFormat/>
    <w:uiPriority w:val="0"/>
    <w:rPr>
      <w:b/>
      <w:bCs/>
      <w:sz w:val="32"/>
      <w:szCs w:val="32"/>
    </w:rPr>
  </w:style>
  <w:style w:type="character" w:customStyle="1" w:styleId="480">
    <w:name w:val="样式 标题 1Section Headh11st levell11H1H11H12H13H14H15H1... Char Char"/>
    <w:link w:val="481"/>
    <w:autoRedefine/>
    <w:qFormat/>
    <w:uiPriority w:val="0"/>
    <w:rPr>
      <w:rFonts w:ascii="黑体" w:hAnsi="Arial"/>
      <w:b/>
      <w:bCs/>
      <w:shadow/>
      <w:snapToGrid w:val="0"/>
      <w:spacing w:val="20"/>
      <w:kern w:val="44"/>
      <w:sz w:val="44"/>
      <w:szCs w:val="44"/>
    </w:rPr>
  </w:style>
  <w:style w:type="paragraph" w:customStyle="1" w:styleId="481">
    <w:name w:val="样式 标题 1Section Headh11st levell11H1H11H12H13H14H15H1..."/>
    <w:basedOn w:val="6"/>
    <w:link w:val="480"/>
    <w:autoRedefine/>
    <w:qFormat/>
    <w:uiPriority w:val="0"/>
    <w:pPr>
      <w:keepLines/>
      <w:spacing w:before="340" w:after="330" w:line="360" w:lineRule="auto"/>
      <w:ind w:left="2880"/>
      <w:jc w:val="both"/>
    </w:pPr>
    <w:rPr>
      <w:rFonts w:ascii="黑体" w:hAnsi="Arial"/>
      <w:shadow/>
      <w:snapToGrid w:val="0"/>
      <w:spacing w:val="20"/>
      <w:kern w:val="44"/>
      <w:sz w:val="44"/>
      <w:szCs w:val="44"/>
    </w:rPr>
  </w:style>
  <w:style w:type="character" w:customStyle="1" w:styleId="482">
    <w:name w:val=" Char Char14"/>
    <w:autoRedefine/>
    <w:qFormat/>
    <w:uiPriority w:val="0"/>
    <w:rPr>
      <w:rFonts w:eastAsia="宋体"/>
      <w:kern w:val="2"/>
      <w:sz w:val="18"/>
      <w:szCs w:val="18"/>
      <w:lang w:val="en-US" w:eastAsia="zh-CN" w:bidi="ar-SA"/>
    </w:rPr>
  </w:style>
  <w:style w:type="character" w:customStyle="1" w:styleId="483">
    <w:name w:val="书籍标题2 Char Char"/>
    <w:link w:val="484"/>
    <w:autoRedefine/>
    <w:qFormat/>
    <w:uiPriority w:val="0"/>
    <w:rPr>
      <w:rFonts w:cs="宋体"/>
      <w:b/>
      <w:bCs/>
      <w:spacing w:val="20"/>
      <w:kern w:val="2"/>
      <w:sz w:val="32"/>
    </w:rPr>
  </w:style>
  <w:style w:type="paragraph" w:customStyle="1" w:styleId="484">
    <w:name w:val="书籍标题2"/>
    <w:basedOn w:val="1"/>
    <w:link w:val="483"/>
    <w:autoRedefine/>
    <w:qFormat/>
    <w:uiPriority w:val="0"/>
    <w:pPr>
      <w:spacing w:before="312" w:beforeLines="100" w:after="312" w:afterLines="100"/>
      <w:ind w:left="765" w:hanging="567"/>
      <w:jc w:val="left"/>
      <w:outlineLvl w:val="1"/>
    </w:pPr>
    <w:rPr>
      <w:rFonts w:cs="宋体"/>
      <w:b/>
      <w:bCs/>
      <w:spacing w:val="20"/>
      <w:sz w:val="32"/>
      <w:szCs w:val="20"/>
    </w:rPr>
  </w:style>
  <w:style w:type="paragraph" w:customStyle="1" w:styleId="485">
    <w:name w:val="middle"/>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86">
    <w:name w:val="Rubric"/>
    <w:basedOn w:val="1"/>
    <w:autoRedefine/>
    <w:qFormat/>
    <w:uiPriority w:val="0"/>
    <w:pPr>
      <w:widowControl/>
      <w:overflowPunct w:val="0"/>
      <w:spacing w:before="312" w:beforeLines="100" w:after="312" w:afterLines="100" w:line="480" w:lineRule="auto"/>
      <w:jc w:val="center"/>
      <w:textAlignment w:val="baseline"/>
    </w:pPr>
    <w:rPr>
      <w:b/>
      <w:kern w:val="24"/>
      <w:sz w:val="32"/>
      <w:szCs w:val="20"/>
    </w:rPr>
  </w:style>
  <w:style w:type="paragraph" w:customStyle="1" w:styleId="487">
    <w:name w:val=" Char Char1 Char"/>
    <w:basedOn w:val="31"/>
    <w:autoRedefine/>
    <w:qFormat/>
    <w:uiPriority w:val="0"/>
    <w:rPr>
      <w:rFonts w:ascii="Tahoma" w:hAnsi="Tahoma"/>
      <w:sz w:val="24"/>
    </w:rPr>
  </w:style>
  <w:style w:type="paragraph" w:customStyle="1" w:styleId="488">
    <w:name w:val="样式2"/>
    <w:basedOn w:val="489"/>
    <w:next w:val="1"/>
    <w:autoRedefine/>
    <w:qFormat/>
    <w:uiPriority w:val="0"/>
    <w:pPr>
      <w:pBdr>
        <w:bottom w:val="thickThinSmallGap" w:color="auto" w:sz="12" w:space="1"/>
      </w:pBdr>
      <w:tabs>
        <w:tab w:val="center" w:pos="4153"/>
        <w:tab w:val="right" w:pos="8306"/>
      </w:tabs>
    </w:pPr>
    <w:rPr>
      <w:rFonts w:eastAsia="Times New Roman"/>
      <w:lang w:val="en-US" w:eastAsia="zh-CN"/>
    </w:rPr>
  </w:style>
  <w:style w:type="paragraph" w:customStyle="1" w:styleId="489">
    <w:name w:val="_Style 6"/>
    <w:basedOn w:val="1"/>
    <w:autoRedefine/>
    <w:qFormat/>
    <w:uiPriority w:val="34"/>
    <w:pPr>
      <w:ind w:firstLine="420" w:firstLineChars="200"/>
    </w:pPr>
    <w:rPr>
      <w:rFonts w:ascii="Calibri" w:hAnsi="Calibri"/>
      <w:szCs w:val="22"/>
    </w:rPr>
  </w:style>
  <w:style w:type="paragraph" w:customStyle="1" w:styleId="490">
    <w:name w:val="wleftnav"/>
    <w:basedOn w:val="1"/>
    <w:autoRedefine/>
    <w:qFormat/>
    <w:uiPriority w:val="0"/>
    <w:pPr>
      <w:widowControl/>
      <w:spacing w:before="100" w:beforeAutospacing="1" w:after="100" w:afterAutospacing="1" w:line="240" w:lineRule="atLeast"/>
      <w:jc w:val="left"/>
    </w:pPr>
    <w:rPr>
      <w:rFonts w:ascii="ˎ̥" w:hAnsi="ˎ̥" w:cs="宋体"/>
      <w:b/>
      <w:bCs/>
      <w:color w:val="003333"/>
      <w:kern w:val="0"/>
      <w:sz w:val="18"/>
      <w:szCs w:val="18"/>
    </w:rPr>
  </w:style>
  <w:style w:type="paragraph" w:customStyle="1" w:styleId="491">
    <w:name w:val="CM14"/>
    <w:basedOn w:val="110"/>
    <w:next w:val="110"/>
    <w:autoRedefine/>
    <w:qFormat/>
    <w:uiPriority w:val="0"/>
    <w:pPr>
      <w:spacing w:after="280"/>
    </w:pPr>
    <w:rPr>
      <w:rFonts w:ascii="Arial" w:hAnsi="Arial" w:eastAsia="宋体"/>
      <w:sz w:val="24"/>
      <w:szCs w:val="24"/>
    </w:rPr>
  </w:style>
  <w:style w:type="paragraph" w:customStyle="1" w:styleId="492">
    <w:name w:val="内部列表"/>
    <w:basedOn w:val="1"/>
    <w:autoRedefine/>
    <w:qFormat/>
    <w:uiPriority w:val="0"/>
    <w:pPr>
      <w:tabs>
        <w:tab w:val="left" w:pos="900"/>
      </w:tabs>
      <w:adjustRightInd w:val="0"/>
      <w:snapToGrid w:val="0"/>
      <w:spacing w:line="300" w:lineRule="auto"/>
      <w:ind w:left="550" w:leftChars="400" w:hanging="150" w:hangingChars="150"/>
    </w:pPr>
  </w:style>
  <w:style w:type="paragraph" w:customStyle="1" w:styleId="493">
    <w:name w:val="titre 2 sommaire"/>
    <w:basedOn w:val="494"/>
    <w:autoRedefine/>
    <w:qFormat/>
    <w:uiPriority w:val="0"/>
    <w:pPr>
      <w:tabs>
        <w:tab w:val="left" w:leader="dot" w:pos="5954"/>
        <w:tab w:val="left" w:leader="underscore" w:pos="6576"/>
        <w:tab w:val="right" w:leader="underscore" w:pos="6803"/>
      </w:tabs>
      <w:ind w:left="0" w:right="0" w:firstLine="0"/>
    </w:pPr>
    <w:rPr>
      <w:rFonts w:ascii="Arial" w:hAnsi="Arial"/>
      <w:sz w:val="24"/>
    </w:rPr>
  </w:style>
  <w:style w:type="paragraph" w:customStyle="1" w:styleId="494">
    <w:name w:val="Titre 1 sommaire"/>
    <w:basedOn w:val="495"/>
    <w:next w:val="495"/>
    <w:autoRedefine/>
    <w:qFormat/>
    <w:uiPriority w:val="0"/>
    <w:pPr>
      <w:tabs>
        <w:tab w:val="left" w:leader="underscore" w:pos="6576"/>
        <w:tab w:val="right" w:leader="underscore" w:pos="6803"/>
      </w:tabs>
    </w:pPr>
  </w:style>
  <w:style w:type="paragraph" w:customStyle="1" w:styleId="495">
    <w:name w:val="Mat. titre haut de page"/>
    <w:autoRedefine/>
    <w:qFormat/>
    <w:uiPriority w:val="0"/>
    <w:pPr>
      <w:widowControl w:val="0"/>
      <w:tabs>
        <w:tab w:val="right" w:leader="underscore" w:pos="6803"/>
      </w:tabs>
      <w:spacing w:before="1" w:after="1"/>
      <w:ind w:left="284" w:right="1" w:hanging="284"/>
    </w:pPr>
    <w:rPr>
      <w:rFonts w:ascii="Helvetica" w:hAnsi="Helvetica" w:eastAsia="宋体" w:cs="Times New Roman"/>
      <w:b/>
      <w:color w:val="000000"/>
      <w:sz w:val="36"/>
      <w:lang w:val="fr-FR" w:eastAsia="zh-CN" w:bidi="ar-SA"/>
    </w:rPr>
  </w:style>
  <w:style w:type="paragraph" w:customStyle="1" w:styleId="496">
    <w:name w:val="正文 1"/>
    <w:basedOn w:val="1"/>
    <w:autoRedefine/>
    <w:qFormat/>
    <w:uiPriority w:val="0"/>
    <w:pPr>
      <w:widowControl/>
      <w:snapToGrid w:val="0"/>
      <w:spacing w:before="80" w:after="80" w:line="360" w:lineRule="auto"/>
      <w:ind w:left="1418"/>
    </w:pPr>
    <w:rPr>
      <w:szCs w:val="20"/>
    </w:rPr>
  </w:style>
  <w:style w:type="paragraph" w:customStyle="1" w:styleId="497">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Cs w:val="21"/>
    </w:rPr>
  </w:style>
  <w:style w:type="paragraph" w:customStyle="1" w:styleId="498">
    <w:name w:val="CM48"/>
    <w:basedOn w:val="110"/>
    <w:next w:val="110"/>
    <w:autoRedefine/>
    <w:qFormat/>
    <w:uiPriority w:val="0"/>
    <w:pPr>
      <w:spacing w:after="168"/>
    </w:pPr>
    <w:rPr>
      <w:rFonts w:ascii="宋体" w:eastAsia="宋体" w:cs="宋体"/>
      <w:sz w:val="24"/>
      <w:szCs w:val="24"/>
    </w:rPr>
  </w:style>
  <w:style w:type="paragraph" w:customStyle="1" w:styleId="499">
    <w:name w:val="框内白字"/>
    <w:autoRedefine/>
    <w:qFormat/>
    <w:uiPriority w:val="0"/>
    <w:pPr>
      <w:autoSpaceDE w:val="0"/>
      <w:autoSpaceDN w:val="0"/>
      <w:adjustRightInd w:val="0"/>
      <w:jc w:val="center"/>
    </w:pPr>
    <w:rPr>
      <w:rFonts w:ascii="汉鼎简中等线Arial" w:hAnsi="Times New Roman" w:eastAsia="汉鼎简中等线Arial" w:cs="Times New Roman"/>
      <w:color w:val="FFFFFF"/>
      <w:sz w:val="18"/>
      <w:szCs w:val="18"/>
      <w:lang w:val="en-US" w:eastAsia="en-US" w:bidi="ar-SA"/>
    </w:rPr>
  </w:style>
  <w:style w:type="paragraph" w:customStyle="1" w:styleId="500">
    <w:name w:val="Default Text"/>
    <w:basedOn w:val="1"/>
    <w:autoRedefine/>
    <w:qFormat/>
    <w:uiPriority w:val="0"/>
    <w:pPr>
      <w:autoSpaceDE w:val="0"/>
      <w:autoSpaceDN w:val="0"/>
      <w:adjustRightInd w:val="0"/>
      <w:jc w:val="left"/>
      <w:textAlignment w:val="baseline"/>
    </w:pPr>
    <w:rPr>
      <w:rFonts w:ascii="楷体" w:hAnsi="Tms Rmn" w:eastAsia="楷体"/>
      <w:kern w:val="0"/>
      <w:sz w:val="28"/>
      <w:szCs w:val="20"/>
      <w:lang w:val="en-US" w:eastAsia="zh-CN" w:bidi="he-IL"/>
    </w:rPr>
  </w:style>
  <w:style w:type="paragraph" w:customStyle="1" w:styleId="501">
    <w:name w:val="font7"/>
    <w:basedOn w:val="1"/>
    <w:autoRedefine/>
    <w:qFormat/>
    <w:uiPriority w:val="0"/>
    <w:pPr>
      <w:widowControl/>
      <w:spacing w:before="100" w:beforeAutospacing="1" w:after="100" w:afterAutospacing="1"/>
      <w:jc w:val="left"/>
    </w:pPr>
    <w:rPr>
      <w:rFonts w:eastAsia="Arial Unicode MS"/>
      <w:kern w:val="0"/>
      <w:sz w:val="22"/>
      <w:szCs w:val="22"/>
    </w:rPr>
  </w:style>
  <w:style w:type="paragraph" w:customStyle="1" w:styleId="502">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03">
    <w:name w:val="t-14b"/>
    <w:basedOn w:val="1"/>
    <w:autoRedefine/>
    <w:qFormat/>
    <w:uiPriority w:val="0"/>
    <w:pPr>
      <w:widowControl/>
      <w:spacing w:before="100" w:beforeAutospacing="1" w:after="100" w:afterAutospacing="1" w:line="330" w:lineRule="atLeast"/>
      <w:jc w:val="left"/>
    </w:pPr>
    <w:rPr>
      <w:rFonts w:ascii="Verdana" w:hAnsi="Verdana" w:cs="宋体"/>
      <w:b/>
      <w:bCs/>
      <w:kern w:val="0"/>
      <w:szCs w:val="21"/>
    </w:rPr>
  </w:style>
  <w:style w:type="paragraph" w:customStyle="1" w:styleId="504">
    <w:name w:val="特点黄标"/>
    <w:basedOn w:val="1"/>
    <w:autoRedefine/>
    <w:qFormat/>
    <w:uiPriority w:val="0"/>
    <w:pPr>
      <w:widowControl/>
      <w:autoSpaceDE w:val="0"/>
      <w:autoSpaceDN w:val="0"/>
      <w:adjustRightInd w:val="0"/>
    </w:pPr>
    <w:rPr>
      <w:rFonts w:ascii="汉鼎简大黑Arial Black" w:eastAsia="汉鼎简大黑Arial Black"/>
      <w:color w:val="FFD80E"/>
      <w:kern w:val="0"/>
      <w:sz w:val="20"/>
      <w:lang w:eastAsia="en-US"/>
    </w:rPr>
  </w:style>
  <w:style w:type="paragraph" w:customStyle="1" w:styleId="505">
    <w:name w:val=" Char2"/>
    <w:basedOn w:val="1"/>
    <w:autoRedefine/>
    <w:qFormat/>
    <w:uiPriority w:val="0"/>
    <w:rPr>
      <w:rFonts w:ascii="Tahoma" w:hAnsi="Tahoma"/>
      <w:sz w:val="24"/>
      <w:szCs w:val="20"/>
    </w:rPr>
  </w:style>
  <w:style w:type="paragraph" w:customStyle="1" w:styleId="506">
    <w:name w:val="表格正文中"/>
    <w:basedOn w:val="507"/>
    <w:autoRedefine/>
    <w:qFormat/>
    <w:uiPriority w:val="0"/>
    <w:pPr>
      <w:ind w:firstLine="200" w:firstLineChars="200"/>
      <w:jc w:val="center"/>
    </w:pPr>
  </w:style>
  <w:style w:type="paragraph" w:customStyle="1" w:styleId="507">
    <w:name w:val="表格正文"/>
    <w:basedOn w:val="1"/>
    <w:autoRedefine/>
    <w:qFormat/>
    <w:uiPriority w:val="0"/>
    <w:pPr>
      <w:spacing w:before="100" w:beforeAutospacing="1" w:after="100" w:afterAutospacing="1" w:line="240" w:lineRule="atLeast"/>
    </w:pPr>
    <w:rPr>
      <w:rFonts w:eastAsia="楷体_GB2312"/>
      <w:sz w:val="24"/>
      <w:szCs w:val="20"/>
    </w:rPr>
  </w:style>
  <w:style w:type="paragraph" w:customStyle="1" w:styleId="508">
    <w:name w:val="Block Quotation"/>
    <w:basedOn w:val="1"/>
    <w:autoRedefine/>
    <w:qFormat/>
    <w:uiPriority w:val="0"/>
    <w:pPr>
      <w:widowControl/>
      <w:pBdr>
        <w:top w:val="double" w:color="auto" w:sz="4" w:space="4"/>
        <w:left w:val="double" w:color="auto" w:sz="4" w:space="4"/>
        <w:bottom w:val="double" w:color="auto" w:sz="4" w:space="4"/>
        <w:right w:val="double" w:color="auto" w:sz="4" w:space="12"/>
      </w:pBdr>
      <w:shd w:val="pct5" w:color="auto" w:fill="auto"/>
      <w:spacing w:after="60" w:line="120" w:lineRule="atLeast"/>
      <w:ind w:left="2250" w:right="245"/>
    </w:pPr>
    <w:rPr>
      <w:rFonts w:ascii="Arial Narrow" w:hAnsi="Arial Narrow"/>
      <w:b/>
      <w:bCs/>
      <w:spacing w:val="-5"/>
      <w:kern w:val="0"/>
      <w:sz w:val="20"/>
      <w:szCs w:val="20"/>
      <w:lang w:eastAsia="en-US"/>
    </w:rPr>
  </w:style>
  <w:style w:type="paragraph" w:customStyle="1" w:styleId="509">
    <w:name w:val="Body Text Keep"/>
    <w:basedOn w:val="3"/>
    <w:autoRedefine/>
    <w:qFormat/>
    <w:uiPriority w:val="0"/>
    <w:pPr>
      <w:keepNext/>
      <w:widowControl/>
      <w:spacing w:after="240" w:line="240" w:lineRule="atLeast"/>
    </w:pPr>
    <w:rPr>
      <w:rFonts w:ascii="Arial" w:hAnsi="Arial"/>
      <w:spacing w:val="-5"/>
      <w:kern w:val="0"/>
      <w:sz w:val="20"/>
      <w:szCs w:val="20"/>
      <w:lang w:eastAsia="en-US"/>
    </w:rPr>
  </w:style>
  <w:style w:type="paragraph" w:customStyle="1" w:styleId="510">
    <w:name w:val="Chapter Subtitle"/>
    <w:basedOn w:val="70"/>
    <w:autoRedefine/>
    <w:qFormat/>
    <w:uiPriority w:val="0"/>
    <w:pPr>
      <w:keepNext/>
      <w:keepLines/>
      <w:widowControl/>
      <w:spacing w:before="60" w:after="120" w:line="340" w:lineRule="atLeast"/>
      <w:jc w:val="left"/>
      <w:outlineLvl w:val="9"/>
    </w:pPr>
    <w:rPr>
      <w:rFonts w:ascii="Arial" w:hAnsi="Arial"/>
      <w:b w:val="0"/>
      <w:bCs w:val="0"/>
      <w:spacing w:val="-16"/>
      <w:sz w:val="24"/>
      <w:szCs w:val="20"/>
      <w:lang w:eastAsia="en-US"/>
    </w:rPr>
  </w:style>
  <w:style w:type="paragraph" w:customStyle="1" w:styleId="511">
    <w:name w:val="表格文字2"/>
    <w:basedOn w:val="1"/>
    <w:autoRedefine/>
    <w:qFormat/>
    <w:uiPriority w:val="0"/>
    <w:pPr>
      <w:spacing w:line="360" w:lineRule="auto"/>
      <w:jc w:val="center"/>
    </w:pPr>
    <w:rPr>
      <w:rFonts w:ascii="宋体"/>
      <w:spacing w:val="22"/>
      <w:szCs w:val="20"/>
    </w:rPr>
  </w:style>
  <w:style w:type="paragraph" w:customStyle="1" w:styleId="512">
    <w:name w:val="Table"/>
    <w:basedOn w:val="1"/>
    <w:autoRedefine/>
    <w:qFormat/>
    <w:uiPriority w:val="0"/>
    <w:pPr>
      <w:snapToGrid w:val="0"/>
      <w:spacing w:before="20" w:after="20"/>
      <w:ind w:left="2268" w:right="709"/>
      <w:jc w:val="center"/>
    </w:pPr>
    <w:rPr>
      <w:rFonts w:ascii="Arial" w:hAnsi="Arial" w:eastAsia="2OcuAe"/>
      <w:spacing w:val="2"/>
      <w:kern w:val="0"/>
      <w:sz w:val="18"/>
      <w:szCs w:val="20"/>
    </w:rPr>
  </w:style>
  <w:style w:type="paragraph" w:customStyle="1" w:styleId="513">
    <w:name w:val="zzz"/>
    <w:autoRedefine/>
    <w:qFormat/>
    <w:uiPriority w:val="0"/>
    <w:pPr>
      <w:widowControl w:val="0"/>
      <w:pBdr>
        <w:bottom w:val="single" w:color="auto" w:sz="6" w:space="0"/>
        <w:between w:val="single" w:color="auto" w:sz="6" w:space="0"/>
      </w:pBdr>
      <w:tabs>
        <w:tab w:val="left" w:pos="3288"/>
        <w:tab w:val="left" w:pos="5159"/>
        <w:tab w:val="left" w:pos="6180"/>
        <w:tab w:val="left" w:pos="7767"/>
        <w:tab w:val="left" w:pos="9298"/>
      </w:tabs>
      <w:spacing w:before="1" w:after="1"/>
      <w:ind w:left="1" w:right="1" w:firstLine="1"/>
    </w:pPr>
    <w:rPr>
      <w:rFonts w:ascii="Helvetica" w:hAnsi="Helvetica" w:eastAsia="宋体" w:cs="Times New Roman"/>
      <w:b/>
      <w:color w:val="000000"/>
      <w:sz w:val="16"/>
      <w:lang w:val="fr-FR" w:eastAsia="zh-CN" w:bidi="ar-SA"/>
    </w:rPr>
  </w:style>
  <w:style w:type="paragraph" w:customStyle="1" w:styleId="514">
    <w:name w:val="Plain Text"/>
    <w:basedOn w:val="1"/>
    <w:autoRedefine/>
    <w:qFormat/>
    <w:uiPriority w:val="0"/>
    <w:pPr>
      <w:keepNext/>
      <w:tabs>
        <w:tab w:val="left" w:pos="900"/>
        <w:tab w:val="left" w:pos="1985"/>
      </w:tabs>
      <w:autoSpaceDE w:val="0"/>
      <w:autoSpaceDN w:val="0"/>
      <w:adjustRightInd w:val="0"/>
      <w:snapToGrid w:val="0"/>
      <w:spacing w:line="360" w:lineRule="auto"/>
      <w:ind w:left="900" w:hanging="420" w:firstLineChars="200"/>
      <w:textAlignment w:val="baseline"/>
    </w:pPr>
    <w:rPr>
      <w:rFonts w:ascii="宋体"/>
      <w:snapToGrid w:val="0"/>
      <w:kern w:val="0"/>
      <w:sz w:val="24"/>
      <w:szCs w:val="20"/>
    </w:rPr>
  </w:style>
  <w:style w:type="paragraph" w:customStyle="1" w:styleId="515">
    <w:name w:val="內文二"/>
    <w:basedOn w:val="1"/>
    <w:autoRedefine/>
    <w:qFormat/>
    <w:uiPriority w:val="0"/>
    <w:pPr>
      <w:adjustRightInd w:val="0"/>
      <w:spacing w:before="240" w:line="480" w:lineRule="atLeast"/>
      <w:ind w:left="1077"/>
      <w:textAlignment w:val="baseline"/>
    </w:pPr>
    <w:rPr>
      <w:rFonts w:ascii="全真楷書" w:eastAsia="全真楷書"/>
      <w:kern w:val="0"/>
      <w:sz w:val="24"/>
      <w:szCs w:val="20"/>
      <w:lang w:eastAsia="zh-TW"/>
    </w:rPr>
  </w:style>
  <w:style w:type="paragraph" w:customStyle="1" w:styleId="516">
    <w:name w:val="seleftnavsub"/>
    <w:basedOn w:val="1"/>
    <w:autoRedefine/>
    <w:qFormat/>
    <w:uiPriority w:val="0"/>
    <w:pPr>
      <w:widowControl/>
      <w:spacing w:before="100" w:beforeAutospacing="1" w:after="100" w:afterAutospacing="1" w:line="165" w:lineRule="atLeast"/>
      <w:jc w:val="left"/>
    </w:pPr>
    <w:rPr>
      <w:rFonts w:ascii="ˎ̥" w:hAnsi="ˎ̥" w:cs="宋体"/>
      <w:color w:val="666666"/>
      <w:kern w:val="0"/>
      <w:sz w:val="18"/>
      <w:szCs w:val="18"/>
    </w:rPr>
  </w:style>
  <w:style w:type="paragraph" w:customStyle="1" w:styleId="517">
    <w:name w:val="正文居中"/>
    <w:basedOn w:val="1"/>
    <w:next w:val="2"/>
    <w:autoRedefine/>
    <w:qFormat/>
    <w:uiPriority w:val="0"/>
    <w:pPr>
      <w:adjustRightInd w:val="0"/>
      <w:snapToGrid w:val="0"/>
      <w:spacing w:line="300" w:lineRule="auto"/>
      <w:jc w:val="center"/>
    </w:pPr>
  </w:style>
  <w:style w:type="paragraph" w:customStyle="1" w:styleId="518">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51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0">
    <w:name w:val="样式 样式 标题 3H3Level 3 Headh3sect1.2.3Heading 3 - oldMapH31 + +"/>
    <w:basedOn w:val="521"/>
    <w:autoRedefine/>
    <w:qFormat/>
    <w:uiPriority w:val="0"/>
    <w:pPr>
      <w:tabs>
        <w:tab w:val="left" w:pos="1260"/>
      </w:tabs>
      <w:ind w:left="1260" w:hanging="720"/>
    </w:pPr>
  </w:style>
  <w:style w:type="paragraph" w:customStyle="1" w:styleId="521">
    <w:name w:val="样式 标题 3H3Level 3 Headh3sect1.2.3Heading 3 - oldMapH31 +"/>
    <w:basedOn w:val="8"/>
    <w:autoRedefine/>
    <w:qFormat/>
    <w:uiPriority w:val="0"/>
  </w:style>
  <w:style w:type="paragraph" w:customStyle="1" w:styleId="522">
    <w:name w:val="CM45"/>
    <w:basedOn w:val="110"/>
    <w:next w:val="110"/>
    <w:autoRedefine/>
    <w:qFormat/>
    <w:uiPriority w:val="0"/>
    <w:pPr>
      <w:spacing w:after="273"/>
    </w:pPr>
    <w:rPr>
      <w:rFonts w:ascii="宋体" w:eastAsia="宋体" w:cs="宋体"/>
      <w:sz w:val="24"/>
      <w:szCs w:val="24"/>
    </w:rPr>
  </w:style>
  <w:style w:type="paragraph" w:customStyle="1" w:styleId="523">
    <w:name w:val="默认段落字体 Para Char Char Char Char"/>
    <w:basedOn w:val="1"/>
    <w:autoRedefine/>
    <w:qFormat/>
    <w:uiPriority w:val="0"/>
  </w:style>
  <w:style w:type="paragraph" w:customStyle="1" w:styleId="524">
    <w:name w:val="TOC Heading"/>
    <w:basedOn w:val="6"/>
    <w:next w:val="1"/>
    <w:autoRedefine/>
    <w:qFormat/>
    <w:uiPriority w:val="0"/>
    <w:pPr>
      <w:keepLines/>
      <w:widowControl/>
      <w:spacing w:before="480" w:line="276" w:lineRule="auto"/>
      <w:jc w:val="left"/>
      <w:outlineLvl w:val="9"/>
    </w:pPr>
    <w:rPr>
      <w:rFonts w:ascii="Cambria" w:hAnsi="Cambria"/>
      <w:b w:val="0"/>
      <w:color w:val="365F91"/>
      <w:kern w:val="0"/>
      <w:sz w:val="28"/>
      <w:szCs w:val="28"/>
    </w:rPr>
  </w:style>
  <w:style w:type="paragraph" w:customStyle="1" w:styleId="525">
    <w:name w:val="pa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526">
    <w:name w:val="w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styleId="527">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8">
    <w:name w:val="列出段落3"/>
    <w:basedOn w:val="1"/>
    <w:autoRedefine/>
    <w:qFormat/>
    <w:uiPriority w:val="0"/>
    <w:pPr>
      <w:ind w:firstLine="200" w:firstLineChars="200"/>
    </w:pPr>
    <w:rPr>
      <w:rFonts w:cs="Arial"/>
    </w:rPr>
  </w:style>
  <w:style w:type="paragraph" w:customStyle="1" w:styleId="529">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530">
    <w:name w:val="Char Char1 Char"/>
    <w:basedOn w:val="31"/>
    <w:autoRedefine/>
    <w:qFormat/>
    <w:uiPriority w:val="0"/>
    <w:rPr>
      <w:rFonts w:ascii="Arial" w:hAnsi="Arial"/>
      <w:kern w:val="0"/>
      <w:sz w:val="32"/>
      <w:szCs w:val="20"/>
      <w:lang w:val="en-GB" w:eastAsia="en-US"/>
    </w:rPr>
  </w:style>
  <w:style w:type="paragraph" w:customStyle="1" w:styleId="531">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32">
    <w:name w:val="1."/>
    <w:basedOn w:val="1"/>
    <w:autoRedefine/>
    <w:qFormat/>
    <w:uiPriority w:val="0"/>
    <w:pPr>
      <w:spacing w:line="360" w:lineRule="auto"/>
      <w:ind w:firstLine="480" w:firstLineChars="200"/>
    </w:pPr>
    <w:rPr>
      <w:sz w:val="24"/>
    </w:rPr>
  </w:style>
  <w:style w:type="paragraph" w:customStyle="1" w:styleId="533">
    <w:name w:val="正文（无缩进）"/>
    <w:autoRedefine/>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534">
    <w:name w:val=" Char Char Char"/>
    <w:basedOn w:val="1"/>
    <w:autoRedefine/>
    <w:qFormat/>
    <w:uiPriority w:val="0"/>
    <w:rPr>
      <w:rFonts w:ascii="宋体" w:hAnsi="宋体"/>
      <w:b/>
      <w:sz w:val="28"/>
      <w:szCs w:val="28"/>
    </w:rPr>
  </w:style>
  <w:style w:type="paragraph" w:customStyle="1" w:styleId="535">
    <w:name w:val="Section Header"/>
    <w:basedOn w:val="1"/>
    <w:next w:val="1"/>
    <w:autoRedefine/>
    <w:qFormat/>
    <w:uiPriority w:val="0"/>
    <w:pPr>
      <w:widowControl/>
      <w:jc w:val="left"/>
    </w:pPr>
    <w:rPr>
      <w:rFonts w:ascii="Helvetica" w:hAnsi="Helvetica" w:eastAsia="PMingLiU"/>
      <w:b/>
      <w:kern w:val="0"/>
      <w:sz w:val="28"/>
      <w:szCs w:val="20"/>
      <w:lang w:eastAsia="zh-TW"/>
    </w:rPr>
  </w:style>
  <w:style w:type="paragraph" w:customStyle="1" w:styleId="536">
    <w:name w:val="titre haut de page"/>
    <w:autoRedefine/>
    <w:qFormat/>
    <w:uiPriority w:val="0"/>
    <w:pPr>
      <w:widowControl w:val="0"/>
      <w:spacing w:before="1" w:after="1"/>
      <w:ind w:left="1" w:right="1" w:firstLine="1"/>
    </w:pPr>
    <w:rPr>
      <w:rFonts w:ascii="Helvetica" w:hAnsi="Helvetica" w:eastAsia="宋体" w:cs="Times New Roman"/>
      <w:b/>
      <w:color w:val="000000"/>
      <w:sz w:val="36"/>
      <w:lang w:val="fr-FR" w:eastAsia="zh-CN" w:bidi="ar-SA"/>
    </w:rPr>
  </w:style>
  <w:style w:type="paragraph" w:customStyle="1" w:styleId="537">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Arial Unicode MS" w:cs="Arial"/>
      <w:kern w:val="0"/>
      <w:sz w:val="20"/>
      <w:szCs w:val="20"/>
    </w:rPr>
  </w:style>
  <w:style w:type="paragraph" w:customStyle="1" w:styleId="538">
    <w:name w:val="unname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9">
    <w:name w:val="CM20"/>
    <w:basedOn w:val="110"/>
    <w:next w:val="110"/>
    <w:autoRedefine/>
    <w:qFormat/>
    <w:uiPriority w:val="0"/>
    <w:pPr>
      <w:spacing w:after="115"/>
    </w:pPr>
    <w:rPr>
      <w:rFonts w:ascii=".a..DD.." w:eastAsia=".a..DD.."/>
      <w:sz w:val="24"/>
      <w:szCs w:val="24"/>
    </w:rPr>
  </w:style>
  <w:style w:type="paragraph" w:customStyle="1" w:styleId="540">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541">
    <w:name w:val="样式 纯文本 + (符号) 宋体 加粗"/>
    <w:basedOn w:val="50"/>
    <w:autoRedefine/>
    <w:qFormat/>
    <w:uiPriority w:val="0"/>
    <w:pPr>
      <w:tabs>
        <w:tab w:val="left" w:pos="570"/>
      </w:tabs>
      <w:spacing w:line="360" w:lineRule="auto"/>
      <w:ind w:left="570" w:hanging="360"/>
    </w:pPr>
    <w:rPr>
      <w:lang w:val="en-US" w:eastAsia="zh-CN"/>
    </w:rPr>
  </w:style>
  <w:style w:type="paragraph" w:customStyle="1" w:styleId="542">
    <w:name w:val="章标题"/>
    <w:next w:val="543"/>
    <w:autoRedefine/>
    <w:qFormat/>
    <w:uiPriority w:val="0"/>
    <w:pPr>
      <w:tabs>
        <w:tab w:val="left" w:pos="840"/>
      </w:tabs>
      <w:spacing w:before="156" w:beforeLines="50" w:after="156" w:afterLines="50"/>
      <w:ind w:left="840" w:hanging="420"/>
      <w:jc w:val="both"/>
      <w:outlineLvl w:val="1"/>
    </w:pPr>
    <w:rPr>
      <w:rFonts w:ascii="黑体" w:hAnsi="Times New Roman" w:eastAsia="黑体" w:cs="Times New Roman"/>
      <w:sz w:val="21"/>
      <w:lang w:val="en-US" w:eastAsia="zh-CN" w:bidi="ar-SA"/>
    </w:rPr>
  </w:style>
  <w:style w:type="paragraph" w:customStyle="1" w:styleId="5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4">
    <w:name w:val=" Char Char13 Char Char"/>
    <w:basedOn w:val="1"/>
    <w:autoRedefine/>
    <w:qFormat/>
    <w:uiPriority w:val="0"/>
    <w:rPr>
      <w:kern w:val="0"/>
      <w:sz w:val="20"/>
      <w:szCs w:val="20"/>
      <w:lang w:val="en-US" w:eastAsia="zh-CN"/>
    </w:rPr>
  </w:style>
  <w:style w:type="paragraph" w:customStyle="1" w:styleId="545">
    <w:name w:val="Head3GRN"/>
    <w:basedOn w:val="8"/>
    <w:autoRedefine/>
    <w:qFormat/>
    <w:uiPriority w:val="0"/>
    <w:pPr>
      <w:keepNext w:val="0"/>
      <w:keepLines w:val="0"/>
      <w:widowControl/>
      <w:tabs>
        <w:tab w:val="left" w:pos="720"/>
        <w:tab w:val="left" w:pos="1260"/>
      </w:tabs>
      <w:spacing w:before="0" w:after="0" w:line="240" w:lineRule="auto"/>
      <w:ind w:left="900"/>
      <w:outlineLvl w:val="9"/>
    </w:pPr>
    <w:rPr>
      <w:b w:val="0"/>
      <w:bCs w:val="0"/>
      <w:color w:val="008000"/>
      <w:kern w:val="0"/>
      <w:sz w:val="21"/>
      <w:szCs w:val="20"/>
      <w:lang w:eastAsia="en-US"/>
    </w:rPr>
  </w:style>
  <w:style w:type="paragraph" w:customStyle="1" w:styleId="546">
    <w:name w:val="font13"/>
    <w:basedOn w:val="1"/>
    <w:autoRedefine/>
    <w:qFormat/>
    <w:uiPriority w:val="0"/>
    <w:pPr>
      <w:widowControl/>
      <w:spacing w:before="100" w:beforeAutospacing="1" w:after="100" w:afterAutospacing="1"/>
      <w:jc w:val="left"/>
    </w:pPr>
    <w:rPr>
      <w:rFonts w:eastAsia="Arial Unicode MS"/>
      <w:color w:val="000000"/>
      <w:kern w:val="0"/>
      <w:sz w:val="22"/>
      <w:szCs w:val="22"/>
    </w:rPr>
  </w:style>
  <w:style w:type="paragraph" w:customStyle="1" w:styleId="547">
    <w:name w:val="pleftnav"/>
    <w:basedOn w:val="1"/>
    <w:autoRedefine/>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548">
    <w:name w:val="reg"/>
    <w:basedOn w:val="1"/>
    <w:autoRedefine/>
    <w:qFormat/>
    <w:uiPriority w:val="0"/>
    <w:pPr>
      <w:widowControl/>
      <w:spacing w:before="100" w:beforeAutospacing="1" w:after="100" w:afterAutospacing="1" w:line="0" w:lineRule="atLeast"/>
      <w:jc w:val="left"/>
    </w:pPr>
    <w:rPr>
      <w:rFonts w:ascii="宋体" w:hAnsi="宋体" w:cs="宋体"/>
      <w:kern w:val="0"/>
      <w:sz w:val="12"/>
      <w:szCs w:val="12"/>
    </w:rPr>
  </w:style>
  <w:style w:type="paragraph" w:customStyle="1" w:styleId="549">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paragraph" w:customStyle="1" w:styleId="550">
    <w:name w:val="Header First"/>
    <w:basedOn w:val="63"/>
    <w:autoRedefine/>
    <w:qFormat/>
    <w:uiPriority w:val="0"/>
    <w:pPr>
      <w:keepLines/>
      <w:widowControl/>
      <w:pBdr>
        <w:top w:val="single" w:color="auto" w:sz="6" w:space="2"/>
        <w:bottom w:val="none" w:color="auto" w:sz="0" w:space="0"/>
      </w:pBdr>
      <w:tabs>
        <w:tab w:val="center" w:pos="4320"/>
        <w:tab w:val="right" w:pos="8640"/>
        <w:tab w:val="clear" w:pos="4153"/>
        <w:tab w:val="clear" w:pos="8306"/>
      </w:tabs>
      <w:snapToGrid/>
      <w:spacing w:line="190" w:lineRule="atLeast"/>
      <w:ind w:left="1080"/>
      <w:jc w:val="right"/>
    </w:pPr>
    <w:rPr>
      <w:rFonts w:ascii="Arial" w:hAnsi="Arial" w:eastAsia="Times New Roman"/>
      <w:caps/>
      <w:spacing w:val="-5"/>
      <w:kern w:val="0"/>
      <w:sz w:val="15"/>
      <w:szCs w:val="20"/>
      <w:lang w:val="en-US" w:eastAsia="en-US"/>
    </w:rPr>
  </w:style>
  <w:style w:type="paragraph" w:customStyle="1" w:styleId="551">
    <w:name w:val="CM13"/>
    <w:basedOn w:val="110"/>
    <w:next w:val="110"/>
    <w:autoRedefine/>
    <w:qFormat/>
    <w:uiPriority w:val="0"/>
    <w:pPr>
      <w:spacing w:after="4643"/>
    </w:pPr>
    <w:rPr>
      <w:rFonts w:ascii="Arial" w:hAnsi="Arial" w:eastAsia="宋体"/>
      <w:sz w:val="24"/>
      <w:szCs w:val="24"/>
    </w:rPr>
  </w:style>
  <w:style w:type="paragraph" w:customStyle="1" w:styleId="552">
    <w:name w:val="paheader"/>
    <w:basedOn w:val="1"/>
    <w:autoRedefine/>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553">
    <w:name w:val="表正文缩"/>
    <w:basedOn w:val="554"/>
    <w:autoRedefine/>
    <w:qFormat/>
    <w:uiPriority w:val="0"/>
    <w:pPr>
      <w:ind w:left="450" w:leftChars="450" w:firstLine="0" w:firstLineChars="0"/>
    </w:pPr>
  </w:style>
  <w:style w:type="paragraph" w:customStyle="1" w:styleId="554">
    <w:name w:val="表正文左"/>
    <w:basedOn w:val="555"/>
    <w:autoRedefine/>
    <w:qFormat/>
    <w:uiPriority w:val="0"/>
    <w:pPr>
      <w:widowControl w:val="0"/>
      <w:ind w:left="530" w:hanging="530" w:hangingChars="530"/>
      <w:jc w:val="left"/>
    </w:pPr>
  </w:style>
  <w:style w:type="paragraph" w:customStyle="1" w:styleId="555">
    <w:name w:val="表正文中"/>
    <w:autoRedefine/>
    <w:qFormat/>
    <w:uiPriority w:val="0"/>
    <w:pPr>
      <w:spacing w:line="276" w:lineRule="auto"/>
      <w:jc w:val="center"/>
    </w:pPr>
    <w:rPr>
      <w:rFonts w:ascii="Arial" w:hAnsi="Arial" w:eastAsia="宋体" w:cs="Times New Roman"/>
      <w:kern w:val="2"/>
      <w:sz w:val="18"/>
      <w:lang w:val="en-US" w:eastAsia="zh-CN" w:bidi="ar-SA"/>
    </w:rPr>
  </w:style>
  <w:style w:type="paragraph" w:customStyle="1" w:styleId="556">
    <w:name w:val="style18"/>
    <w:basedOn w:val="1"/>
    <w:autoRedefine/>
    <w:qFormat/>
    <w:uiPriority w:val="0"/>
    <w:pPr>
      <w:widowControl/>
      <w:spacing w:before="100" w:beforeAutospacing="1" w:after="100" w:afterAutospacing="1"/>
      <w:jc w:val="left"/>
    </w:pPr>
    <w:rPr>
      <w:rFonts w:ascii="宋体" w:hAnsi="宋体" w:cs="宋体"/>
      <w:b/>
      <w:bCs/>
      <w:color w:val="FFFFFF"/>
      <w:kern w:val="0"/>
      <w:sz w:val="18"/>
      <w:szCs w:val="18"/>
    </w:rPr>
  </w:style>
  <w:style w:type="paragraph" w:customStyle="1" w:styleId="557">
    <w:name w:val="1.5倍行距"/>
    <w:basedOn w:val="1"/>
    <w:autoRedefine/>
    <w:qFormat/>
    <w:uiPriority w:val="0"/>
    <w:pPr>
      <w:snapToGrid w:val="0"/>
      <w:spacing w:line="360" w:lineRule="auto"/>
      <w:ind w:firstLine="200" w:firstLineChars="200"/>
      <w:jc w:val="left"/>
    </w:pPr>
    <w:rPr>
      <w:rFonts w:ascii="宋体" w:hAnsi="宋体"/>
      <w:sz w:val="24"/>
    </w:rPr>
  </w:style>
  <w:style w:type="paragraph" w:customStyle="1" w:styleId="558">
    <w:name w:val="Section Label"/>
    <w:basedOn w:val="559"/>
    <w:next w:val="3"/>
    <w:autoRedefine/>
    <w:qFormat/>
    <w:uiPriority w:val="0"/>
    <w:pPr>
      <w:pBdr>
        <w:bottom w:val="single" w:color="auto" w:sz="6" w:space="2"/>
      </w:pBdr>
      <w:spacing w:before="360" w:after="360"/>
      <w:ind w:left="0"/>
    </w:pPr>
    <w:rPr>
      <w:rFonts w:ascii="Arial Black" w:hAnsi="Arial Black"/>
      <w:spacing w:val="-35"/>
      <w:sz w:val="50"/>
    </w:rPr>
  </w:style>
  <w:style w:type="paragraph" w:customStyle="1" w:styleId="559">
    <w:name w:val="Heading Base"/>
    <w:basedOn w:val="1"/>
    <w:next w:val="3"/>
    <w:autoRedefine/>
    <w:qFormat/>
    <w:uiPriority w:val="0"/>
    <w:pPr>
      <w:keepNext/>
      <w:keepLines/>
      <w:widowControl/>
      <w:spacing w:before="140" w:line="220" w:lineRule="atLeast"/>
      <w:ind w:left="1080"/>
      <w:jc w:val="left"/>
    </w:pPr>
    <w:rPr>
      <w:rFonts w:ascii="Arial" w:hAnsi="Arial"/>
      <w:spacing w:val="-4"/>
      <w:kern w:val="28"/>
      <w:sz w:val="22"/>
      <w:szCs w:val="20"/>
      <w:lang w:eastAsia="en-US"/>
    </w:rPr>
  </w:style>
  <w:style w:type="paragraph" w:customStyle="1" w:styleId="560">
    <w:name w:val="封页2"/>
    <w:basedOn w:val="1"/>
    <w:autoRedefine/>
    <w:qFormat/>
    <w:uiPriority w:val="0"/>
    <w:pPr>
      <w:jc w:val="center"/>
    </w:pPr>
    <w:rPr>
      <w:rFonts w:eastAsia="幼圆"/>
      <w:b/>
    </w:rPr>
  </w:style>
  <w:style w:type="paragraph" w:customStyle="1" w:styleId="561">
    <w:name w:val="Header Odd"/>
    <w:basedOn w:val="63"/>
    <w:autoRedefine/>
    <w:qFormat/>
    <w:uiPriority w:val="0"/>
    <w:pPr>
      <w:keepLines/>
      <w:widowControl/>
      <w:tabs>
        <w:tab w:val="center" w:pos="4320"/>
        <w:tab w:val="right" w:pos="8640"/>
        <w:tab w:val="clear" w:pos="4153"/>
        <w:tab w:val="clear" w:pos="8306"/>
      </w:tabs>
      <w:snapToGrid/>
      <w:spacing w:after="600" w:line="190" w:lineRule="atLeast"/>
      <w:ind w:left="1080"/>
      <w:jc w:val="left"/>
    </w:pPr>
    <w:rPr>
      <w:rFonts w:ascii="Arial" w:hAnsi="Arial" w:eastAsia="Times New Roman"/>
      <w:caps/>
      <w:spacing w:val="-5"/>
      <w:kern w:val="0"/>
      <w:sz w:val="15"/>
      <w:szCs w:val="20"/>
      <w:lang w:val="en-US" w:eastAsia="en-US"/>
    </w:rPr>
  </w:style>
  <w:style w:type="paragraph" w:customStyle="1" w:styleId="562">
    <w:name w:val="font10"/>
    <w:basedOn w:val="1"/>
    <w:autoRedefine/>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563">
    <w:name w:val="样式 样式 标题 2 + 左侧:  0.32 厘米 悬挂缩进: 5.4 字符 + 宋体"/>
    <w:basedOn w:val="1"/>
    <w:autoRedefine/>
    <w:qFormat/>
    <w:uiPriority w:val="0"/>
    <w:pPr>
      <w:tabs>
        <w:tab w:val="left" w:pos="340"/>
      </w:tabs>
      <w:ind w:left="340" w:hanging="340"/>
    </w:pPr>
  </w:style>
  <w:style w:type="paragraph" w:customStyle="1" w:styleId="564">
    <w:name w:val="contentnoteheader"/>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565">
    <w:name w:val="样式 段后: 0.25 行"/>
    <w:basedOn w:val="1"/>
    <w:autoRedefine/>
    <w:qFormat/>
    <w:uiPriority w:val="0"/>
    <w:pPr>
      <w:spacing w:line="300" w:lineRule="auto"/>
      <w:ind w:firstLine="420" w:firstLineChars="200"/>
    </w:pPr>
    <w:rPr>
      <w:rFonts w:ascii="Arial" w:hAnsi="Arial"/>
      <w:szCs w:val="20"/>
    </w:rPr>
  </w:style>
  <w:style w:type="paragraph" w:customStyle="1" w:styleId="566">
    <w:name w:val="图表标题"/>
    <w:basedOn w:val="1"/>
    <w:next w:val="1"/>
    <w:autoRedefine/>
    <w:qFormat/>
    <w:uiPriority w:val="0"/>
    <w:pPr>
      <w:keepNext/>
      <w:adjustRightInd w:val="0"/>
      <w:snapToGrid w:val="0"/>
      <w:spacing w:line="360" w:lineRule="auto"/>
      <w:ind w:firstLine="561"/>
      <w:jc w:val="center"/>
    </w:pPr>
    <w:rPr>
      <w:rFonts w:ascii="楷体_GB2312" w:eastAsia="楷体_GB2312"/>
      <w:b/>
      <w:sz w:val="28"/>
      <w:szCs w:val="20"/>
    </w:rPr>
  </w:style>
  <w:style w:type="paragraph" w:customStyle="1" w:styleId="56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rPr>
  </w:style>
  <w:style w:type="paragraph" w:customStyle="1" w:styleId="568">
    <w:name w:val="body"/>
    <w:basedOn w:val="1"/>
    <w:autoRedefine/>
    <w:qFormat/>
    <w:uiPriority w:val="0"/>
    <w:pPr>
      <w:widowControl/>
      <w:spacing w:before="100" w:beforeAutospacing="1" w:after="100" w:afterAutospacing="1" w:line="270" w:lineRule="atLeast"/>
      <w:jc w:val="left"/>
    </w:pPr>
    <w:rPr>
      <w:rFonts w:ascii="宋体" w:hAnsi="宋体" w:cs="宋体"/>
      <w:color w:val="333333"/>
      <w:kern w:val="0"/>
      <w:sz w:val="18"/>
      <w:szCs w:val="18"/>
    </w:rPr>
  </w:style>
  <w:style w:type="paragraph" w:customStyle="1" w:styleId="569">
    <w:name w:val="三级条标题"/>
    <w:basedOn w:val="570"/>
    <w:next w:val="543"/>
    <w:autoRedefine/>
    <w:qFormat/>
    <w:uiPriority w:val="0"/>
    <w:pPr>
      <w:tabs>
        <w:tab w:val="left" w:pos="1260"/>
        <w:tab w:val="left" w:pos="2100"/>
      </w:tabs>
      <w:ind w:left="2100" w:hanging="420"/>
      <w:outlineLvl w:val="4"/>
    </w:pPr>
  </w:style>
  <w:style w:type="paragraph" w:customStyle="1" w:styleId="570">
    <w:name w:val="二级条标题"/>
    <w:basedOn w:val="571"/>
    <w:next w:val="543"/>
    <w:autoRedefine/>
    <w:qFormat/>
    <w:uiPriority w:val="0"/>
    <w:pPr>
      <w:tabs>
        <w:tab w:val="left" w:pos="1260"/>
      </w:tabs>
      <w:outlineLvl w:val="3"/>
    </w:pPr>
  </w:style>
  <w:style w:type="paragraph" w:customStyle="1" w:styleId="571">
    <w:name w:val="一级条标题"/>
    <w:basedOn w:val="542"/>
    <w:next w:val="543"/>
    <w:autoRedefine/>
    <w:qFormat/>
    <w:uiPriority w:val="0"/>
    <w:pPr>
      <w:tabs>
        <w:tab w:val="left" w:pos="1260"/>
        <w:tab w:val="clear" w:pos="840"/>
      </w:tabs>
      <w:spacing w:before="0" w:beforeLines="0" w:after="0" w:afterLines="0"/>
      <w:ind w:left="1740"/>
      <w:outlineLvl w:val="2"/>
    </w:pPr>
  </w:style>
  <w:style w:type="paragraph" w:customStyle="1" w:styleId="572">
    <w:name w:val="xl29"/>
    <w:basedOn w:val="1"/>
    <w:autoRedefine/>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573">
    <w:name w:val="HTML Bottom of Form"/>
    <w:basedOn w:val="1"/>
    <w:next w:val="1"/>
    <w:link w:val="574"/>
    <w:autoRedefine/>
    <w:qFormat/>
    <w:uiPriority w:val="0"/>
    <w:pPr>
      <w:widowControl/>
      <w:pBdr>
        <w:top w:val="single" w:color="auto" w:sz="6" w:space="1"/>
      </w:pBdr>
      <w:jc w:val="center"/>
    </w:pPr>
    <w:rPr>
      <w:rFonts w:ascii="Arial" w:hAnsi="Arial" w:cs="Arial"/>
      <w:vanish/>
      <w:kern w:val="0"/>
      <w:sz w:val="16"/>
      <w:szCs w:val="16"/>
    </w:rPr>
  </w:style>
  <w:style w:type="character" w:customStyle="1" w:styleId="574">
    <w:name w:val="z-窗体底端 Char"/>
    <w:basedOn w:val="93"/>
    <w:link w:val="573"/>
    <w:autoRedefine/>
    <w:qFormat/>
    <w:uiPriority w:val="0"/>
    <w:rPr>
      <w:rFonts w:ascii="Arial" w:hAnsi="Arial" w:cs="Arial"/>
      <w:vanish/>
      <w:sz w:val="16"/>
      <w:szCs w:val="16"/>
    </w:rPr>
  </w:style>
  <w:style w:type="paragraph" w:customStyle="1" w:styleId="575">
    <w:name w:val="news"/>
    <w:basedOn w:val="1"/>
    <w:autoRedefine/>
    <w:qFormat/>
    <w:uiPriority w:val="0"/>
    <w:pPr>
      <w:widowControl/>
      <w:spacing w:before="100" w:beforeAutospacing="1" w:after="100" w:afterAutospacing="1" w:line="288" w:lineRule="auto"/>
      <w:jc w:val="left"/>
    </w:pPr>
    <w:rPr>
      <w:rFonts w:hint="eastAsia" w:ascii="宋体" w:hAnsi="宋体"/>
      <w:color w:val="333333"/>
      <w:kern w:val="0"/>
      <w:sz w:val="24"/>
    </w:rPr>
  </w:style>
  <w:style w:type="paragraph" w:customStyle="1" w:styleId="576">
    <w:name w:val="样式4"/>
    <w:basedOn w:val="9"/>
    <w:autoRedefine/>
    <w:qFormat/>
    <w:uiPriority w:val="0"/>
    <w:pPr>
      <w:keepLines w:val="0"/>
      <w:spacing w:before="0" w:after="0" w:line="360" w:lineRule="auto"/>
      <w:ind w:firstLine="560" w:firstLineChars="200"/>
      <w:jc w:val="center"/>
    </w:pPr>
    <w:rPr>
      <w:rFonts w:ascii="宋体" w:hAnsi="宋体" w:eastAsia="宋体"/>
      <w:b w:val="0"/>
      <w:bCs w:val="0"/>
      <w:szCs w:val="24"/>
    </w:rPr>
  </w:style>
  <w:style w:type="paragraph" w:customStyle="1" w:styleId="577">
    <w:name w:val="已用标题2"/>
    <w:basedOn w:val="1"/>
    <w:autoRedefine/>
    <w:qFormat/>
    <w:uiPriority w:val="0"/>
    <w:pPr>
      <w:spacing w:line="360" w:lineRule="auto"/>
      <w:ind w:left="1144" w:hanging="420"/>
    </w:pPr>
    <w:rPr>
      <w:rFonts w:ascii="宋体" w:hAnsi="宋体"/>
      <w:sz w:val="28"/>
      <w:szCs w:val="28"/>
    </w:rPr>
  </w:style>
  <w:style w:type="paragraph" w:customStyle="1" w:styleId="578">
    <w:name w:val="Normal"/>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79">
    <w:name w:val="aheader"/>
    <w:basedOn w:val="1"/>
    <w:autoRedefine/>
    <w:qFormat/>
    <w:uiPriority w:val="0"/>
    <w:pPr>
      <w:widowControl/>
      <w:spacing w:before="100" w:beforeAutospacing="1" w:after="100" w:afterAutospacing="1" w:line="240" w:lineRule="atLeast"/>
      <w:jc w:val="left"/>
    </w:pPr>
    <w:rPr>
      <w:rFonts w:ascii="ˎ̥" w:hAnsi="ˎ̥" w:cs="宋体"/>
      <w:b/>
      <w:bCs/>
      <w:color w:val="4A296B"/>
      <w:kern w:val="0"/>
      <w:sz w:val="18"/>
      <w:szCs w:val="18"/>
    </w:rPr>
  </w:style>
  <w:style w:type="paragraph" w:customStyle="1" w:styleId="580">
    <w:name w:val="ziti"/>
    <w:basedOn w:val="1"/>
    <w:autoRedefine/>
    <w:qFormat/>
    <w:uiPriority w:val="0"/>
    <w:pPr>
      <w:widowControl/>
      <w:spacing w:before="100" w:beforeAutospacing="1" w:after="100" w:afterAutospacing="1" w:line="345" w:lineRule="atLeast"/>
      <w:jc w:val="left"/>
    </w:pPr>
    <w:rPr>
      <w:rFonts w:ascii="Arial Unicode MS" w:hAnsi="Arial Unicode MS" w:eastAsia="Arial Unicode MS" w:cs="Arial Unicode MS"/>
      <w:kern w:val="0"/>
      <w:szCs w:val="21"/>
    </w:rPr>
  </w:style>
  <w:style w:type="paragraph" w:customStyle="1" w:styleId="581">
    <w:name w:val="Style Bulleted1"/>
    <w:basedOn w:val="1"/>
    <w:autoRedefine/>
    <w:qFormat/>
    <w:uiPriority w:val="0"/>
    <w:pPr>
      <w:tabs>
        <w:tab w:val="left" w:pos="360"/>
      </w:tabs>
      <w:spacing w:line="360" w:lineRule="auto"/>
      <w:ind w:left="360" w:hanging="360"/>
    </w:pPr>
    <w:rPr>
      <w:sz w:val="24"/>
    </w:rPr>
  </w:style>
  <w:style w:type="paragraph" w:customStyle="1" w:styleId="582">
    <w:name w:val="样式"/>
    <w:basedOn w:val="26"/>
    <w:autoRedefine/>
    <w:qFormat/>
    <w:uiPriority w:val="0"/>
    <w:pPr>
      <w:widowControl w:val="0"/>
      <w:ind w:firstLine="0"/>
      <w:jc w:val="center"/>
    </w:pPr>
    <w:rPr>
      <w:kern w:val="2"/>
      <w:sz w:val="18"/>
      <w:szCs w:val="24"/>
    </w:rPr>
  </w:style>
  <w:style w:type="paragraph" w:customStyle="1" w:styleId="583">
    <w:name w:val="图形居中"/>
    <w:basedOn w:val="1"/>
    <w:autoRedefine/>
    <w:qFormat/>
    <w:uiPriority w:val="0"/>
    <w:pPr>
      <w:spacing w:after="156" w:afterLines="50" w:line="360" w:lineRule="auto"/>
      <w:ind w:left="720"/>
      <w:jc w:val="center"/>
    </w:pPr>
    <w:rPr>
      <w:rFonts w:cs="宋体"/>
      <w:kern w:val="0"/>
      <w:sz w:val="24"/>
      <w:szCs w:val="20"/>
    </w:rPr>
  </w:style>
  <w:style w:type="paragraph" w:customStyle="1" w:styleId="584">
    <w:name w:val="內文1"/>
    <w:basedOn w:val="515"/>
    <w:autoRedefine/>
    <w:qFormat/>
    <w:uiPriority w:val="0"/>
    <w:rPr>
      <w:position w:val="4"/>
    </w:rPr>
  </w:style>
  <w:style w:type="paragraph" w:customStyle="1" w:styleId="585">
    <w:name w:val="标题1"/>
    <w:basedOn w:val="1"/>
    <w:autoRedefine/>
    <w:qFormat/>
    <w:uiPriority w:val="0"/>
    <w:pPr>
      <w:jc w:val="right"/>
    </w:pPr>
    <w:rPr>
      <w:b/>
      <w:bCs/>
      <w:sz w:val="24"/>
    </w:rPr>
  </w:style>
  <w:style w:type="paragraph" w:customStyle="1" w:styleId="586">
    <w:name w:val="iheader"/>
    <w:basedOn w:val="1"/>
    <w:autoRedefine/>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587">
    <w:name w:val="Footer Odd"/>
    <w:basedOn w:val="61"/>
    <w:autoRedefine/>
    <w:qFormat/>
    <w:uiPriority w:val="0"/>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eastAsia="Times New Roman"/>
      <w:caps/>
      <w:spacing w:val="-5"/>
      <w:kern w:val="0"/>
      <w:sz w:val="15"/>
      <w:szCs w:val="20"/>
      <w:lang w:val="en-US" w:eastAsia="en-US"/>
    </w:rPr>
  </w:style>
  <w:style w:type="paragraph" w:customStyle="1" w:styleId="588">
    <w:name w:val="seheader"/>
    <w:basedOn w:val="1"/>
    <w:autoRedefine/>
    <w:qFormat/>
    <w:uiPriority w:val="0"/>
    <w:pPr>
      <w:widowControl/>
      <w:spacing w:before="100" w:beforeAutospacing="1" w:after="100" w:afterAutospacing="1" w:line="240" w:lineRule="atLeast"/>
      <w:jc w:val="left"/>
    </w:pPr>
    <w:rPr>
      <w:rFonts w:ascii="ˎ̥" w:hAnsi="ˎ̥" w:cs="宋体"/>
      <w:b/>
      <w:bCs/>
      <w:color w:val="082929"/>
      <w:kern w:val="0"/>
      <w:sz w:val="18"/>
      <w:szCs w:val="18"/>
    </w:rPr>
  </w:style>
  <w:style w:type="paragraph" w:customStyle="1" w:styleId="589">
    <w:name w:val="样式 标题 3H3Level 3 Headh3sect1.2.3Heading 3 - oldMapH31 +1"/>
    <w:basedOn w:val="8"/>
    <w:autoRedefine/>
    <w:qFormat/>
    <w:uiPriority w:val="0"/>
    <w:pPr>
      <w:tabs>
        <w:tab w:val="left" w:pos="1260"/>
      </w:tabs>
      <w:ind w:left="1260" w:hanging="720"/>
    </w:pPr>
    <w:rPr>
      <w:rFonts w:eastAsia="黑体"/>
      <w:sz w:val="30"/>
    </w:rPr>
  </w:style>
  <w:style w:type="paragraph" w:customStyle="1" w:styleId="590">
    <w:name w:val="样式 正文缩进 + 首行缩进:  2 字符"/>
    <w:basedOn w:val="26"/>
    <w:autoRedefine/>
    <w:qFormat/>
    <w:uiPriority w:val="0"/>
    <w:pPr>
      <w:widowControl w:val="0"/>
      <w:spacing w:line="360" w:lineRule="auto"/>
      <w:ind w:firstLine="480" w:firstLineChars="200"/>
      <w:jc w:val="both"/>
    </w:pPr>
    <w:rPr>
      <w:kern w:val="2"/>
      <w:sz w:val="24"/>
    </w:rPr>
  </w:style>
  <w:style w:type="paragraph" w:customStyle="1" w:styleId="591">
    <w:name w:val=" Char1"/>
    <w:basedOn w:val="1"/>
    <w:autoRedefine/>
    <w:qFormat/>
    <w:uiPriority w:val="0"/>
    <w:pPr>
      <w:widowControl/>
      <w:spacing w:after="160" w:line="240" w:lineRule="exact"/>
      <w:jc w:val="left"/>
    </w:pPr>
  </w:style>
  <w:style w:type="paragraph" w:customStyle="1" w:styleId="592">
    <w:name w:val="theader"/>
    <w:basedOn w:val="1"/>
    <w:autoRedefine/>
    <w:qFormat/>
    <w:uiPriority w:val="0"/>
    <w:pPr>
      <w:widowControl/>
      <w:spacing w:before="100" w:beforeAutospacing="1" w:after="100" w:afterAutospacing="1" w:line="240" w:lineRule="atLeast"/>
      <w:jc w:val="left"/>
    </w:pPr>
    <w:rPr>
      <w:rFonts w:ascii="ˎ̥" w:hAnsi="ˎ̥" w:cs="宋体"/>
      <w:b/>
      <w:bCs/>
      <w:color w:val="294130"/>
      <w:kern w:val="0"/>
      <w:sz w:val="18"/>
      <w:szCs w:val="18"/>
    </w:rPr>
  </w:style>
  <w:style w:type="paragraph" w:customStyle="1" w:styleId="59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594">
    <w:name w:val="EHPT"/>
    <w:basedOn w:val="1"/>
    <w:next w:val="3"/>
    <w:autoRedefine/>
    <w:qFormat/>
    <w:uiPriority w:val="0"/>
    <w:pPr>
      <w:ind w:right="-694"/>
    </w:pPr>
    <w:rPr>
      <w:sz w:val="24"/>
      <w:szCs w:val="20"/>
    </w:rPr>
  </w:style>
  <w:style w:type="paragraph" w:customStyle="1" w:styleId="595">
    <w:name w:val="botnav"/>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596">
    <w:name w:val="正文(悬挂缩进)"/>
    <w:autoRedefine/>
    <w:qFormat/>
    <w:uiPriority w:val="0"/>
    <w:pPr>
      <w:adjustRightInd w:val="0"/>
      <w:snapToGrid w:val="0"/>
      <w:spacing w:line="360" w:lineRule="auto"/>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597">
    <w:name w:val="leleftnav"/>
    <w:basedOn w:val="1"/>
    <w:autoRedefine/>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598">
    <w:name w:val="b"/>
    <w:basedOn w:val="1"/>
    <w:autoRedefine/>
    <w:qFormat/>
    <w:uiPriority w:val="0"/>
    <w:pPr>
      <w:widowControl/>
      <w:spacing w:before="100" w:beforeAutospacing="1" w:after="100" w:afterAutospacing="1"/>
      <w:jc w:val="left"/>
    </w:pPr>
    <w:rPr>
      <w:rFonts w:ascii="Verdana" w:hAnsi="Verdana" w:cs="宋体"/>
      <w:color w:val="000000"/>
      <w:kern w:val="0"/>
      <w:sz w:val="18"/>
      <w:szCs w:val="18"/>
    </w:rPr>
  </w:style>
  <w:style w:type="paragraph" w:customStyle="1" w:styleId="599">
    <w:name w:val="Default Paragraph Font Para Char"/>
    <w:basedOn w:val="1"/>
    <w:autoRedefine/>
    <w:qFormat/>
    <w:uiPriority w:val="0"/>
    <w:pPr>
      <w:widowControl/>
      <w:spacing w:after="160" w:line="240" w:lineRule="exact"/>
      <w:jc w:val="left"/>
    </w:pPr>
    <w:rPr>
      <w:rFonts w:ascii="Verdana" w:hAnsi="Verdana"/>
      <w:kern w:val="0"/>
      <w:sz w:val="24"/>
      <w:szCs w:val="20"/>
      <w:lang w:eastAsia="en-US"/>
    </w:rPr>
  </w:style>
  <w:style w:type="paragraph" w:customStyle="1" w:styleId="600">
    <w:name w:val="Z1"/>
    <w:basedOn w:val="1"/>
    <w:autoRedefine/>
    <w:qFormat/>
    <w:uiPriority w:val="0"/>
    <w:pPr>
      <w:widowControl/>
      <w:overflowPunct w:val="0"/>
      <w:autoSpaceDE w:val="0"/>
      <w:autoSpaceDN w:val="0"/>
      <w:adjustRightInd w:val="0"/>
      <w:spacing w:line="360" w:lineRule="auto"/>
      <w:ind w:firstLine="630"/>
      <w:textAlignment w:val="baseline"/>
    </w:pPr>
    <w:rPr>
      <w:rFonts w:ascii="楷体" w:eastAsia="楷体"/>
      <w:kern w:val="0"/>
      <w:sz w:val="24"/>
      <w:szCs w:val="20"/>
      <w:lang w:val="en-US" w:eastAsia="zh-CN"/>
    </w:rPr>
  </w:style>
  <w:style w:type="paragraph" w:customStyle="1" w:styleId="601">
    <w:name w:val="正文2"/>
    <w:basedOn w:val="1"/>
    <w:autoRedefine/>
    <w:qFormat/>
    <w:uiPriority w:val="0"/>
    <w:pPr>
      <w:widowControl/>
      <w:tabs>
        <w:tab w:val="left" w:pos="425"/>
      </w:tabs>
      <w:spacing w:line="360" w:lineRule="auto"/>
      <w:ind w:left="425" w:hanging="425"/>
    </w:pPr>
    <w:rPr>
      <w:rFonts w:ascii="宋体"/>
      <w:kern w:val="16"/>
      <w:sz w:val="24"/>
      <w:szCs w:val="20"/>
      <w:lang w:val="en-US" w:eastAsia="zh-CN"/>
    </w:rPr>
  </w:style>
  <w:style w:type="paragraph" w:customStyle="1" w:styleId="602">
    <w:name w:val="CM24"/>
    <w:basedOn w:val="110"/>
    <w:next w:val="110"/>
    <w:autoRedefine/>
    <w:qFormat/>
    <w:uiPriority w:val="0"/>
    <w:pPr>
      <w:spacing w:after="393"/>
    </w:pPr>
    <w:rPr>
      <w:rFonts w:ascii=".a..DD.." w:eastAsia=".a..DD.."/>
      <w:sz w:val="24"/>
      <w:szCs w:val="24"/>
    </w:rPr>
  </w:style>
  <w:style w:type="paragraph" w:customStyle="1" w:styleId="603">
    <w:name w:val="wheader"/>
    <w:basedOn w:val="1"/>
    <w:autoRedefine/>
    <w:qFormat/>
    <w:uiPriority w:val="0"/>
    <w:pPr>
      <w:widowControl/>
      <w:spacing w:before="100" w:beforeAutospacing="1" w:after="100" w:afterAutospacing="1" w:line="240" w:lineRule="atLeast"/>
      <w:jc w:val="left"/>
    </w:pPr>
    <w:rPr>
      <w:rFonts w:ascii="ˎ̥" w:hAnsi="ˎ̥" w:cs="宋体"/>
      <w:b/>
      <w:bCs/>
      <w:color w:val="003333"/>
      <w:kern w:val="0"/>
      <w:sz w:val="18"/>
      <w:szCs w:val="18"/>
    </w:rPr>
  </w:style>
  <w:style w:type="paragraph" w:customStyle="1" w:styleId="604">
    <w:name w:val="样式 正文缩进 + 首行缩进:  2.56 字符 段前: 0.6 行 段后: 0.6 行"/>
    <w:basedOn w:val="26"/>
    <w:next w:val="63"/>
    <w:autoRedefine/>
    <w:qFormat/>
    <w:uiPriority w:val="0"/>
    <w:pPr>
      <w:spacing w:before="144" w:after="144"/>
      <w:ind w:firstLine="538" w:firstLineChars="256"/>
    </w:pPr>
    <w:rPr>
      <w:szCs w:val="22"/>
    </w:rPr>
  </w:style>
  <w:style w:type="paragraph" w:customStyle="1" w:styleId="605">
    <w:name w:val="样式 标题 2"/>
    <w:basedOn w:val="7"/>
    <w:autoRedefine/>
    <w:qFormat/>
    <w:uiPriority w:val="0"/>
    <w:pPr>
      <w:ind w:left="360"/>
      <w:jc w:val="left"/>
    </w:pPr>
    <w:rPr>
      <w:rFonts w:eastAsia="黑体"/>
      <w:bCs w:val="0"/>
      <w:sz w:val="32"/>
      <w:szCs w:val="20"/>
    </w:rPr>
  </w:style>
  <w:style w:type="paragraph" w:customStyle="1" w:styleId="606">
    <w:name w:val="a1"/>
    <w:basedOn w:val="1"/>
    <w:autoRedefine/>
    <w:qFormat/>
    <w:uiPriority w:val="0"/>
    <w:pPr>
      <w:widowControl/>
      <w:spacing w:before="100" w:beforeAutospacing="1" w:after="100" w:afterAutospacing="1" w:line="432" w:lineRule="auto"/>
      <w:jc w:val="left"/>
    </w:pPr>
    <w:rPr>
      <w:rFonts w:eastAsia="Arial Unicode MS" w:cs="Arial Unicode MS"/>
      <w:kern w:val="0"/>
      <w:sz w:val="16"/>
      <w:szCs w:val="16"/>
    </w:rPr>
  </w:style>
  <w:style w:type="paragraph" w:customStyle="1" w:styleId="607">
    <w:name w:val="SADPOINT"/>
    <w:basedOn w:val="1"/>
    <w:autoRedefine/>
    <w:qFormat/>
    <w:uiPriority w:val="0"/>
    <w:pPr>
      <w:widowControl/>
      <w:tabs>
        <w:tab w:val="right" w:pos="7655"/>
        <w:tab w:val="right" w:pos="8222"/>
      </w:tabs>
      <w:spacing w:line="240" w:lineRule="exact"/>
      <w:ind w:left="1702" w:right="1418" w:hanging="284"/>
    </w:pPr>
    <w:rPr>
      <w:rFonts w:ascii="Arial" w:hAnsi="Arial"/>
      <w:kern w:val="0"/>
      <w:sz w:val="22"/>
      <w:szCs w:val="20"/>
      <w:lang w:val="de-DE"/>
    </w:rPr>
  </w:style>
  <w:style w:type="paragraph" w:customStyle="1" w:styleId="608">
    <w:name w:val="unnamed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09">
    <w:name w:val="seleftnav"/>
    <w:basedOn w:val="1"/>
    <w:autoRedefine/>
    <w:qFormat/>
    <w:uiPriority w:val="0"/>
    <w:pPr>
      <w:widowControl/>
      <w:spacing w:before="100" w:beforeAutospacing="1" w:after="100" w:afterAutospacing="1" w:line="240" w:lineRule="atLeast"/>
      <w:jc w:val="left"/>
    </w:pPr>
    <w:rPr>
      <w:rFonts w:ascii="ˎ̥" w:hAnsi="ˎ̥" w:cs="宋体"/>
      <w:b/>
      <w:bCs/>
      <w:color w:val="082929"/>
      <w:kern w:val="0"/>
      <w:sz w:val="18"/>
      <w:szCs w:val="18"/>
    </w:rPr>
  </w:style>
  <w:style w:type="paragraph" w:customStyle="1" w:styleId="610">
    <w:name w:val="正文首行缩进2字"/>
    <w:basedOn w:val="1"/>
    <w:autoRedefine/>
    <w:qFormat/>
    <w:uiPriority w:val="0"/>
    <w:pPr>
      <w:spacing w:before="100" w:after="100" w:line="360" w:lineRule="auto"/>
      <w:ind w:firstLine="560" w:firstLineChars="200"/>
    </w:pPr>
    <w:rPr>
      <w:rFonts w:eastAsia="楷体_GB2312"/>
      <w:kern w:val="0"/>
      <w:sz w:val="28"/>
      <w:szCs w:val="20"/>
    </w:rPr>
  </w:style>
  <w:style w:type="paragraph" w:customStyle="1" w:styleId="611">
    <w:name w:val="tab ttr bas"/>
    <w:basedOn w:val="612"/>
    <w:next w:val="612"/>
    <w:autoRedefine/>
    <w:qFormat/>
    <w:uiPriority w:val="0"/>
    <w:pPr>
      <w:tabs>
        <w:tab w:val="left" w:pos="1134"/>
        <w:tab w:val="right" w:pos="2835"/>
        <w:tab w:val="decimal" w:pos="3912"/>
        <w:tab w:val="decimal" w:pos="4422"/>
        <w:tab w:val="decimal" w:pos="4932"/>
        <w:tab w:val="decimal" w:pos="5443"/>
        <w:tab w:val="decimal" w:pos="5953"/>
        <w:tab w:val="decimal" w:pos="6463"/>
        <w:tab w:val="decimal" w:pos="6973"/>
        <w:tab w:val="decimal" w:pos="7483"/>
        <w:tab w:val="decimal" w:pos="7994"/>
        <w:tab w:val="decimal" w:pos="8504"/>
        <w:tab w:val="decimal" w:pos="9014"/>
        <w:tab w:val="decimal" w:pos="9524"/>
        <w:tab w:val="decimal" w:pos="10035"/>
      </w:tabs>
    </w:pPr>
  </w:style>
  <w:style w:type="paragraph" w:customStyle="1" w:styleId="612">
    <w:name w:val="tab galaxy physique"/>
    <w:basedOn w:val="613"/>
    <w:autoRedefine/>
    <w:qFormat/>
    <w:uiPriority w:val="0"/>
    <w:pPr>
      <w:pBdr>
        <w:bottom w:val="single" w:color="auto" w:sz="6" w:space="0"/>
        <w:between w:val="single" w:color="auto" w:sz="6" w:space="0"/>
      </w:pBdr>
      <w:tabs>
        <w:tab w:val="left" w:pos="1134"/>
        <w:tab w:val="right" w:pos="2835"/>
        <w:tab w:val="decimal" w:pos="3912"/>
        <w:tab w:val="decimal" w:pos="4422"/>
        <w:tab w:val="decimal" w:pos="4932"/>
        <w:tab w:val="decimal" w:pos="5443"/>
        <w:tab w:val="decimal" w:pos="5953"/>
        <w:tab w:val="decimal" w:pos="6463"/>
        <w:tab w:val="decimal" w:pos="6973"/>
        <w:tab w:val="decimal" w:pos="7483"/>
        <w:tab w:val="decimal" w:pos="7994"/>
        <w:tab w:val="decimal" w:pos="8504"/>
        <w:tab w:val="decimal" w:pos="9014"/>
        <w:tab w:val="decimal" w:pos="9524"/>
        <w:tab w:val="decimal" w:pos="10035"/>
      </w:tabs>
      <w:ind w:left="1" w:right="1" w:firstLine="1"/>
    </w:pPr>
    <w:rPr>
      <w:sz w:val="16"/>
    </w:rPr>
  </w:style>
  <w:style w:type="paragraph" w:customStyle="1" w:styleId="613">
    <w:name w:val="texte"/>
    <w:autoRedefine/>
    <w:qFormat/>
    <w:uiPriority w:val="0"/>
    <w:pPr>
      <w:widowControl w:val="0"/>
      <w:spacing w:before="1" w:after="1"/>
    </w:pPr>
    <w:rPr>
      <w:rFonts w:ascii="Helvetica" w:hAnsi="Helvetica" w:eastAsia="宋体" w:cs="Times New Roman"/>
      <w:color w:val="000000"/>
      <w:sz w:val="18"/>
      <w:lang w:val="fr-FR" w:eastAsia="zh-CN" w:bidi="ar-SA"/>
    </w:rPr>
  </w:style>
  <w:style w:type="paragraph" w:customStyle="1" w:styleId="61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615">
    <w:name w:val="paradoxstyl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16">
    <w:name w:val="正文文字2"/>
    <w:basedOn w:val="1"/>
    <w:autoRedefine/>
    <w:qFormat/>
    <w:uiPriority w:val="0"/>
    <w:pPr>
      <w:spacing w:before="60" w:after="60" w:line="500" w:lineRule="exact"/>
      <w:ind w:left="510" w:firstLine="567"/>
    </w:pPr>
    <w:rPr>
      <w:sz w:val="28"/>
      <w:szCs w:val="20"/>
    </w:rPr>
  </w:style>
  <w:style w:type="paragraph" w:customStyle="1" w:styleId="617">
    <w:name w:val="样式 宋体 五号 首行缩进:  0.95 厘米"/>
    <w:basedOn w:val="1"/>
    <w:autoRedefine/>
    <w:qFormat/>
    <w:uiPriority w:val="0"/>
    <w:pPr>
      <w:tabs>
        <w:tab w:val="left" w:pos="4860"/>
      </w:tabs>
      <w:spacing w:line="360" w:lineRule="auto"/>
      <w:ind w:firstLine="540"/>
    </w:pPr>
    <w:rPr>
      <w:rFonts w:ascii="宋体" w:hAnsi="宋体" w:cs="宋体"/>
      <w:sz w:val="24"/>
    </w:rPr>
  </w:style>
  <w:style w:type="paragraph" w:customStyle="1" w:styleId="618">
    <w:name w:val="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19">
    <w:name w:val="标题2+"/>
    <w:basedOn w:val="7"/>
    <w:autoRedefine/>
    <w:qFormat/>
    <w:uiPriority w:val="0"/>
    <w:pPr>
      <w:snapToGrid w:val="0"/>
      <w:spacing w:before="156" w:beforeLines="50" w:after="156" w:afterLines="50"/>
    </w:pPr>
    <w:rPr>
      <w:rFonts w:eastAsia="黑体" w:cs="Arial"/>
      <w:b w:val="0"/>
      <w:szCs w:val="24"/>
    </w:rPr>
  </w:style>
  <w:style w:type="paragraph" w:customStyle="1" w:styleId="620">
    <w:name w:val=" Char5"/>
    <w:basedOn w:val="1"/>
    <w:autoRedefine/>
    <w:qFormat/>
    <w:uiPriority w:val="0"/>
    <w:rPr>
      <w:rFonts w:ascii="Tahoma" w:hAnsi="Tahoma"/>
      <w:sz w:val="24"/>
      <w:szCs w:val="20"/>
    </w:rPr>
  </w:style>
  <w:style w:type="paragraph" w:customStyle="1" w:styleId="621">
    <w:name w:val="flie遲ext"/>
    <w:autoRedefine/>
    <w:qFormat/>
    <w:uiPriority w:val="0"/>
    <w:pPr>
      <w:widowControl w:val="0"/>
      <w:autoSpaceDE w:val="0"/>
      <w:autoSpaceDN w:val="0"/>
      <w:adjustRightInd w:val="0"/>
      <w:spacing w:line="280" w:lineRule="atLeast"/>
    </w:pPr>
    <w:rPr>
      <w:rFonts w:ascii="HelveticaCondensed" w:hAnsi="HelveticaCondensed" w:eastAsia="宋体" w:cs="Times New Roman"/>
      <w:color w:val="000000"/>
      <w:lang w:val="en-US" w:eastAsia="zh-CN" w:bidi="ar-SA"/>
    </w:rPr>
  </w:style>
  <w:style w:type="paragraph" w:customStyle="1" w:styleId="622">
    <w:name w:val="Return Address"/>
    <w:basedOn w:val="1"/>
    <w:autoRedefine/>
    <w:qFormat/>
    <w:uiPriority w:val="0"/>
    <w:pPr>
      <w:keepLines/>
      <w:widowControl/>
      <w:tabs>
        <w:tab w:val="left" w:pos="2160"/>
      </w:tabs>
      <w:spacing w:line="160" w:lineRule="atLeast"/>
      <w:jc w:val="left"/>
    </w:pPr>
    <w:rPr>
      <w:rFonts w:ascii="Arial" w:hAnsi="Arial"/>
      <w:kern w:val="0"/>
      <w:sz w:val="14"/>
      <w:szCs w:val="20"/>
      <w:lang w:eastAsia="en-US"/>
    </w:rPr>
  </w:style>
  <w:style w:type="paragraph" w:customStyle="1" w:styleId="623">
    <w:name w:val="tab ttr haut"/>
    <w:basedOn w:val="612"/>
    <w:next w:val="612"/>
    <w:autoRedefine/>
    <w:qFormat/>
    <w:uiPriority w:val="0"/>
    <w:pPr>
      <w:pBdr>
        <w:top w:val="single" w:color="auto" w:sz="6" w:space="0"/>
        <w:bottom w:val="none" w:color="auto" w:sz="0" w:space="0"/>
        <w:between w:val="single" w:color="auto" w:sz="6" w:space="1"/>
      </w:pBdr>
    </w:pPr>
    <w:rPr>
      <w:b/>
    </w:rPr>
  </w:style>
  <w:style w:type="paragraph" w:customStyle="1" w:styleId="624">
    <w:name w:val="Char Char1"/>
    <w:basedOn w:val="1"/>
    <w:autoRedefine/>
    <w:qFormat/>
    <w:uiPriority w:val="0"/>
    <w:pPr>
      <w:widowControl/>
      <w:spacing w:after="160" w:line="240" w:lineRule="exact"/>
      <w:jc w:val="left"/>
    </w:pPr>
    <w:rPr>
      <w:szCs w:val="20"/>
    </w:rPr>
  </w:style>
  <w:style w:type="paragraph" w:customStyle="1" w:styleId="625">
    <w:name w:val="正文加重首行缩进2字"/>
    <w:basedOn w:val="610"/>
    <w:autoRedefine/>
    <w:qFormat/>
    <w:uiPriority w:val="0"/>
    <w:rPr>
      <w:b/>
    </w:rPr>
  </w:style>
  <w:style w:type="paragraph" w:customStyle="1" w:styleId="626">
    <w:name w:val="Part Title"/>
    <w:basedOn w:val="1"/>
    <w:autoRedefine/>
    <w:qFormat/>
    <w:uiPriority w:val="0"/>
    <w:pPr>
      <w:widowControl/>
      <w:shd w:val="solid" w:color="auto" w:fill="auto"/>
      <w:spacing w:line="660" w:lineRule="exact"/>
      <w:jc w:val="center"/>
    </w:pPr>
    <w:rPr>
      <w:rFonts w:ascii="Arial Black" w:hAnsi="Arial Black"/>
      <w:color w:val="FFFFFF"/>
      <w:spacing w:val="-40"/>
      <w:kern w:val="0"/>
      <w:sz w:val="84"/>
      <w:szCs w:val="20"/>
      <w:lang w:eastAsia="en-US"/>
    </w:rPr>
  </w:style>
  <w:style w:type="paragraph" w:customStyle="1" w:styleId="627">
    <w:name w:val="14 Char"/>
    <w:basedOn w:val="1"/>
    <w:autoRedefine/>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628">
    <w:name w:val="Definition Term"/>
    <w:basedOn w:val="1"/>
    <w:next w:val="1"/>
    <w:autoRedefine/>
    <w:qFormat/>
    <w:uiPriority w:val="0"/>
    <w:pPr>
      <w:spacing w:line="288" w:lineRule="auto"/>
    </w:pPr>
    <w:rPr>
      <w:szCs w:val="20"/>
    </w:rPr>
  </w:style>
  <w:style w:type="paragraph" w:customStyle="1" w:styleId="629">
    <w:name w:val="CM57"/>
    <w:basedOn w:val="110"/>
    <w:next w:val="110"/>
    <w:autoRedefine/>
    <w:qFormat/>
    <w:uiPriority w:val="0"/>
    <w:pPr>
      <w:spacing w:after="343"/>
    </w:pPr>
    <w:rPr>
      <w:rFonts w:ascii="宋体" w:eastAsia="宋体" w:cs="宋体"/>
      <w:sz w:val="24"/>
      <w:szCs w:val="24"/>
    </w:rPr>
  </w:style>
  <w:style w:type="paragraph" w:customStyle="1" w:styleId="630">
    <w:name w:val="t3"/>
    <w:basedOn w:val="1"/>
    <w:autoRedefine/>
    <w:qFormat/>
    <w:uiPriority w:val="0"/>
    <w:pPr>
      <w:widowControl/>
      <w:spacing w:before="100" w:beforeAutospacing="1" w:after="100" w:afterAutospacing="1" w:line="408" w:lineRule="auto"/>
      <w:jc w:val="left"/>
    </w:pPr>
    <w:rPr>
      <w:rFonts w:ascii="宋体" w:hAnsi="宋体"/>
      <w:b/>
      <w:bCs/>
      <w:color w:val="000000"/>
      <w:kern w:val="0"/>
      <w:sz w:val="22"/>
      <w:szCs w:val="22"/>
    </w:rPr>
  </w:style>
  <w:style w:type="paragraph" w:customStyle="1" w:styleId="631">
    <w:name w:val="Plain text level 1"/>
    <w:basedOn w:val="1"/>
    <w:autoRedefine/>
    <w:qFormat/>
    <w:uiPriority w:val="0"/>
    <w:pPr>
      <w:widowControl/>
      <w:overflowPunct w:val="0"/>
      <w:autoSpaceDE w:val="0"/>
      <w:autoSpaceDN w:val="0"/>
      <w:adjustRightInd w:val="0"/>
      <w:spacing w:line="240" w:lineRule="exact"/>
      <w:textAlignment w:val="baseline"/>
    </w:pPr>
    <w:rPr>
      <w:rFonts w:ascii="Courier New" w:hAnsi="Courier New"/>
      <w:kern w:val="0"/>
      <w:sz w:val="24"/>
      <w:szCs w:val="20"/>
      <w:lang w:val="en-US" w:eastAsia="zh-CN"/>
    </w:rPr>
  </w:style>
  <w:style w:type="paragraph" w:customStyle="1" w:styleId="632">
    <w:name w:val="样式 标题 4 + 非加粗"/>
    <w:basedOn w:val="9"/>
    <w:autoRedefine/>
    <w:qFormat/>
    <w:uiPriority w:val="0"/>
    <w:pPr>
      <w:keepNext w:val="0"/>
      <w:keepLines w:val="0"/>
      <w:adjustRightInd w:val="0"/>
      <w:spacing w:before="120" w:after="120" w:line="360" w:lineRule="auto"/>
      <w:ind w:firstLine="420" w:firstLineChars="200"/>
      <w:jc w:val="left"/>
      <w:textAlignment w:val="baseline"/>
    </w:pPr>
    <w:rPr>
      <w:rFonts w:ascii="Times New Roman" w:hAnsi="Times New Roman" w:eastAsia="宋体"/>
      <w:b w:val="0"/>
      <w:bCs w:val="0"/>
      <w:color w:val="FF0000"/>
      <w:kern w:val="0"/>
      <w:sz w:val="21"/>
      <w:szCs w:val="21"/>
    </w:rPr>
  </w:style>
  <w:style w:type="paragraph" w:customStyle="1" w:styleId="633">
    <w:name w:val="样式3"/>
    <w:basedOn w:val="1"/>
    <w:autoRedefine/>
    <w:qFormat/>
    <w:uiPriority w:val="0"/>
    <w:pPr>
      <w:pBdr>
        <w:bottom w:val="thickThinSmallGap" w:color="auto" w:sz="12" w:space="1"/>
      </w:pBdr>
    </w:pPr>
  </w:style>
  <w:style w:type="paragraph" w:customStyle="1" w:styleId="634">
    <w:name w:val="样式 非加粗 居中"/>
    <w:basedOn w:val="1"/>
    <w:autoRedefine/>
    <w:qFormat/>
    <w:uiPriority w:val="0"/>
    <w:pPr>
      <w:keepNext/>
      <w:adjustRightInd w:val="0"/>
      <w:snapToGrid w:val="0"/>
      <w:spacing w:before="100" w:beforeAutospacing="1" w:after="100" w:afterAutospacing="1"/>
      <w:ind w:left="98" w:leftChars="41"/>
      <w:jc w:val="center"/>
    </w:pPr>
    <w:rPr>
      <w:rFonts w:ascii="宋体" w:hAnsi="宋体"/>
      <w:b/>
      <w:snapToGrid w:val="0"/>
      <w:kern w:val="0"/>
      <w:sz w:val="24"/>
      <w:szCs w:val="20"/>
    </w:rPr>
  </w:style>
  <w:style w:type="paragraph" w:customStyle="1" w:styleId="635">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636">
    <w:name w:val="正文文本缩进正文文字缩进正文文字缩进 Char正文文本缩进 Char + 右侧:  -0.31 字符"/>
    <w:basedOn w:val="39"/>
    <w:autoRedefine/>
    <w:qFormat/>
    <w:uiPriority w:val="0"/>
    <w:pPr>
      <w:tabs>
        <w:tab w:val="left" w:pos="0"/>
        <w:tab w:val="left" w:pos="945"/>
      </w:tabs>
      <w:autoSpaceDE w:val="0"/>
      <w:autoSpaceDN w:val="0"/>
      <w:adjustRightInd w:val="0"/>
      <w:spacing w:after="0" w:line="360" w:lineRule="auto"/>
      <w:ind w:left="0" w:leftChars="0" w:right="-87" w:rightChars="-31" w:firstLine="214" w:firstLineChars="214"/>
      <w:textAlignment w:val="baseline"/>
    </w:pPr>
    <w:rPr>
      <w:rFonts w:ascii="宋体" w:hAnsi="宋体" w:cs="宋体"/>
      <w:color w:val="000000"/>
      <w:spacing w:val="10"/>
      <w:sz w:val="24"/>
      <w:szCs w:val="20"/>
    </w:rPr>
  </w:style>
  <w:style w:type="paragraph" w:customStyle="1" w:styleId="637">
    <w:name w:val="paradoxstyl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638">
    <w:name w:val="Company Name"/>
    <w:basedOn w:val="1"/>
    <w:autoRedefine/>
    <w:qFormat/>
    <w:uiPriority w:val="0"/>
    <w:pPr>
      <w:keepNext/>
      <w:keepLines/>
      <w:widowControl/>
      <w:spacing w:line="220" w:lineRule="atLeast"/>
      <w:jc w:val="left"/>
    </w:pPr>
    <w:rPr>
      <w:rFonts w:ascii="Arial Black" w:hAnsi="Arial Black"/>
      <w:spacing w:val="-25"/>
      <w:kern w:val="28"/>
      <w:sz w:val="32"/>
      <w:szCs w:val="20"/>
      <w:lang w:eastAsia="en-US"/>
    </w:rPr>
  </w:style>
  <w:style w:type="paragraph" w:customStyle="1" w:styleId="639">
    <w:name w:val="xl32"/>
    <w:basedOn w:val="1"/>
    <w:autoRedefine/>
    <w:qFormat/>
    <w:uiPriority w:val="0"/>
    <w:pPr>
      <w:widowControl/>
      <w:pBdr>
        <w:left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640">
    <w:name w:val="CM11"/>
    <w:basedOn w:val="110"/>
    <w:next w:val="110"/>
    <w:autoRedefine/>
    <w:qFormat/>
    <w:uiPriority w:val="0"/>
    <w:pPr>
      <w:spacing w:line="626" w:lineRule="atLeast"/>
    </w:pPr>
    <w:rPr>
      <w:rFonts w:ascii=".a..DD.." w:eastAsia=".a..DD.."/>
      <w:sz w:val="24"/>
      <w:szCs w:val="24"/>
    </w:rPr>
  </w:style>
  <w:style w:type="paragraph" w:customStyle="1" w:styleId="641">
    <w:name w:val="列表符号"/>
    <w:basedOn w:val="1"/>
    <w:autoRedefine/>
    <w:qFormat/>
    <w:uiPriority w:val="0"/>
    <w:pPr>
      <w:tabs>
        <w:tab w:val="left" w:pos="340"/>
      </w:tabs>
      <w:spacing w:line="360" w:lineRule="auto"/>
      <w:ind w:left="340" w:hanging="340"/>
    </w:pPr>
    <w:rPr>
      <w:sz w:val="24"/>
    </w:rPr>
  </w:style>
  <w:style w:type="paragraph" w:customStyle="1" w:styleId="642">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643">
    <w:name w:val="font8"/>
    <w:basedOn w:val="1"/>
    <w:autoRedefine/>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4">
    <w:name w:val="HC正文"/>
    <w:basedOn w:val="1"/>
    <w:autoRedefine/>
    <w:qFormat/>
    <w:uiPriority w:val="0"/>
    <w:pPr>
      <w:tabs>
        <w:tab w:val="left" w:pos="0"/>
      </w:tabs>
      <w:adjustRightInd w:val="0"/>
      <w:snapToGrid w:val="0"/>
      <w:spacing w:line="300" w:lineRule="auto"/>
      <w:ind w:firstLine="480" w:firstLineChars="200"/>
    </w:pPr>
    <w:rPr>
      <w:rFonts w:eastAsia="仿宋_GB2312"/>
      <w:sz w:val="24"/>
    </w:rPr>
  </w:style>
  <w:style w:type="paragraph" w:customStyle="1" w:styleId="645">
    <w:name w:val="Table Text"/>
    <w:basedOn w:val="1"/>
    <w:autoRedefine/>
    <w:qFormat/>
    <w:uiPriority w:val="0"/>
    <w:pPr>
      <w:widowControl/>
      <w:spacing w:before="60"/>
      <w:jc w:val="left"/>
    </w:pPr>
    <w:rPr>
      <w:rFonts w:ascii="Arial" w:hAnsi="Arial"/>
      <w:spacing w:val="-5"/>
      <w:kern w:val="0"/>
      <w:sz w:val="16"/>
      <w:szCs w:val="20"/>
      <w:lang w:eastAsia="en-US"/>
    </w:rPr>
  </w:style>
  <w:style w:type="paragraph" w:customStyle="1" w:styleId="646">
    <w:name w:val="xb35"/>
    <w:basedOn w:val="647"/>
    <w:autoRedefine/>
    <w:qFormat/>
    <w:uiPriority w:val="0"/>
    <w:pPr>
      <w:tabs>
        <w:tab w:val="left" w:pos="1984"/>
        <w:tab w:val="left" w:pos="5613"/>
        <w:tab w:val="left" w:pos="7313"/>
        <w:tab w:val="left" w:pos="9014"/>
      </w:tabs>
    </w:pPr>
    <w:rPr>
      <w:spacing w:val="0"/>
      <w:sz w:val="16"/>
    </w:rPr>
  </w:style>
  <w:style w:type="paragraph" w:customStyle="1" w:styleId="647">
    <w:name w:val="xb"/>
    <w:autoRedefine/>
    <w:qFormat/>
    <w:uiPriority w:val="0"/>
    <w:pPr>
      <w:widowControl w:val="0"/>
      <w:pBdr>
        <w:bottom w:val="single" w:color="auto" w:sz="6" w:space="0"/>
        <w:between w:val="single" w:color="auto" w:sz="6" w:space="0"/>
      </w:pBdr>
      <w:tabs>
        <w:tab w:val="left" w:pos="1984"/>
        <w:tab w:val="left" w:pos="5613"/>
        <w:tab w:val="left" w:pos="7313"/>
        <w:tab w:val="left" w:pos="9014"/>
      </w:tabs>
      <w:spacing w:before="1" w:after="1"/>
      <w:ind w:left="1" w:right="1" w:firstLine="1"/>
    </w:pPr>
    <w:rPr>
      <w:rFonts w:ascii="Helvetica" w:hAnsi="Helvetica" w:eastAsia="宋体" w:cs="Times New Roman"/>
      <w:color w:val="000000"/>
      <w:spacing w:val="200"/>
      <w:sz w:val="14"/>
      <w:lang w:val="fr-FR" w:eastAsia="zh-CN" w:bidi="ar-SA"/>
    </w:rPr>
  </w:style>
  <w:style w:type="paragraph" w:customStyle="1" w:styleId="648">
    <w:name w:val=" Char Char Char Char Char Char Char Char Char1 Char"/>
    <w:basedOn w:val="1"/>
    <w:autoRedefine/>
    <w:qFormat/>
    <w:uiPriority w:val="0"/>
    <w:pPr>
      <w:ind w:firstLine="497" w:firstLineChars="207"/>
    </w:pPr>
    <w:rPr>
      <w:szCs w:val="20"/>
    </w:rPr>
  </w:style>
  <w:style w:type="paragraph" w:customStyle="1" w:styleId="649">
    <w:name w:val="_Style 1"/>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650">
    <w:name w:val=" Char Char Char Char"/>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651">
    <w:name w:val="hnews"/>
    <w:basedOn w:val="1"/>
    <w:autoRedefine/>
    <w:qFormat/>
    <w:uiPriority w:val="0"/>
    <w:pPr>
      <w:widowControl/>
      <w:spacing w:before="100" w:beforeAutospacing="1" w:after="100" w:afterAutospacing="1" w:line="240" w:lineRule="atLeast"/>
      <w:jc w:val="left"/>
    </w:pPr>
    <w:rPr>
      <w:rFonts w:ascii="ˎ̥" w:hAnsi="ˎ̥" w:cs="宋体"/>
      <w:color w:val="000000"/>
      <w:kern w:val="0"/>
      <w:sz w:val="18"/>
      <w:szCs w:val="18"/>
    </w:rPr>
  </w:style>
  <w:style w:type="paragraph" w:customStyle="1" w:styleId="652">
    <w:name w:val="font6"/>
    <w:basedOn w:val="1"/>
    <w:autoRedefine/>
    <w:qFormat/>
    <w:uiPriority w:val="0"/>
    <w:pPr>
      <w:widowControl/>
      <w:spacing w:before="100" w:beforeAutospacing="1" w:after="100" w:afterAutospacing="1"/>
      <w:jc w:val="left"/>
    </w:pPr>
    <w:rPr>
      <w:rFonts w:hint="eastAsia" w:ascii="宋体" w:hAnsi="宋体" w:cs="Arial Unicode MS"/>
      <w:kern w:val="0"/>
      <w:sz w:val="22"/>
      <w:szCs w:val="22"/>
    </w:rPr>
  </w:style>
  <w:style w:type="paragraph" w:customStyle="1" w:styleId="653">
    <w:name w:val="G2"/>
    <w:basedOn w:val="1"/>
    <w:autoRedefine/>
    <w:qFormat/>
    <w:uiPriority w:val="0"/>
    <w:pPr>
      <w:tabs>
        <w:tab w:val="left" w:pos="840"/>
      </w:tabs>
      <w:spacing w:after="156" w:afterLines="50" w:line="360" w:lineRule="auto"/>
      <w:ind w:left="840" w:hanging="420"/>
    </w:pPr>
    <w:rPr>
      <w:rFonts w:ascii="黑体" w:eastAsia="黑体"/>
      <w:sz w:val="30"/>
    </w:rPr>
  </w:style>
  <w:style w:type="paragraph" w:customStyle="1" w:styleId="654">
    <w:name w:val="CM23"/>
    <w:basedOn w:val="110"/>
    <w:next w:val="110"/>
    <w:autoRedefine/>
    <w:qFormat/>
    <w:uiPriority w:val="0"/>
    <w:pPr>
      <w:spacing w:after="893"/>
    </w:pPr>
    <w:rPr>
      <w:rFonts w:ascii=".a..DD.." w:eastAsia=".a..DD.."/>
      <w:sz w:val="24"/>
      <w:szCs w:val="24"/>
    </w:rPr>
  </w:style>
  <w:style w:type="paragraph" w:customStyle="1" w:styleId="655">
    <w:name w:val=" Char3"/>
    <w:basedOn w:val="1"/>
    <w:autoRedefine/>
    <w:qFormat/>
    <w:uiPriority w:val="0"/>
    <w:pPr>
      <w:widowControl/>
      <w:spacing w:after="160" w:line="240" w:lineRule="exact"/>
      <w:jc w:val="left"/>
    </w:pPr>
    <w:rPr>
      <w:sz w:val="24"/>
      <w:szCs w:val="20"/>
    </w:rPr>
  </w:style>
  <w:style w:type="paragraph" w:customStyle="1" w:styleId="656">
    <w:name w:val="t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657">
    <w:name w:val="unnamed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58">
    <w:name w:val="黑圆标"/>
    <w:basedOn w:val="26"/>
    <w:autoRedefine/>
    <w:qFormat/>
    <w:uiPriority w:val="0"/>
    <w:pPr>
      <w:widowControl w:val="0"/>
      <w:tabs>
        <w:tab w:val="left" w:pos="340"/>
        <w:tab w:val="left" w:pos="425"/>
      </w:tabs>
      <w:spacing w:line="400" w:lineRule="exact"/>
      <w:ind w:left="340" w:hanging="340" w:firstLineChars="200"/>
      <w:jc w:val="both"/>
    </w:pPr>
    <w:rPr>
      <w:color w:val="000000"/>
      <w:kern w:val="2"/>
      <w:sz w:val="24"/>
      <w:lang w:val="sv-SE"/>
    </w:rPr>
  </w:style>
  <w:style w:type="paragraph" w:customStyle="1" w:styleId="659">
    <w:name w:val="P1"/>
    <w:autoRedefine/>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660">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661">
    <w:name w:val="form"/>
    <w:basedOn w:val="1"/>
    <w:autoRedefine/>
    <w:qFormat/>
    <w:uiPriority w:val="0"/>
    <w:pPr>
      <w:widowControl/>
      <w:spacing w:before="100" w:beforeAutospacing="1" w:after="100" w:afterAutospacing="1"/>
      <w:jc w:val="left"/>
    </w:pPr>
    <w:rPr>
      <w:rFonts w:ascii="ˎ̥" w:hAnsi="ˎ̥" w:cs="宋体"/>
      <w:color w:val="666666"/>
      <w:kern w:val="0"/>
      <w:sz w:val="15"/>
      <w:szCs w:val="15"/>
    </w:rPr>
  </w:style>
  <w:style w:type="paragraph" w:customStyle="1" w:styleId="662">
    <w:name w:val="xl4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0"/>
      <w:szCs w:val="20"/>
    </w:rPr>
  </w:style>
  <w:style w:type="paragraph" w:customStyle="1" w:styleId="663">
    <w:name w:val=" Char2 Char Char Char"/>
    <w:basedOn w:val="1"/>
    <w:autoRedefine/>
    <w:qFormat/>
    <w:uiPriority w:val="0"/>
    <w:pPr>
      <w:widowControl/>
      <w:spacing w:after="160" w:line="240" w:lineRule="exact"/>
      <w:ind w:right="32"/>
      <w:jc w:val="left"/>
    </w:pPr>
    <w:rPr>
      <w:rFonts w:ascii="Verdana" w:hAnsi="Verdana" w:eastAsia="仿宋_GB2312"/>
      <w:kern w:val="0"/>
      <w:sz w:val="24"/>
      <w:szCs w:val="20"/>
      <w:lang w:eastAsia="en-US"/>
    </w:rPr>
  </w:style>
  <w:style w:type="paragraph" w:customStyle="1" w:styleId="664">
    <w:name w:val="Footer First"/>
    <w:basedOn w:val="61"/>
    <w:autoRedefine/>
    <w:qFormat/>
    <w:uiPriority w:val="0"/>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eastAsia="Times New Roman"/>
      <w:caps/>
      <w:spacing w:val="-5"/>
      <w:kern w:val="0"/>
      <w:sz w:val="15"/>
      <w:szCs w:val="20"/>
      <w:lang w:val="en-US" w:eastAsia="en-US"/>
    </w:rPr>
  </w:style>
  <w:style w:type="paragraph" w:customStyle="1" w:styleId="665">
    <w:name w:val="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书籍标题1"/>
    <w:basedOn w:val="1"/>
    <w:next w:val="1"/>
    <w:autoRedefine/>
    <w:qFormat/>
    <w:uiPriority w:val="0"/>
    <w:pPr>
      <w:pageBreakBefore/>
      <w:widowControl/>
      <w:spacing w:before="624" w:beforeLines="200" w:after="624" w:afterLines="200"/>
      <w:ind w:left="420"/>
      <w:jc w:val="center"/>
      <w:outlineLvl w:val="0"/>
    </w:pPr>
    <w:rPr>
      <w:rFonts w:eastAsia="黑体" w:cs="宋体"/>
      <w:b/>
      <w:bCs/>
      <w:spacing w:val="20"/>
      <w:kern w:val="44"/>
      <w:sz w:val="44"/>
      <w:szCs w:val="20"/>
    </w:rPr>
  </w:style>
  <w:style w:type="paragraph" w:customStyle="1" w:styleId="667">
    <w:name w:val="CM15"/>
    <w:basedOn w:val="110"/>
    <w:next w:val="110"/>
    <w:autoRedefine/>
    <w:qFormat/>
    <w:uiPriority w:val="0"/>
    <w:pPr>
      <w:spacing w:after="65"/>
    </w:pPr>
    <w:rPr>
      <w:rFonts w:ascii="Arial" w:hAnsi="Arial" w:eastAsia="宋体"/>
      <w:sz w:val="24"/>
      <w:szCs w:val="24"/>
    </w:rPr>
  </w:style>
  <w:style w:type="paragraph" w:customStyle="1" w:styleId="668">
    <w:name w:val="tab r20"/>
    <w:basedOn w:val="612"/>
    <w:next w:val="612"/>
    <w:autoRedefine/>
    <w:qFormat/>
    <w:uiPriority w:val="0"/>
  </w:style>
  <w:style w:type="paragraph" w:customStyle="1" w:styleId="669">
    <w:name w:val="Section Heading"/>
    <w:basedOn w:val="6"/>
    <w:autoRedefine/>
    <w:qFormat/>
    <w:uiPriority w:val="0"/>
    <w:pPr>
      <w:keepLines/>
      <w:widowControl/>
      <w:pBdr>
        <w:top w:val="single" w:color="FFFFFF" w:sz="48" w:space="3"/>
        <w:left w:val="single" w:color="FFFFFF" w:sz="6" w:space="3"/>
        <w:bottom w:val="single" w:color="FFFFFF" w:sz="6" w:space="3"/>
      </w:pBdr>
      <w:shd w:val="solid" w:color="auto" w:fill="auto"/>
      <w:tabs>
        <w:tab w:val="left" w:pos="720"/>
      </w:tabs>
      <w:spacing w:after="240" w:line="240" w:lineRule="atLeast"/>
      <w:ind w:left="120"/>
      <w:jc w:val="left"/>
    </w:pPr>
    <w:rPr>
      <w:rFonts w:ascii="Arial Black" w:hAnsi="Arial Black"/>
      <w:b w:val="0"/>
      <w:bCs w:val="0"/>
      <w:color w:val="FFFFFF"/>
      <w:spacing w:val="-10"/>
      <w:kern w:val="20"/>
      <w:lang w:eastAsia="en-US"/>
    </w:rPr>
  </w:style>
  <w:style w:type="paragraph" w:customStyle="1" w:styleId="670">
    <w:name w:val="CM26"/>
    <w:basedOn w:val="110"/>
    <w:next w:val="110"/>
    <w:autoRedefine/>
    <w:qFormat/>
    <w:uiPriority w:val="0"/>
    <w:pPr>
      <w:spacing w:after="163"/>
    </w:pPr>
    <w:rPr>
      <w:rFonts w:ascii=".a..DD.." w:eastAsia=".a..DD.."/>
      <w:sz w:val="24"/>
      <w:szCs w:val="24"/>
    </w:rPr>
  </w:style>
  <w:style w:type="paragraph" w:customStyle="1" w:styleId="671">
    <w:name w:val="Table Paragraph"/>
    <w:basedOn w:val="1"/>
    <w:autoRedefine/>
    <w:qFormat/>
    <w:uiPriority w:val="1"/>
    <w:rPr>
      <w:szCs w:val="20"/>
    </w:rPr>
  </w:style>
  <w:style w:type="paragraph" w:customStyle="1" w:styleId="672">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673">
    <w:name w:val="样式 标题 1"/>
    <w:basedOn w:val="6"/>
    <w:autoRedefine/>
    <w:qFormat/>
    <w:uiPriority w:val="0"/>
    <w:pPr>
      <w:tabs>
        <w:tab w:val="left" w:pos="420"/>
      </w:tabs>
      <w:spacing w:before="340" w:after="330" w:line="576" w:lineRule="auto"/>
      <w:ind w:left="420" w:hanging="420"/>
      <w:jc w:val="both"/>
    </w:pPr>
    <w:rPr>
      <w:rFonts w:ascii="Arial" w:hAnsi="Arial"/>
      <w:bCs w:val="0"/>
      <w:kern w:val="44"/>
      <w:sz w:val="32"/>
    </w:rPr>
  </w:style>
  <w:style w:type="paragraph" w:customStyle="1" w:styleId="674">
    <w:name w:val="分页标题"/>
    <w:basedOn w:val="1"/>
    <w:autoRedefine/>
    <w:qFormat/>
    <w:uiPriority w:val="0"/>
    <w:pPr>
      <w:pageBreakBefore/>
      <w:spacing w:beforeLines="50"/>
      <w:jc w:val="center"/>
      <w:outlineLvl w:val="0"/>
    </w:pPr>
    <w:rPr>
      <w:rFonts w:ascii="宋体" w:hAnsi="宋体"/>
      <w:b/>
      <w:sz w:val="36"/>
      <w:szCs w:val="36"/>
    </w:rPr>
  </w:style>
  <w:style w:type="paragraph" w:customStyle="1" w:styleId="675">
    <w:name w:val="样式 黑体 居中 首行缩进:  0.35 厘米 行距: 1.5 倍行距"/>
    <w:basedOn w:val="1"/>
    <w:autoRedefine/>
    <w:qFormat/>
    <w:uiPriority w:val="0"/>
    <w:pPr>
      <w:widowControl/>
      <w:jc w:val="center"/>
    </w:pPr>
    <w:rPr>
      <w:rFonts w:ascii="黑体" w:hAnsi="黑体" w:eastAsia="黑体"/>
      <w:kern w:val="0"/>
      <w:sz w:val="24"/>
      <w:szCs w:val="20"/>
    </w:rPr>
  </w:style>
  <w:style w:type="paragraph" w:customStyle="1" w:styleId="676">
    <w:name w:val="正文样式2"/>
    <w:basedOn w:val="1"/>
    <w:autoRedefine/>
    <w:qFormat/>
    <w:uiPriority w:val="0"/>
    <w:pPr>
      <w:spacing w:before="156" w:after="156" w:line="360" w:lineRule="auto"/>
      <w:ind w:firstLine="420"/>
    </w:pPr>
    <w:rPr>
      <w:rFonts w:eastAsia="楷体_GB2312"/>
      <w:sz w:val="24"/>
      <w:szCs w:val="20"/>
    </w:rPr>
  </w:style>
  <w:style w:type="paragraph" w:customStyle="1" w:styleId="677">
    <w:name w:val="List Paragraph2"/>
    <w:basedOn w:val="1"/>
    <w:autoRedefine/>
    <w:qFormat/>
    <w:uiPriority w:val="0"/>
    <w:pPr>
      <w:spacing w:line="460" w:lineRule="exact"/>
      <w:ind w:firstLine="420" w:firstLineChars="200"/>
    </w:pPr>
    <w:rPr>
      <w:spacing w:val="6"/>
      <w:sz w:val="24"/>
    </w:rPr>
  </w:style>
  <w:style w:type="paragraph" w:customStyle="1" w:styleId="678">
    <w:name w:val="TOC Heading1"/>
    <w:basedOn w:val="6"/>
    <w:next w:val="1"/>
    <w:autoRedefine/>
    <w:qFormat/>
    <w:uiPriority w:val="0"/>
    <w:pPr>
      <w:keepLines/>
      <w:widowControl/>
      <w:spacing w:before="240" w:line="259" w:lineRule="auto"/>
      <w:jc w:val="left"/>
      <w:outlineLvl w:val="9"/>
    </w:pPr>
    <w:rPr>
      <w:rFonts w:ascii="等线 Light" w:hAnsi="等线 Light" w:eastAsia="等线 Light"/>
      <w:b w:val="0"/>
      <w:bCs w:val="0"/>
      <w:color w:val="2D73B3"/>
      <w:kern w:val="0"/>
      <w:sz w:val="32"/>
      <w:szCs w:val="32"/>
    </w:rPr>
  </w:style>
  <w:style w:type="paragraph" w:customStyle="1" w:styleId="679">
    <w:name w:val="bodytext1"/>
    <w:basedOn w:val="1"/>
    <w:autoRedefine/>
    <w:qFormat/>
    <w:uiPriority w:val="0"/>
    <w:pPr>
      <w:widowControl/>
      <w:spacing w:after="100"/>
      <w:jc w:val="left"/>
    </w:pPr>
    <w:rPr>
      <w:rFonts w:ascii="Arial" w:hAnsi="Arial" w:cs="Arial"/>
      <w:kern w:val="0"/>
      <w:sz w:val="20"/>
      <w:szCs w:val="20"/>
    </w:rPr>
  </w:style>
  <w:style w:type="paragraph" w:customStyle="1" w:styleId="680">
    <w:name w:val="CM16"/>
    <w:basedOn w:val="110"/>
    <w:next w:val="110"/>
    <w:autoRedefine/>
    <w:qFormat/>
    <w:uiPriority w:val="0"/>
    <w:pPr>
      <w:spacing w:after="208"/>
    </w:pPr>
    <w:rPr>
      <w:rFonts w:ascii="Arial" w:hAnsi="Arial" w:eastAsia="宋体"/>
      <w:sz w:val="24"/>
      <w:szCs w:val="24"/>
    </w:rPr>
  </w:style>
  <w:style w:type="paragraph" w:customStyle="1" w:styleId="681">
    <w:name w:val="需求书2"/>
    <w:basedOn w:val="1"/>
    <w:autoRedefine/>
    <w:qFormat/>
    <w:uiPriority w:val="0"/>
    <w:pPr>
      <w:spacing w:line="360" w:lineRule="auto"/>
      <w:ind w:firstLine="200" w:firstLineChars="200"/>
      <w:jc w:val="left"/>
    </w:pPr>
    <w:rPr>
      <w:b/>
      <w:sz w:val="24"/>
      <w:szCs w:val="20"/>
    </w:rPr>
  </w:style>
  <w:style w:type="paragraph" w:customStyle="1" w:styleId="682">
    <w:name w:val="tleftnav"/>
    <w:basedOn w:val="1"/>
    <w:autoRedefine/>
    <w:qFormat/>
    <w:uiPriority w:val="0"/>
    <w:pPr>
      <w:widowControl/>
      <w:spacing w:before="100" w:beforeAutospacing="1" w:after="100" w:afterAutospacing="1" w:line="240" w:lineRule="atLeast"/>
      <w:jc w:val="left"/>
    </w:pPr>
    <w:rPr>
      <w:rFonts w:ascii="ˎ̥" w:hAnsi="ˎ̥" w:cs="宋体"/>
      <w:b/>
      <w:bCs/>
      <w:color w:val="294130"/>
      <w:kern w:val="0"/>
      <w:sz w:val="18"/>
      <w:szCs w:val="18"/>
    </w:rPr>
  </w:style>
  <w:style w:type="paragraph" w:customStyle="1" w:styleId="683">
    <w:name w:val="正文首缩两字"/>
    <w:basedOn w:val="1"/>
    <w:autoRedefine/>
    <w:qFormat/>
    <w:uiPriority w:val="0"/>
    <w:pPr>
      <w:spacing w:line="360" w:lineRule="auto"/>
      <w:ind w:firstLine="200" w:firstLineChars="200"/>
    </w:pPr>
    <w:rPr>
      <w:rFonts w:ascii="Verdana" w:hAnsi="Verdana"/>
      <w:sz w:val="24"/>
      <w:szCs w:val="20"/>
    </w:rPr>
  </w:style>
  <w:style w:type="paragraph" w:customStyle="1" w:styleId="684">
    <w:name w:val="xl24"/>
    <w:basedOn w:val="1"/>
    <w:autoRedefine/>
    <w:qFormat/>
    <w:uiPriority w:val="0"/>
    <w:pPr>
      <w:widowControl/>
      <w:spacing w:before="100" w:beforeAutospacing="1" w:after="100" w:afterAutospacing="1"/>
      <w:jc w:val="center"/>
    </w:pPr>
    <w:rPr>
      <w:rFonts w:ascii="Arial" w:hAnsi="Arial" w:cs="Arial"/>
      <w:kern w:val="0"/>
      <w:sz w:val="24"/>
    </w:rPr>
  </w:style>
  <w:style w:type="paragraph" w:customStyle="1" w:styleId="685">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86">
    <w:name w:val="xl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2"/>
      <w:szCs w:val="22"/>
    </w:rPr>
  </w:style>
  <w:style w:type="paragraph" w:customStyle="1" w:styleId="687">
    <w:name w:val="插入对象"/>
    <w:basedOn w:val="1"/>
    <w:autoRedefine/>
    <w:qFormat/>
    <w:uiPriority w:val="0"/>
    <w:pPr>
      <w:keepLines/>
      <w:adjustRightInd w:val="0"/>
      <w:spacing w:line="354" w:lineRule="auto"/>
      <w:ind w:firstLine="425"/>
      <w:jc w:val="center"/>
      <w:textAlignment w:val="baseline"/>
    </w:pPr>
    <w:rPr>
      <w:kern w:val="0"/>
      <w:sz w:val="24"/>
      <w:szCs w:val="20"/>
    </w:rPr>
  </w:style>
  <w:style w:type="paragraph" w:customStyle="1" w:styleId="688">
    <w:name w:val=" Char Char Char Char Char Char Char Char Char Char"/>
    <w:basedOn w:val="1"/>
    <w:autoRedefine/>
    <w:qFormat/>
    <w:uiPriority w:val="0"/>
    <w:pPr>
      <w:tabs>
        <w:tab w:val="left" w:pos="360"/>
      </w:tabs>
      <w:ind w:left="360" w:hanging="360" w:hangingChars="200"/>
    </w:pPr>
    <w:rPr>
      <w:sz w:val="24"/>
    </w:rPr>
  </w:style>
  <w:style w:type="paragraph" w:customStyle="1" w:styleId="689">
    <w:name w:val="默认段落字体 Para Char"/>
    <w:basedOn w:val="1"/>
    <w:autoRedefine/>
    <w:qFormat/>
    <w:uiPriority w:val="0"/>
    <w:pPr>
      <w:adjustRightInd w:val="0"/>
      <w:spacing w:line="360" w:lineRule="auto"/>
    </w:pPr>
    <w:rPr>
      <w:kern w:val="0"/>
      <w:sz w:val="24"/>
      <w:szCs w:val="20"/>
    </w:rPr>
  </w:style>
  <w:style w:type="paragraph" w:customStyle="1" w:styleId="690">
    <w:name w:val="style15"/>
    <w:basedOn w:val="1"/>
    <w:autoRedefine/>
    <w:qFormat/>
    <w:uiPriority w:val="0"/>
    <w:pPr>
      <w:widowControl/>
      <w:spacing w:before="100" w:beforeAutospacing="1" w:after="100" w:afterAutospacing="1"/>
      <w:jc w:val="left"/>
    </w:pPr>
    <w:rPr>
      <w:rFonts w:ascii="宋体" w:hAnsi="宋体" w:cs="宋体"/>
      <w:b/>
      <w:bCs/>
      <w:color w:val="0864B3"/>
      <w:kern w:val="0"/>
      <w:szCs w:val="21"/>
    </w:rPr>
  </w:style>
  <w:style w:type="paragraph" w:customStyle="1" w:styleId="691">
    <w:name w:val="leheader"/>
    <w:basedOn w:val="1"/>
    <w:autoRedefine/>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692">
    <w:name w:val="ser"/>
    <w:basedOn w:val="1"/>
    <w:autoRedefine/>
    <w:qFormat/>
    <w:uiPriority w:val="0"/>
    <w:pPr>
      <w:widowControl/>
      <w:spacing w:before="100" w:beforeAutospacing="1" w:after="100" w:afterAutospacing="1" w:line="288" w:lineRule="auto"/>
      <w:jc w:val="left"/>
    </w:pPr>
    <w:rPr>
      <w:rFonts w:hint="eastAsia" w:ascii="宋体" w:hAnsi="宋体"/>
      <w:color w:val="333333"/>
      <w:kern w:val="0"/>
      <w:sz w:val="24"/>
    </w:rPr>
  </w:style>
  <w:style w:type="paragraph" w:customStyle="1" w:styleId="693">
    <w:name w:val="并列正文缩进1"/>
    <w:basedOn w:val="694"/>
    <w:autoRedefine/>
    <w:qFormat/>
    <w:uiPriority w:val="0"/>
    <w:pPr>
      <w:tabs>
        <w:tab w:val="left" w:pos="360"/>
      </w:tabs>
      <w:jc w:val="left"/>
    </w:pPr>
    <w:rPr>
      <w:color w:val="008080"/>
      <w:sz w:val="18"/>
    </w:rPr>
  </w:style>
  <w:style w:type="paragraph" w:customStyle="1" w:styleId="694">
    <w:name w:val="并列正文"/>
    <w:basedOn w:val="1"/>
    <w:autoRedefine/>
    <w:qFormat/>
    <w:uiPriority w:val="0"/>
    <w:pPr>
      <w:autoSpaceDE w:val="0"/>
    </w:pPr>
    <w:rPr>
      <w:rFonts w:ascii="宋体" w:hAnsi="宋体"/>
      <w:color w:val="000000"/>
      <w:szCs w:val="20"/>
    </w:rPr>
  </w:style>
  <w:style w:type="paragraph" w:customStyle="1" w:styleId="695">
    <w:name w:val="表格内 文字"/>
    <w:basedOn w:val="1"/>
    <w:autoRedefine/>
    <w:qFormat/>
    <w:uiPriority w:val="0"/>
    <w:pPr>
      <w:widowControl/>
      <w:jc w:val="center"/>
    </w:pPr>
    <w:rPr>
      <w:kern w:val="0"/>
      <w:szCs w:val="20"/>
    </w:rPr>
  </w:style>
  <w:style w:type="paragraph" w:customStyle="1" w:styleId="696">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697">
    <w:name w:val="带符号正文（缩进）"/>
    <w:autoRedefine/>
    <w:qFormat/>
    <w:uiPriority w:val="0"/>
    <w:pPr>
      <w:spacing w:before="100" w:beforeAutospacing="1" w:after="100" w:afterAutospacing="1" w:line="360" w:lineRule="auto"/>
    </w:pPr>
    <w:rPr>
      <w:rFonts w:ascii="Times New Roman" w:hAnsi="Times New Roman" w:eastAsia="宋体" w:cs="Times New Roman"/>
      <w:sz w:val="24"/>
      <w:lang w:val="en-US" w:eastAsia="zh-CN" w:bidi="ar-SA"/>
    </w:rPr>
  </w:style>
  <w:style w:type="paragraph" w:customStyle="1" w:styleId="698">
    <w:name w:val="Char Char Char Char Char Char Char Char Char Char"/>
    <w:autoRedefine/>
    <w:qFormat/>
    <w:uiPriority w:val="0"/>
    <w:pPr>
      <w:spacing w:line="360" w:lineRule="auto"/>
      <w:ind w:left="840"/>
    </w:pPr>
    <w:rPr>
      <w:rFonts w:ascii="宋体" w:hAnsi="宋体" w:eastAsia="宋体" w:cs="Times New Roman"/>
      <w:sz w:val="28"/>
      <w:lang w:val="en-US" w:eastAsia="zh-CN" w:bidi="ar-SA"/>
    </w:rPr>
  </w:style>
  <w:style w:type="paragraph" w:customStyle="1" w:styleId="699">
    <w:name w:val="正文段"/>
    <w:basedOn w:val="1"/>
    <w:autoRedefine/>
    <w:qFormat/>
    <w:uiPriority w:val="0"/>
    <w:pPr>
      <w:widowControl/>
      <w:adjustRightInd w:val="0"/>
      <w:snapToGrid w:val="0"/>
      <w:spacing w:after="240" w:line="360" w:lineRule="atLeast"/>
      <w:ind w:firstLine="454" w:firstLineChars="200"/>
      <w:textAlignment w:val="bottom"/>
    </w:pPr>
    <w:rPr>
      <w:rFonts w:ascii="宋体"/>
      <w:kern w:val="0"/>
      <w:sz w:val="24"/>
      <w:szCs w:val="20"/>
    </w:rPr>
  </w:style>
  <w:style w:type="paragraph" w:customStyle="1" w:styleId="700">
    <w:name w:val="样式 标题 1 + Arial 五号 两端对齐 段前: 12 磅 段后: 12 磅"/>
    <w:basedOn w:val="6"/>
    <w:autoRedefine/>
    <w:qFormat/>
    <w:uiPriority w:val="0"/>
    <w:pPr>
      <w:keepLines/>
      <w:spacing w:before="240" w:after="240" w:line="578" w:lineRule="auto"/>
      <w:jc w:val="both"/>
    </w:pPr>
    <w:rPr>
      <w:rFonts w:ascii="Arial" w:hAnsi="Arial"/>
      <w:spacing w:val="20"/>
      <w:kern w:val="44"/>
    </w:rPr>
  </w:style>
  <w:style w:type="paragraph" w:customStyle="1" w:styleId="701">
    <w:name w:val="样式 标题 3 + 小三"/>
    <w:basedOn w:val="8"/>
    <w:autoRedefine/>
    <w:qFormat/>
    <w:uiPriority w:val="0"/>
    <w:pPr>
      <w:tabs>
        <w:tab w:val="left" w:pos="2491"/>
      </w:tabs>
      <w:ind w:left="1618" w:hanging="567"/>
    </w:pPr>
    <w:rPr>
      <w:sz w:val="30"/>
    </w:rPr>
  </w:style>
  <w:style w:type="paragraph" w:customStyle="1" w:styleId="702">
    <w:name w:val="text"/>
    <w:basedOn w:val="1"/>
    <w:autoRedefine/>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703">
    <w:name w:val="样式 标题 2 + 字距调整二号"/>
    <w:basedOn w:val="7"/>
    <w:autoRedefine/>
    <w:qFormat/>
    <w:uiPriority w:val="0"/>
    <w:pPr>
      <w:tabs>
        <w:tab w:val="left" w:pos="576"/>
      </w:tabs>
      <w:spacing w:before="120" w:after="120"/>
      <w:ind w:left="576" w:hanging="576"/>
    </w:pPr>
    <w:rPr>
      <w:rFonts w:ascii="Times New Roman" w:hAnsi="Times New Roman"/>
      <w:bCs w:val="0"/>
      <w:kern w:val="44"/>
      <w:szCs w:val="20"/>
    </w:rPr>
  </w:style>
  <w:style w:type="paragraph" w:customStyle="1" w:styleId="704">
    <w:name w:val="样式 正文文字缩进 +"/>
    <w:basedOn w:val="39"/>
    <w:autoRedefine/>
    <w:qFormat/>
    <w:uiPriority w:val="0"/>
    <w:pPr>
      <w:spacing w:after="0"/>
      <w:ind w:left="720" w:leftChars="343" w:firstLine="560" w:firstLineChars="200"/>
    </w:pPr>
    <w:rPr>
      <w:kern w:val="0"/>
      <w:sz w:val="28"/>
    </w:rPr>
  </w:style>
  <w:style w:type="paragraph" w:customStyle="1" w:styleId="705">
    <w:name w:val="书籍标题3"/>
    <w:basedOn w:val="484"/>
    <w:autoRedefine/>
    <w:qFormat/>
    <w:uiPriority w:val="0"/>
    <w:pPr>
      <w:spacing w:before="0" w:beforeLines="0" w:after="0" w:afterLines="0"/>
      <w:ind w:left="927"/>
      <w:outlineLvl w:val="2"/>
    </w:pPr>
    <w:rPr>
      <w:rFonts w:ascii="宋体" w:hAnsi="宋体"/>
      <w:sz w:val="28"/>
      <w:szCs w:val="28"/>
      <w:lang w:val="hr-HR"/>
    </w:rPr>
  </w:style>
  <w:style w:type="paragraph" w:customStyle="1" w:styleId="706">
    <w:name w:val="CM25"/>
    <w:basedOn w:val="110"/>
    <w:next w:val="110"/>
    <w:autoRedefine/>
    <w:qFormat/>
    <w:uiPriority w:val="0"/>
    <w:pPr>
      <w:spacing w:after="768"/>
    </w:pPr>
    <w:rPr>
      <w:rFonts w:ascii=".a..DD.." w:eastAsia=".a..DD.."/>
      <w:sz w:val="24"/>
      <w:szCs w:val="24"/>
    </w:rPr>
  </w:style>
  <w:style w:type="paragraph" w:customStyle="1" w:styleId="707">
    <w:name w:val="Char Char Char Char"/>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708">
    <w:name w:val="橙色小标题"/>
    <w:basedOn w:val="1"/>
    <w:autoRedefine/>
    <w:qFormat/>
    <w:uiPriority w:val="0"/>
    <w:pPr>
      <w:widowControl/>
      <w:autoSpaceDE w:val="0"/>
      <w:autoSpaceDN w:val="0"/>
      <w:adjustRightInd w:val="0"/>
    </w:pPr>
    <w:rPr>
      <w:rFonts w:ascii="汉鼎简大黑Arial Black" w:eastAsia="汉鼎简大黑Arial Black"/>
      <w:color w:val="FF9808"/>
      <w:kern w:val="0"/>
      <w:sz w:val="28"/>
      <w:szCs w:val="28"/>
      <w:lang w:eastAsia="en-US"/>
    </w:rPr>
  </w:style>
  <w:style w:type="paragraph" w:customStyle="1" w:styleId="709">
    <w:name w:val="文字"/>
    <w:basedOn w:val="1"/>
    <w:autoRedefine/>
    <w:qFormat/>
    <w:uiPriority w:val="0"/>
    <w:pPr>
      <w:spacing w:before="120" w:line="300" w:lineRule="auto"/>
      <w:ind w:firstLine="461" w:firstLineChars="192"/>
    </w:pPr>
    <w:rPr>
      <w:rFonts w:ascii="宋体" w:hAnsi="宋体"/>
      <w:sz w:val="24"/>
      <w:szCs w:val="20"/>
    </w:rPr>
  </w:style>
  <w:style w:type="paragraph" w:customStyle="1" w:styleId="710">
    <w:name w:val="HTML Top of Form"/>
    <w:basedOn w:val="1"/>
    <w:next w:val="1"/>
    <w:link w:val="711"/>
    <w:autoRedefine/>
    <w:qFormat/>
    <w:uiPriority w:val="0"/>
    <w:pPr>
      <w:widowControl/>
      <w:pBdr>
        <w:bottom w:val="single" w:color="auto" w:sz="6" w:space="1"/>
      </w:pBdr>
      <w:jc w:val="center"/>
    </w:pPr>
    <w:rPr>
      <w:rFonts w:ascii="Arial" w:hAnsi="Arial" w:cs="Arial"/>
      <w:vanish/>
      <w:kern w:val="0"/>
      <w:sz w:val="16"/>
      <w:szCs w:val="16"/>
    </w:rPr>
  </w:style>
  <w:style w:type="character" w:customStyle="1" w:styleId="711">
    <w:name w:val="z-窗体顶端 Char"/>
    <w:basedOn w:val="93"/>
    <w:link w:val="710"/>
    <w:autoRedefine/>
    <w:qFormat/>
    <w:uiPriority w:val="0"/>
    <w:rPr>
      <w:rFonts w:ascii="Arial" w:hAnsi="Arial" w:cs="Arial"/>
      <w:vanish/>
      <w:sz w:val="16"/>
      <w:szCs w:val="16"/>
    </w:rPr>
  </w:style>
  <w:style w:type="paragraph" w:customStyle="1" w:styleId="712">
    <w:name w:val="xl49"/>
    <w:basedOn w:val="1"/>
    <w:autoRedefine/>
    <w:qFormat/>
    <w:uiPriority w:val="0"/>
    <w:pPr>
      <w:widowControl/>
      <w:pBdr>
        <w:left w:val="single" w:color="auto" w:sz="4" w:space="0"/>
        <w:bottom w:val="single" w:color="auto" w:sz="4" w:space="0"/>
        <w:right w:val="single" w:color="000000" w:sz="4" w:space="0"/>
      </w:pBdr>
      <w:spacing w:before="100" w:beforeAutospacing="1" w:after="100" w:afterAutospacing="1"/>
      <w:jc w:val="center"/>
      <w:textAlignment w:val="center"/>
    </w:pPr>
    <w:rPr>
      <w:rFonts w:ascii="Arial" w:hAnsi="Arial" w:eastAsia="Arial Unicode MS" w:cs="Arial"/>
      <w:kern w:val="0"/>
      <w:szCs w:val="21"/>
    </w:rPr>
  </w:style>
  <w:style w:type="paragraph" w:customStyle="1" w:styleId="713">
    <w:name w:val="Part Subtitle"/>
    <w:basedOn w:val="1"/>
    <w:next w:val="3"/>
    <w:autoRedefine/>
    <w:qFormat/>
    <w:uiPriority w:val="0"/>
    <w:pPr>
      <w:keepNext/>
      <w:widowControl/>
      <w:spacing w:before="360" w:after="120"/>
      <w:ind w:left="1080"/>
      <w:jc w:val="left"/>
    </w:pPr>
    <w:rPr>
      <w:rFonts w:ascii="Arial" w:hAnsi="Arial"/>
      <w:i/>
      <w:spacing w:val="-5"/>
      <w:kern w:val="28"/>
      <w:sz w:val="26"/>
      <w:szCs w:val="20"/>
      <w:lang w:eastAsia="en-US"/>
    </w:rPr>
  </w:style>
  <w:style w:type="paragraph" w:customStyle="1" w:styleId="714">
    <w:name w:val="p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715">
    <w:name w:val=" Char1 Char Char Char Char Char Char"/>
    <w:basedOn w:val="1"/>
    <w:autoRedefine/>
    <w:qFormat/>
    <w:uiPriority w:val="0"/>
    <w:rPr>
      <w:rFonts w:ascii="Tahoma" w:hAnsi="Tahoma"/>
      <w:sz w:val="24"/>
      <w:szCs w:val="20"/>
    </w:rPr>
  </w:style>
  <w:style w:type="paragraph" w:customStyle="1" w:styleId="716">
    <w:name w:val="样式 首行缩进:  0.74 厘米"/>
    <w:basedOn w:val="1"/>
    <w:autoRedefine/>
    <w:qFormat/>
    <w:uiPriority w:val="0"/>
    <w:pPr>
      <w:spacing w:line="360" w:lineRule="auto"/>
      <w:ind w:firstLine="200" w:firstLineChars="200"/>
    </w:pPr>
    <w:rPr>
      <w:rFonts w:cs="宋体"/>
      <w:sz w:val="24"/>
      <w:szCs w:val="20"/>
    </w:rPr>
  </w:style>
  <w:style w:type="paragraph" w:customStyle="1" w:styleId="717">
    <w:name w:val="Style1"/>
    <w:basedOn w:val="26"/>
    <w:autoRedefine/>
    <w:qFormat/>
    <w:uiPriority w:val="0"/>
    <w:pPr>
      <w:widowControl w:val="0"/>
      <w:tabs>
        <w:tab w:val="left" w:pos="840"/>
      </w:tabs>
      <w:overflowPunct w:val="0"/>
      <w:spacing w:line="360" w:lineRule="auto"/>
      <w:ind w:left="200" w:leftChars="200" w:firstLine="0"/>
      <w:jc w:val="both"/>
      <w:textAlignment w:val="baseline"/>
    </w:pPr>
    <w:rPr>
      <w:kern w:val="24"/>
      <w:sz w:val="24"/>
    </w:rPr>
  </w:style>
  <w:style w:type="paragraph" w:customStyle="1" w:styleId="718">
    <w:name w:val="Normal (Web)"/>
    <w:basedOn w:val="1"/>
    <w:autoRedefine/>
    <w:qFormat/>
    <w:uiPriority w:val="0"/>
    <w:pPr>
      <w:widowControl/>
      <w:spacing w:before="100" w:beforeAutospacing="1" w:after="100" w:afterAutospacing="1"/>
      <w:jc w:val="left"/>
    </w:pPr>
    <w:rPr>
      <w:rFonts w:ascii="宋体" w:cs="宋体"/>
      <w:kern w:val="0"/>
      <w:sz w:val="24"/>
    </w:rPr>
  </w:style>
  <w:style w:type="paragraph" w:customStyle="1" w:styleId="719">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0"/>
      <w:szCs w:val="20"/>
    </w:rPr>
  </w:style>
  <w:style w:type="paragraph" w:customStyle="1" w:styleId="72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721">
    <w:name w:val="样式 正文文本缩进正文文本缩进 Char Char正文文本缩进1正文文字缩进 Char1 Char正文文字缩进小黑点符..."/>
    <w:basedOn w:val="39"/>
    <w:autoRedefine/>
    <w:qFormat/>
    <w:uiPriority w:val="0"/>
    <w:pPr>
      <w:autoSpaceDE w:val="0"/>
      <w:autoSpaceDN w:val="0"/>
      <w:adjustRightInd w:val="0"/>
      <w:spacing w:after="0" w:line="360" w:lineRule="auto"/>
      <w:ind w:left="0" w:leftChars="0" w:right="-79" w:firstLine="200" w:firstLineChars="200"/>
    </w:pPr>
    <w:rPr>
      <w:rFonts w:cs="宋体"/>
      <w:kern w:val="0"/>
      <w:sz w:val="24"/>
      <w:szCs w:val="20"/>
    </w:rPr>
  </w:style>
  <w:style w:type="paragraph" w:customStyle="1" w:styleId="722">
    <w:name w:val="CM5"/>
    <w:basedOn w:val="110"/>
    <w:next w:val="110"/>
    <w:autoRedefine/>
    <w:qFormat/>
    <w:uiPriority w:val="0"/>
    <w:pPr>
      <w:spacing w:line="626" w:lineRule="atLeast"/>
    </w:pPr>
    <w:rPr>
      <w:rFonts w:ascii=".a..DD.." w:eastAsia=".a..DD.."/>
      <w:sz w:val="24"/>
      <w:szCs w:val="24"/>
    </w:rPr>
  </w:style>
  <w:style w:type="paragraph" w:customStyle="1" w:styleId="723">
    <w:name w:val="A3"/>
    <w:basedOn w:val="1"/>
    <w:autoRedefine/>
    <w:qFormat/>
    <w:uiPriority w:val="0"/>
    <w:pPr>
      <w:widowControl/>
      <w:overflowPunct w:val="0"/>
      <w:autoSpaceDE w:val="0"/>
      <w:autoSpaceDN w:val="0"/>
      <w:adjustRightInd w:val="0"/>
      <w:spacing w:line="360" w:lineRule="auto"/>
      <w:ind w:firstLine="720"/>
      <w:textAlignment w:val="baseline"/>
    </w:pPr>
    <w:rPr>
      <w:rFonts w:ascii="楷体" w:eastAsia="楷体"/>
      <w:kern w:val="0"/>
      <w:sz w:val="24"/>
      <w:szCs w:val="20"/>
      <w:lang w:val="en-US" w:eastAsia="zh-CN"/>
    </w:rPr>
  </w:style>
  <w:style w:type="paragraph" w:customStyle="1" w:styleId="724">
    <w:name w:val="TOC Base"/>
    <w:basedOn w:val="1"/>
    <w:autoRedefine/>
    <w:qFormat/>
    <w:uiPriority w:val="0"/>
    <w:pPr>
      <w:widowControl/>
      <w:tabs>
        <w:tab w:val="right" w:leader="dot" w:pos="6480"/>
      </w:tabs>
      <w:spacing w:after="240" w:line="240" w:lineRule="atLeast"/>
      <w:jc w:val="left"/>
    </w:pPr>
    <w:rPr>
      <w:rFonts w:ascii="Arial" w:hAnsi="Arial"/>
      <w:spacing w:val="-5"/>
      <w:kern w:val="0"/>
      <w:sz w:val="20"/>
      <w:szCs w:val="20"/>
      <w:lang w:eastAsia="en-US"/>
    </w:rPr>
  </w:style>
  <w:style w:type="paragraph" w:customStyle="1" w:styleId="725">
    <w:name w:val="titre page niveau 2"/>
    <w:basedOn w:val="726"/>
    <w:next w:val="613"/>
    <w:autoRedefine/>
    <w:qFormat/>
    <w:uiPriority w:val="0"/>
    <w:pPr>
      <w:spacing w:before="100"/>
      <w:ind w:left="0" w:right="0" w:firstLine="0"/>
    </w:pPr>
    <w:rPr>
      <w:rFonts w:ascii="Arial" w:hAnsi="Arial"/>
      <w:sz w:val="20"/>
    </w:rPr>
  </w:style>
  <w:style w:type="paragraph" w:customStyle="1" w:styleId="726">
    <w:name w:val="titre page niveau 1"/>
    <w:autoRedefine/>
    <w:qFormat/>
    <w:uiPriority w:val="0"/>
    <w:pPr>
      <w:widowControl w:val="0"/>
      <w:spacing w:before="1" w:after="1"/>
      <w:ind w:left="1" w:right="1" w:firstLine="1"/>
    </w:pPr>
    <w:rPr>
      <w:rFonts w:ascii="Helvetica" w:hAnsi="Helvetica" w:eastAsia="宋体" w:cs="Times New Roman"/>
      <w:b/>
      <w:color w:val="000000"/>
      <w:sz w:val="24"/>
      <w:lang w:val="fr-FR" w:eastAsia="zh-CN" w:bidi="ar-SA"/>
    </w:rPr>
  </w:style>
  <w:style w:type="paragraph" w:customStyle="1" w:styleId="727">
    <w:name w:val="t-red"/>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729">
    <w:name w:val="居中"/>
    <w:basedOn w:val="1"/>
    <w:autoRedefine/>
    <w:qFormat/>
    <w:uiPriority w:val="0"/>
    <w:pPr>
      <w:jc w:val="center"/>
    </w:pPr>
    <w:rPr>
      <w:szCs w:val="20"/>
    </w:rPr>
  </w:style>
  <w:style w:type="paragraph" w:customStyle="1" w:styleId="730">
    <w:name w:val="prheader"/>
    <w:basedOn w:val="1"/>
    <w:autoRedefine/>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731">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2">
    <w:name w:val="正文.表格"/>
    <w:basedOn w:val="1"/>
    <w:next w:val="1"/>
    <w:autoRedefine/>
    <w:qFormat/>
    <w:uiPriority w:val="0"/>
    <w:pPr>
      <w:widowControl/>
      <w:jc w:val="center"/>
    </w:pPr>
    <w:rPr>
      <w:kern w:val="21"/>
      <w:szCs w:val="20"/>
    </w:rPr>
  </w:style>
  <w:style w:type="paragraph" w:customStyle="1" w:styleId="733">
    <w:name w:val="悬挂2"/>
    <w:autoRedefine/>
    <w:qFormat/>
    <w:uiPriority w:val="0"/>
    <w:pPr>
      <w:spacing w:before="156" w:beforeLines="50" w:after="156" w:afterLines="50" w:line="320" w:lineRule="exact"/>
      <w:ind w:left="300" w:leftChars="200" w:hanging="100" w:hangingChars="100"/>
      <w:jc w:val="both"/>
    </w:pPr>
    <w:rPr>
      <w:rFonts w:ascii="宋体" w:hAnsi="宋体" w:eastAsia="宋体" w:cs="Times New Roman"/>
      <w:color w:val="0000FF"/>
      <w:sz w:val="21"/>
      <w:szCs w:val="24"/>
      <w:lang w:val="en-US" w:eastAsia="zh-CN" w:bidi="ar-SA"/>
    </w:rPr>
  </w:style>
  <w:style w:type="paragraph" w:customStyle="1" w:styleId="734">
    <w:name w:val="样式 标题 2标题 1.1 + (中文) 宋体 四号 加粗 段后: 6 磅"/>
    <w:basedOn w:val="7"/>
    <w:autoRedefine/>
    <w:qFormat/>
    <w:uiPriority w:val="0"/>
    <w:pPr>
      <w:tabs>
        <w:tab w:val="left" w:pos="360"/>
        <w:tab w:val="left" w:pos="1081"/>
      </w:tabs>
      <w:spacing w:before="156" w:beforeLines="50" w:after="120"/>
      <w:ind w:left="360" w:hanging="360"/>
    </w:pPr>
    <w:rPr>
      <w:rFonts w:ascii="Times New Roman" w:hAnsi="宋体"/>
      <w:bCs w:val="0"/>
      <w:kern w:val="0"/>
      <w:sz w:val="28"/>
      <w:szCs w:val="20"/>
    </w:rPr>
  </w:style>
  <w:style w:type="paragraph" w:customStyle="1" w:styleId="735">
    <w:name w:val="默认段落字体 Para Char Char Char Char Char Char Char Char Char Char Char Char Char"/>
    <w:basedOn w:val="31"/>
    <w:autoRedefine/>
    <w:qFormat/>
    <w:uiPriority w:val="0"/>
    <w:rPr>
      <w:rFonts w:ascii="Tahoma" w:hAnsi="Tahoma" w:cs="Tahoma"/>
      <w:sz w:val="24"/>
    </w:rPr>
  </w:style>
  <w:style w:type="paragraph" w:customStyle="1" w:styleId="736">
    <w:name w:val="样式 标题 3"/>
    <w:basedOn w:val="8"/>
    <w:autoRedefine/>
    <w:qFormat/>
    <w:uiPriority w:val="0"/>
    <w:pPr>
      <w:keepNext w:val="0"/>
      <w:spacing w:before="0" w:after="0" w:line="360" w:lineRule="auto"/>
      <w:ind w:left="360"/>
      <w:jc w:val="left"/>
    </w:pPr>
    <w:rPr>
      <w:b w:val="0"/>
      <w:bCs w:val="0"/>
      <w:shadow/>
      <w:szCs w:val="20"/>
    </w:rPr>
  </w:style>
  <w:style w:type="paragraph" w:customStyle="1" w:styleId="737">
    <w:name w:val="sheader"/>
    <w:basedOn w:val="1"/>
    <w:autoRedefine/>
    <w:qFormat/>
    <w:uiPriority w:val="0"/>
    <w:pPr>
      <w:widowControl/>
      <w:spacing w:before="100" w:beforeAutospacing="1" w:after="100" w:afterAutospacing="1" w:line="240" w:lineRule="atLeast"/>
      <w:jc w:val="left"/>
    </w:pPr>
    <w:rPr>
      <w:rFonts w:ascii="ˎ̥" w:hAnsi="ˎ̥" w:cs="宋体"/>
      <w:b/>
      <w:bCs/>
      <w:color w:val="660033"/>
      <w:kern w:val="0"/>
      <w:sz w:val="18"/>
      <w:szCs w:val="18"/>
    </w:rPr>
  </w:style>
  <w:style w:type="paragraph" w:customStyle="1" w:styleId="738">
    <w:name w:val="正文(标准)"/>
    <w:basedOn w:val="1"/>
    <w:autoRedefine/>
    <w:qFormat/>
    <w:uiPriority w:val="0"/>
    <w:pPr>
      <w:ind w:firstLine="200" w:firstLineChars="200"/>
    </w:pPr>
    <w:rPr>
      <w:rFonts w:eastAsia="仿宋_GB2312"/>
    </w:rPr>
  </w:style>
  <w:style w:type="paragraph" w:customStyle="1" w:styleId="739">
    <w:name w:val="CM59"/>
    <w:basedOn w:val="110"/>
    <w:next w:val="110"/>
    <w:autoRedefine/>
    <w:qFormat/>
    <w:uiPriority w:val="0"/>
    <w:pPr>
      <w:spacing w:after="117"/>
    </w:pPr>
    <w:rPr>
      <w:rFonts w:ascii="宋体" w:eastAsia="宋体" w:cs="宋体"/>
      <w:sz w:val="24"/>
      <w:szCs w:val="24"/>
    </w:rPr>
  </w:style>
  <w:style w:type="paragraph" w:customStyle="1" w:styleId="740">
    <w:name w:val="sleftnav"/>
    <w:basedOn w:val="1"/>
    <w:autoRedefine/>
    <w:qFormat/>
    <w:uiPriority w:val="0"/>
    <w:pPr>
      <w:widowControl/>
      <w:spacing w:before="100" w:beforeAutospacing="1" w:after="100" w:afterAutospacing="1" w:line="240" w:lineRule="atLeast"/>
      <w:jc w:val="left"/>
    </w:pPr>
    <w:rPr>
      <w:rFonts w:ascii="ˎ̥" w:hAnsi="ˎ̥" w:cs="宋体"/>
      <w:b/>
      <w:bCs/>
      <w:color w:val="660033"/>
      <w:kern w:val="0"/>
      <w:sz w:val="18"/>
      <w:szCs w:val="18"/>
    </w:rPr>
  </w:style>
  <w:style w:type="paragraph" w:customStyle="1" w:styleId="741">
    <w:name w:val="Title Cover"/>
    <w:basedOn w:val="559"/>
    <w:next w:val="1"/>
    <w:autoRedefine/>
    <w:qFormat/>
    <w:uiPriority w:val="0"/>
    <w:pPr>
      <w:pBdr>
        <w:top w:val="single" w:color="auto" w:sz="48" w:space="31"/>
      </w:pBdr>
      <w:tabs>
        <w:tab w:val="left" w:pos="0"/>
      </w:tabs>
      <w:spacing w:before="240" w:after="500" w:line="640" w:lineRule="exact"/>
      <w:ind w:left="0"/>
    </w:pPr>
    <w:rPr>
      <w:rFonts w:ascii="Arial Black" w:hAnsi="Arial Black"/>
      <w:b/>
      <w:spacing w:val="-48"/>
      <w:sz w:val="64"/>
    </w:rPr>
  </w:style>
  <w:style w:type="paragraph" w:customStyle="1" w:styleId="742">
    <w:name w:val="表格内文字"/>
    <w:basedOn w:val="1"/>
    <w:autoRedefine/>
    <w:qFormat/>
    <w:uiPriority w:val="0"/>
    <w:rPr>
      <w:sz w:val="24"/>
      <w:szCs w:val="20"/>
    </w:rPr>
  </w:style>
  <w:style w:type="paragraph" w:customStyle="1" w:styleId="743">
    <w:name w:val="CM12"/>
    <w:basedOn w:val="110"/>
    <w:next w:val="110"/>
    <w:autoRedefine/>
    <w:qFormat/>
    <w:uiPriority w:val="0"/>
    <w:pPr>
      <w:spacing w:after="463"/>
    </w:pPr>
    <w:rPr>
      <w:rFonts w:ascii="Arial" w:hAnsi="Arial" w:eastAsia="宋体"/>
      <w:sz w:val="24"/>
      <w:szCs w:val="24"/>
    </w:rPr>
  </w:style>
  <w:style w:type="paragraph" w:customStyle="1" w:styleId="744">
    <w:name w:val="2册标题3"/>
    <w:basedOn w:val="1"/>
    <w:next w:val="1"/>
    <w:autoRedefine/>
    <w:qFormat/>
    <w:uiPriority w:val="0"/>
    <w:pPr>
      <w:spacing w:before="156" w:beforeLines="50" w:after="156" w:afterLines="50" w:line="360" w:lineRule="auto"/>
      <w:ind w:left="420" w:leftChars="200" w:right="-201" w:rightChars="-201"/>
      <w:outlineLvl w:val="2"/>
    </w:pPr>
    <w:rPr>
      <w:rFonts w:ascii="黑体" w:hAnsi="宋体" w:eastAsia="黑体"/>
      <w:b/>
      <w:sz w:val="24"/>
      <w:szCs w:val="20"/>
    </w:rPr>
  </w:style>
  <w:style w:type="paragraph" w:customStyle="1" w:styleId="745">
    <w:name w:val="正文_56_1"/>
    <w:basedOn w:val="1"/>
    <w:autoRedefine/>
    <w:qFormat/>
    <w:uiPriority w:val="0"/>
    <w:rPr>
      <w:rFonts w:ascii="Calibri" w:hAnsi="Calibri" w:cs="宋体"/>
    </w:rPr>
  </w:style>
  <w:style w:type="paragraph" w:customStyle="1" w:styleId="746">
    <w:name w:val="Normal ss"/>
    <w:basedOn w:val="1"/>
    <w:autoRedefine/>
    <w:qFormat/>
    <w:uiPriority w:val="0"/>
    <w:pPr>
      <w:widowControl/>
      <w:jc w:val="left"/>
    </w:pPr>
    <w:rPr>
      <w:kern w:val="0"/>
      <w:sz w:val="22"/>
      <w:szCs w:val="20"/>
      <w:lang w:val="en-US" w:eastAsia="zh-CN"/>
    </w:rPr>
  </w:style>
  <w:style w:type="paragraph" w:customStyle="1" w:styleId="747">
    <w:name w:val="样式 目录 2 + 首行缩进:  2 字符 段后: 0.5 行"/>
    <w:basedOn w:val="78"/>
    <w:autoRedefine/>
    <w:qFormat/>
    <w:uiPriority w:val="0"/>
    <w:pPr>
      <w:tabs>
        <w:tab w:val="left" w:pos="534"/>
        <w:tab w:val="right" w:leader="dot" w:pos="8277"/>
      </w:tabs>
      <w:ind w:left="0" w:leftChars="0"/>
      <w:jc w:val="left"/>
    </w:pPr>
    <w:rPr>
      <w:rFonts w:cs="宋体"/>
      <w:iCs/>
      <w:smallCaps/>
      <w:snapToGrid w:val="0"/>
      <w:kern w:val="0"/>
      <w:sz w:val="20"/>
      <w:szCs w:val="20"/>
    </w:rPr>
  </w:style>
  <w:style w:type="paragraph" w:customStyle="1" w:styleId="748">
    <w:name w:val="列出段落1_13"/>
    <w:basedOn w:val="1"/>
    <w:autoRedefine/>
    <w:qFormat/>
    <w:uiPriority w:val="0"/>
    <w:pPr>
      <w:ind w:firstLine="420" w:firstLineChars="200"/>
    </w:pPr>
    <w:rPr>
      <w:rFonts w:ascii="Calibri" w:hAnsi="Calibri" w:eastAsia="微软雅黑"/>
    </w:rPr>
  </w:style>
  <w:style w:type="paragraph" w:customStyle="1" w:styleId="749">
    <w:name w:val="正文右"/>
    <w:basedOn w:val="1"/>
    <w:autoRedefine/>
    <w:qFormat/>
    <w:uiPriority w:val="0"/>
    <w:pPr>
      <w:keepNext/>
      <w:adjustRightInd w:val="0"/>
      <w:snapToGrid w:val="0"/>
      <w:spacing w:line="360" w:lineRule="atLeast"/>
      <w:jc w:val="center"/>
    </w:pPr>
    <w:rPr>
      <w:rFonts w:ascii="宋体"/>
      <w:sz w:val="32"/>
      <w:szCs w:val="20"/>
    </w:rPr>
  </w:style>
  <w:style w:type="paragraph" w:customStyle="1" w:styleId="750">
    <w:name w:val="默认段落字体 Char Char Char"/>
    <w:basedOn w:val="31"/>
    <w:autoRedefine/>
    <w:qFormat/>
    <w:uiPriority w:val="0"/>
    <w:rPr>
      <w:rFonts w:ascii="Tahoma" w:hAnsi="Tahoma"/>
      <w:sz w:val="24"/>
      <w:szCs w:val="20"/>
    </w:rPr>
  </w:style>
  <w:style w:type="paragraph" w:customStyle="1" w:styleId="751">
    <w:name w:val="Header Base"/>
    <w:basedOn w:val="1"/>
    <w:autoRedefine/>
    <w:qFormat/>
    <w:uiPriority w:val="0"/>
    <w:pPr>
      <w:keepLines/>
      <w:widowControl/>
      <w:tabs>
        <w:tab w:val="center" w:pos="4320"/>
        <w:tab w:val="right" w:pos="8640"/>
      </w:tabs>
      <w:spacing w:line="190" w:lineRule="atLeast"/>
      <w:ind w:left="1080"/>
      <w:jc w:val="left"/>
    </w:pPr>
    <w:rPr>
      <w:rFonts w:ascii="Arial" w:hAnsi="Arial"/>
      <w:caps/>
      <w:spacing w:val="-5"/>
      <w:kern w:val="0"/>
      <w:sz w:val="15"/>
      <w:szCs w:val="20"/>
      <w:lang w:eastAsia="en-US"/>
    </w:rPr>
  </w:style>
  <w:style w:type="paragraph" w:customStyle="1" w:styleId="752">
    <w:name w:val="CM21"/>
    <w:basedOn w:val="110"/>
    <w:next w:val="110"/>
    <w:autoRedefine/>
    <w:qFormat/>
    <w:uiPriority w:val="0"/>
    <w:pPr>
      <w:spacing w:after="600"/>
    </w:pPr>
    <w:rPr>
      <w:rFonts w:ascii=".a..DD.." w:eastAsia=".a..DD.."/>
      <w:sz w:val="24"/>
      <w:szCs w:val="24"/>
    </w:rPr>
  </w:style>
  <w:style w:type="paragraph" w:customStyle="1" w:styleId="753">
    <w:name w:val="a14"/>
    <w:basedOn w:val="1"/>
    <w:autoRedefine/>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kern w:val="0"/>
      <w:sz w:val="24"/>
      <w:szCs w:val="20"/>
      <w:lang w:eastAsia="en-US"/>
    </w:rPr>
  </w:style>
  <w:style w:type="paragraph" w:customStyle="1" w:styleId="754">
    <w:name w:val="s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755">
    <w:name w:val="Titre séparateur"/>
    <w:basedOn w:val="756"/>
    <w:autoRedefine/>
    <w:qFormat/>
    <w:uiPriority w:val="0"/>
    <w:pPr>
      <w:shd w:val="pct10" w:color="auto" w:fill="FFFFFF"/>
      <w:spacing w:before="200" w:after="200"/>
    </w:pPr>
  </w:style>
  <w:style w:type="paragraph" w:customStyle="1" w:styleId="756">
    <w:name w:val="Body Text 2"/>
    <w:basedOn w:val="1"/>
    <w:autoRedefine/>
    <w:qFormat/>
    <w:uiPriority w:val="0"/>
    <w:pPr>
      <w:jc w:val="left"/>
    </w:pPr>
    <w:rPr>
      <w:rFonts w:ascii="Arial" w:hAnsi="Arial"/>
      <w:b/>
      <w:kern w:val="0"/>
      <w:sz w:val="24"/>
      <w:szCs w:val="20"/>
      <w:lang w:val="fr-FR"/>
    </w:rPr>
  </w:style>
  <w:style w:type="paragraph" w:customStyle="1" w:styleId="757">
    <w:name w:val="辅标题"/>
    <w:basedOn w:val="1"/>
    <w:autoRedefine/>
    <w:qFormat/>
    <w:uiPriority w:val="0"/>
    <w:pPr>
      <w:widowControl/>
      <w:spacing w:line="400" w:lineRule="exact"/>
      <w:ind w:left="360" w:leftChars="150" w:firstLine="177" w:firstLineChars="49"/>
      <w:jc w:val="left"/>
    </w:pPr>
    <w:rPr>
      <w:rFonts w:ascii="仿宋_GB2312" w:eastAsia="仿宋_GB2312"/>
      <w:b/>
      <w:kern w:val="0"/>
      <w:sz w:val="36"/>
      <w:szCs w:val="36"/>
    </w:rPr>
  </w:style>
  <w:style w:type="paragraph" w:customStyle="1" w:styleId="758">
    <w:name w:val="CM7"/>
    <w:basedOn w:val="110"/>
    <w:next w:val="110"/>
    <w:autoRedefine/>
    <w:qFormat/>
    <w:uiPriority w:val="0"/>
    <w:pPr>
      <w:spacing w:after="120"/>
    </w:pPr>
    <w:rPr>
      <w:rFonts w:ascii="Arial" w:hAnsi="Arial" w:eastAsia="宋体"/>
      <w:sz w:val="24"/>
      <w:szCs w:val="24"/>
    </w:rPr>
  </w:style>
  <w:style w:type="paragraph" w:customStyle="1" w:styleId="759">
    <w:name w:val="列出段落11"/>
    <w:basedOn w:val="1"/>
    <w:autoRedefine/>
    <w:qFormat/>
    <w:uiPriority w:val="0"/>
    <w:pPr>
      <w:ind w:firstLine="200" w:firstLineChars="200"/>
    </w:pPr>
  </w:style>
  <w:style w:type="paragraph" w:customStyle="1" w:styleId="760">
    <w:name w:val="样式 正文缩进 + 首行缩进:  2 字符 + 首行缩进:  2 字符"/>
    <w:basedOn w:val="1"/>
    <w:autoRedefine/>
    <w:qFormat/>
    <w:uiPriority w:val="0"/>
    <w:pPr>
      <w:keepNext/>
      <w:spacing w:line="360" w:lineRule="auto"/>
      <w:ind w:firstLine="480" w:firstLineChars="200"/>
    </w:pPr>
    <w:rPr>
      <w:sz w:val="24"/>
      <w:szCs w:val="20"/>
    </w:rPr>
  </w:style>
  <w:style w:type="paragraph" w:customStyle="1" w:styleId="761">
    <w:name w:val="CM1"/>
    <w:basedOn w:val="110"/>
    <w:next w:val="110"/>
    <w:autoRedefine/>
    <w:qFormat/>
    <w:uiPriority w:val="0"/>
    <w:pPr>
      <w:spacing w:line="320" w:lineRule="atLeast"/>
    </w:pPr>
    <w:rPr>
      <w:rFonts w:ascii="Arial" w:hAnsi="Arial" w:eastAsia="宋体"/>
      <w:sz w:val="24"/>
      <w:szCs w:val="24"/>
    </w:rPr>
  </w:style>
  <w:style w:type="paragraph" w:customStyle="1" w:styleId="762">
    <w:name w:val="xl30"/>
    <w:basedOn w:val="1"/>
    <w:autoRedefine/>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szCs w:val="22"/>
    </w:rPr>
  </w:style>
  <w:style w:type="paragraph" w:customStyle="1" w:styleId="763">
    <w:name w:val="正文样式"/>
    <w:basedOn w:val="1"/>
    <w:autoRedefine/>
    <w:qFormat/>
    <w:uiPriority w:val="0"/>
    <w:pPr>
      <w:adjustRightInd w:val="0"/>
      <w:snapToGrid w:val="0"/>
      <w:spacing w:line="360" w:lineRule="auto"/>
      <w:ind w:firstLine="200" w:firstLineChars="200"/>
    </w:pPr>
    <w:rPr>
      <w:sz w:val="24"/>
      <w:szCs w:val="20"/>
    </w:rPr>
  </w:style>
  <w:style w:type="paragraph" w:customStyle="1" w:styleId="764">
    <w:name w:val="Pa9+1"/>
    <w:basedOn w:val="1"/>
    <w:next w:val="1"/>
    <w:autoRedefine/>
    <w:qFormat/>
    <w:uiPriority w:val="0"/>
    <w:pPr>
      <w:autoSpaceDE w:val="0"/>
      <w:autoSpaceDN w:val="0"/>
      <w:adjustRightInd w:val="0"/>
      <w:spacing w:line="241" w:lineRule="atLeast"/>
      <w:jc w:val="left"/>
    </w:pPr>
    <w:rPr>
      <w:rFonts w:ascii="HelveticaNeueLT Std Lt" w:eastAsia="HelveticaNeueLT Std Lt"/>
      <w:kern w:val="0"/>
      <w:sz w:val="24"/>
    </w:rPr>
  </w:style>
  <w:style w:type="paragraph" w:customStyle="1" w:styleId="765">
    <w:name w:val="NOTE"/>
    <w:basedOn w:val="1"/>
    <w:autoRedefine/>
    <w:qFormat/>
    <w:uiPriority w:val="0"/>
    <w:pPr>
      <w:widowControl/>
      <w:tabs>
        <w:tab w:val="left" w:pos="360"/>
      </w:tabs>
      <w:autoSpaceDE w:val="0"/>
      <w:autoSpaceDN w:val="0"/>
      <w:adjustRightInd w:val="0"/>
      <w:spacing w:before="312"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766">
    <w:name w:val="表项"/>
    <w:next w:val="1"/>
    <w:autoRedefine/>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767">
    <w:name w:val="bodylink"/>
    <w:basedOn w:val="1"/>
    <w:autoRedefine/>
    <w:qFormat/>
    <w:uiPriority w:val="0"/>
    <w:pPr>
      <w:widowControl/>
      <w:spacing w:before="100" w:beforeAutospacing="1" w:after="100" w:afterAutospacing="1" w:line="240" w:lineRule="atLeast"/>
      <w:jc w:val="left"/>
    </w:pPr>
    <w:rPr>
      <w:rFonts w:ascii="ˎ̥" w:hAnsi="ˎ̥" w:cs="宋体"/>
      <w:color w:val="666699"/>
      <w:kern w:val="0"/>
      <w:sz w:val="18"/>
      <w:szCs w:val="18"/>
    </w:rPr>
  </w:style>
  <w:style w:type="paragraph" w:customStyle="1" w:styleId="768">
    <w:name w:val="siheader"/>
    <w:basedOn w:val="1"/>
    <w:autoRedefine/>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769">
    <w:name w:val="Footer Even"/>
    <w:basedOn w:val="61"/>
    <w:autoRedefine/>
    <w:qFormat/>
    <w:uiPriority w:val="0"/>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eastAsia="Times New Roman"/>
      <w:caps/>
      <w:spacing w:val="-5"/>
      <w:kern w:val="0"/>
      <w:sz w:val="15"/>
      <w:szCs w:val="20"/>
      <w:lang w:val="en-US" w:eastAsia="en-US"/>
    </w:rPr>
  </w:style>
  <w:style w:type="paragraph" w:customStyle="1" w:styleId="770">
    <w:name w:val="CM4"/>
    <w:basedOn w:val="110"/>
    <w:next w:val="110"/>
    <w:autoRedefine/>
    <w:qFormat/>
    <w:uiPriority w:val="0"/>
    <w:pPr>
      <w:spacing w:line="626" w:lineRule="atLeast"/>
    </w:pPr>
    <w:rPr>
      <w:rFonts w:ascii=".a..DD.." w:eastAsia=".a..DD.."/>
      <w:sz w:val="24"/>
      <w:szCs w:val="24"/>
    </w:rPr>
  </w:style>
  <w:style w:type="paragraph" w:customStyle="1" w:styleId="771">
    <w:name w:val="样式 标题 1 + 黑体 小二"/>
    <w:basedOn w:val="6"/>
    <w:autoRedefine/>
    <w:qFormat/>
    <w:uiPriority w:val="0"/>
    <w:pPr>
      <w:keepLines/>
      <w:tabs>
        <w:tab w:val="left" w:pos="972"/>
      </w:tabs>
      <w:spacing w:before="360" w:after="360" w:line="578" w:lineRule="auto"/>
      <w:ind w:left="972" w:hanging="432"/>
      <w:jc w:val="both"/>
    </w:pPr>
    <w:rPr>
      <w:rFonts w:ascii="黑体" w:hAnsi="黑体" w:eastAsia="黑体"/>
      <w:kern w:val="44"/>
      <w:sz w:val="36"/>
      <w:szCs w:val="44"/>
    </w:rPr>
  </w:style>
  <w:style w:type="paragraph" w:customStyle="1" w:styleId="772">
    <w:name w:val="le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773">
    <w:name w:val="Arial corps 9"/>
    <w:basedOn w:val="613"/>
    <w:autoRedefine/>
    <w:qFormat/>
    <w:uiPriority w:val="0"/>
    <w:rPr>
      <w:rFonts w:ascii="Arial" w:hAnsi="Arial"/>
    </w:rPr>
  </w:style>
  <w:style w:type="paragraph" w:customStyle="1" w:styleId="774">
    <w:name w:val="CM47"/>
    <w:basedOn w:val="110"/>
    <w:next w:val="110"/>
    <w:autoRedefine/>
    <w:qFormat/>
    <w:uiPriority w:val="0"/>
    <w:pPr>
      <w:spacing w:after="443"/>
    </w:pPr>
    <w:rPr>
      <w:rFonts w:ascii="宋体" w:eastAsia="宋体" w:cs="宋体"/>
      <w:sz w:val="24"/>
      <w:szCs w:val="24"/>
    </w:rPr>
  </w:style>
  <w:style w:type="paragraph" w:customStyle="1" w:styleId="775">
    <w:name w:val="Titre 2 sommaire"/>
    <w:basedOn w:val="1"/>
    <w:next w:val="1"/>
    <w:autoRedefine/>
    <w:qFormat/>
    <w:uiPriority w:val="0"/>
    <w:pPr>
      <w:tabs>
        <w:tab w:val="left" w:leader="dot" w:pos="6180"/>
      </w:tabs>
      <w:spacing w:before="1" w:after="1"/>
      <w:ind w:left="1" w:firstLine="849"/>
      <w:jc w:val="left"/>
    </w:pPr>
    <w:rPr>
      <w:rFonts w:ascii="Helvetica" w:hAnsi="Helvetica"/>
      <w:color w:val="000000"/>
      <w:kern w:val="0"/>
      <w:sz w:val="20"/>
      <w:szCs w:val="20"/>
      <w:lang w:val="fr-FR"/>
    </w:rPr>
  </w:style>
  <w:style w:type="paragraph" w:customStyle="1" w:styleId="776">
    <w:name w:val="CM18"/>
    <w:basedOn w:val="110"/>
    <w:next w:val="110"/>
    <w:autoRedefine/>
    <w:qFormat/>
    <w:uiPriority w:val="0"/>
    <w:pPr>
      <w:spacing w:line="626" w:lineRule="atLeast"/>
    </w:pPr>
    <w:rPr>
      <w:rFonts w:ascii=".a..DD.." w:eastAsia=".a..DD.."/>
      <w:sz w:val="24"/>
      <w:szCs w:val="24"/>
    </w:rPr>
  </w:style>
  <w:style w:type="paragraph" w:customStyle="1" w:styleId="777">
    <w:name w:val="paleftnav"/>
    <w:basedOn w:val="1"/>
    <w:autoRedefine/>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778">
    <w:name w:val="图签"/>
    <w:basedOn w:val="1"/>
    <w:autoRedefine/>
    <w:qFormat/>
    <w:uiPriority w:val="0"/>
    <w:pPr>
      <w:keepNext/>
      <w:adjustRightInd w:val="0"/>
      <w:snapToGrid w:val="0"/>
      <w:spacing w:line="240" w:lineRule="exact"/>
    </w:pPr>
    <w:rPr>
      <w:rFonts w:ascii="宋体"/>
      <w:szCs w:val="20"/>
    </w:rPr>
  </w:style>
  <w:style w:type="paragraph" w:customStyle="1" w:styleId="779">
    <w:name w:val="±íÏî"/>
    <w:basedOn w:val="1"/>
    <w:autoRedefine/>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780">
    <w:name w:val="样式 表内正文 + 五号 行距: 单倍行距"/>
    <w:basedOn w:val="1"/>
    <w:autoRedefine/>
    <w:qFormat/>
    <w:uiPriority w:val="0"/>
    <w:pPr>
      <w:adjustRightInd w:val="0"/>
      <w:snapToGrid w:val="0"/>
    </w:pPr>
    <w:rPr>
      <w:rFonts w:ascii="Arial" w:hAnsi="Arial"/>
      <w:szCs w:val="20"/>
    </w:rPr>
  </w:style>
  <w:style w:type="paragraph" w:customStyle="1" w:styleId="781">
    <w:name w:val="xl43"/>
    <w:basedOn w:val="1"/>
    <w:autoRedefine/>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782">
    <w:name w:val="NOTE1"/>
    <w:basedOn w:val="1"/>
    <w:autoRedefine/>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783">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2"/>
      <w:szCs w:val="22"/>
    </w:rPr>
  </w:style>
  <w:style w:type="paragraph" w:customStyle="1" w:styleId="784">
    <w:name w:val="hironworks"/>
    <w:basedOn w:val="1"/>
    <w:autoRedefine/>
    <w:qFormat/>
    <w:uiPriority w:val="0"/>
    <w:pPr>
      <w:widowControl/>
      <w:spacing w:before="100" w:beforeAutospacing="1" w:after="100" w:afterAutospacing="1" w:line="165" w:lineRule="atLeast"/>
      <w:jc w:val="left"/>
    </w:pPr>
    <w:rPr>
      <w:rFonts w:ascii="ˎ̥" w:hAnsi="ˎ̥" w:cs="宋体"/>
      <w:color w:val="666666"/>
      <w:kern w:val="0"/>
      <w:sz w:val="18"/>
      <w:szCs w:val="18"/>
    </w:rPr>
  </w:style>
  <w:style w:type="paragraph" w:customStyle="1" w:styleId="785">
    <w:name w:val="Chapter Title"/>
    <w:basedOn w:val="1"/>
    <w:autoRedefine/>
    <w:qFormat/>
    <w:uiPriority w:val="0"/>
    <w:pPr>
      <w:widowControl/>
      <w:spacing w:before="120" w:line="660" w:lineRule="exact"/>
      <w:jc w:val="center"/>
    </w:pPr>
    <w:rPr>
      <w:rFonts w:ascii="Arial Black" w:hAnsi="Arial Black"/>
      <w:color w:val="FFFFFF"/>
      <w:spacing w:val="-40"/>
      <w:kern w:val="0"/>
      <w:sz w:val="84"/>
      <w:szCs w:val="20"/>
      <w:lang w:eastAsia="en-US"/>
    </w:rPr>
  </w:style>
  <w:style w:type="paragraph" w:customStyle="1" w:styleId="78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Arial Unicode MS" w:cs="Arial"/>
      <w:kern w:val="0"/>
      <w:sz w:val="20"/>
      <w:szCs w:val="20"/>
    </w:rPr>
  </w:style>
  <w:style w:type="paragraph" w:customStyle="1" w:styleId="787">
    <w:name w:val="列出段落2"/>
    <w:basedOn w:val="1"/>
    <w:autoRedefine/>
    <w:qFormat/>
    <w:uiPriority w:val="0"/>
    <w:pPr>
      <w:spacing w:line="312" w:lineRule="auto"/>
      <w:ind w:firstLine="420" w:firstLineChars="200"/>
      <w:jc w:val="left"/>
    </w:pPr>
    <w:rPr>
      <w:szCs w:val="21"/>
    </w:rPr>
  </w:style>
  <w:style w:type="paragraph" w:customStyle="1" w:styleId="788">
    <w:name w:val="aleftnav"/>
    <w:basedOn w:val="1"/>
    <w:autoRedefine/>
    <w:qFormat/>
    <w:uiPriority w:val="0"/>
    <w:pPr>
      <w:widowControl/>
      <w:spacing w:before="100" w:beforeAutospacing="1" w:after="100" w:afterAutospacing="1" w:line="240" w:lineRule="atLeast"/>
      <w:jc w:val="left"/>
    </w:pPr>
    <w:rPr>
      <w:rFonts w:ascii="ˎ̥" w:hAnsi="ˎ̥" w:cs="宋体"/>
      <w:b/>
      <w:bCs/>
      <w:color w:val="4A296B"/>
      <w:kern w:val="0"/>
      <w:sz w:val="18"/>
      <w:szCs w:val="18"/>
    </w:rPr>
  </w:style>
  <w:style w:type="paragraph" w:customStyle="1" w:styleId="78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0">
    <w:name w:val="表格标题"/>
    <w:basedOn w:val="507"/>
    <w:autoRedefine/>
    <w:qFormat/>
    <w:uiPriority w:val="0"/>
    <w:pPr>
      <w:spacing w:before="0" w:beforeAutospacing="0" w:after="0" w:afterAutospacing="0"/>
      <w:ind w:firstLine="200" w:firstLineChars="200"/>
      <w:jc w:val="center"/>
    </w:pPr>
    <w:rPr>
      <w:rFonts w:ascii="宋体" w:hAnsi="宋体" w:eastAsia="宋体"/>
      <w:b/>
    </w:rPr>
  </w:style>
  <w:style w:type="paragraph" w:customStyle="1" w:styleId="791">
    <w:name w:val="书籍标题4"/>
    <w:basedOn w:val="705"/>
    <w:next w:val="1"/>
    <w:autoRedefine/>
    <w:qFormat/>
    <w:uiPriority w:val="0"/>
    <w:pPr>
      <w:ind w:left="567" w:firstLine="0"/>
      <w:outlineLvl w:val="3"/>
    </w:pPr>
    <w:rPr>
      <w:sz w:val="24"/>
      <w:szCs w:val="24"/>
      <w:lang w:val="zh-CN"/>
    </w:rPr>
  </w:style>
  <w:style w:type="paragraph" w:customStyle="1" w:styleId="792">
    <w:name w:val="Style2"/>
    <w:basedOn w:val="1"/>
    <w:autoRedefine/>
    <w:qFormat/>
    <w:uiPriority w:val="0"/>
    <w:pPr>
      <w:widowControl/>
      <w:tabs>
        <w:tab w:val="left" w:pos="907"/>
      </w:tabs>
      <w:overflowPunct w:val="0"/>
      <w:adjustRightInd w:val="0"/>
      <w:snapToGrid w:val="0"/>
      <w:spacing w:line="360" w:lineRule="auto"/>
      <w:ind w:left="907" w:hanging="397"/>
      <w:jc w:val="left"/>
      <w:textAlignment w:val="baseline"/>
    </w:pPr>
    <w:rPr>
      <w:rFonts w:ascii="Arial" w:hAnsi="Arial"/>
      <w:kern w:val="24"/>
      <w:sz w:val="24"/>
      <w:szCs w:val="20"/>
    </w:rPr>
  </w:style>
  <w:style w:type="paragraph" w:customStyle="1" w:styleId="793">
    <w:name w:val="cc正文"/>
    <w:basedOn w:val="1"/>
    <w:autoRedefine/>
    <w:qFormat/>
    <w:uiPriority w:val="0"/>
    <w:pPr>
      <w:adjustRightInd w:val="0"/>
      <w:snapToGrid w:val="0"/>
      <w:spacing w:line="360" w:lineRule="auto"/>
      <w:ind w:firstLine="480" w:firstLineChars="200"/>
    </w:pPr>
    <w:rPr>
      <w:sz w:val="24"/>
    </w:rPr>
  </w:style>
  <w:style w:type="paragraph" w:customStyle="1" w:styleId="794">
    <w:name w:val="T1"/>
    <w:basedOn w:val="6"/>
    <w:next w:val="1"/>
    <w:qFormat/>
    <w:uiPriority w:val="0"/>
    <w:pPr>
      <w:keepLines/>
      <w:spacing w:before="340" w:after="330" w:line="578" w:lineRule="atLeast"/>
    </w:pPr>
    <w:rPr>
      <w:rFonts w:ascii="Arial" w:hAnsi="Arial" w:eastAsia="黑体"/>
      <w:spacing w:val="10"/>
      <w:kern w:val="44"/>
      <w:sz w:val="44"/>
      <w:szCs w:val="44"/>
    </w:rPr>
  </w:style>
  <w:style w:type="paragraph" w:customStyle="1" w:styleId="795">
    <w:name w:val="tab ttr dern ligne"/>
    <w:basedOn w:val="611"/>
    <w:autoRedefine/>
    <w:qFormat/>
    <w:uiPriority w:val="0"/>
    <w:pPr>
      <w:tabs>
        <w:tab w:val="clear" w:pos="1134"/>
        <w:tab w:val="clear" w:pos="2835"/>
        <w:tab w:val="clear" w:pos="3912"/>
        <w:tab w:val="clear" w:pos="4422"/>
        <w:tab w:val="clear" w:pos="4932"/>
        <w:tab w:val="clear" w:pos="5443"/>
        <w:tab w:val="clear" w:pos="5953"/>
        <w:tab w:val="clear" w:pos="6463"/>
        <w:tab w:val="clear" w:pos="6973"/>
        <w:tab w:val="clear" w:pos="7483"/>
        <w:tab w:val="clear" w:pos="7994"/>
        <w:tab w:val="clear" w:pos="8504"/>
        <w:tab w:val="clear" w:pos="9014"/>
        <w:tab w:val="clear" w:pos="9524"/>
        <w:tab w:val="clear" w:pos="10035"/>
      </w:tabs>
    </w:pPr>
  </w:style>
  <w:style w:type="paragraph" w:customStyle="1" w:styleId="796">
    <w:name w:val="pheader"/>
    <w:basedOn w:val="1"/>
    <w:autoRedefine/>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797">
    <w:name w:val="表格表头"/>
    <w:basedOn w:val="507"/>
    <w:next w:val="507"/>
    <w:autoRedefine/>
    <w:qFormat/>
    <w:uiPriority w:val="0"/>
    <w:pPr>
      <w:tabs>
        <w:tab w:val="left" w:pos="420"/>
      </w:tabs>
      <w:spacing w:before="60" w:beforeAutospacing="0" w:after="60" w:afterAutospacing="0" w:line="240" w:lineRule="auto"/>
      <w:jc w:val="center"/>
    </w:pPr>
    <w:rPr>
      <w:rFonts w:eastAsia="黑体"/>
      <w:b/>
      <w:color w:val="000000"/>
      <w:sz w:val="21"/>
    </w:rPr>
  </w:style>
  <w:style w:type="paragraph" w:customStyle="1" w:styleId="798">
    <w:name w:val="正文符号2"/>
    <w:basedOn w:val="799"/>
    <w:autoRedefine/>
    <w:qFormat/>
    <w:uiPriority w:val="0"/>
    <w:pPr>
      <w:tabs>
        <w:tab w:val="left" w:pos="420"/>
        <w:tab w:val="left" w:pos="720"/>
        <w:tab w:val="left" w:pos="900"/>
        <w:tab w:val="left" w:pos="1080"/>
      </w:tabs>
      <w:ind w:left="720" w:hanging="360"/>
    </w:pPr>
  </w:style>
  <w:style w:type="paragraph" w:customStyle="1" w:styleId="799">
    <w:name w:val="正文符号1"/>
    <w:basedOn w:val="610"/>
    <w:autoRedefine/>
    <w:qFormat/>
    <w:uiPriority w:val="0"/>
    <w:pPr>
      <w:tabs>
        <w:tab w:val="left" w:pos="420"/>
        <w:tab w:val="left" w:pos="1080"/>
      </w:tabs>
      <w:ind w:left="420" w:hanging="420"/>
    </w:pPr>
  </w:style>
  <w:style w:type="paragraph" w:customStyle="1" w:styleId="800">
    <w:name w:val="bodytext"/>
    <w:basedOn w:val="1"/>
    <w:autoRedefine/>
    <w:qFormat/>
    <w:uiPriority w:val="0"/>
    <w:pPr>
      <w:widowControl/>
      <w:spacing w:after="100"/>
      <w:jc w:val="left"/>
    </w:pPr>
    <w:rPr>
      <w:rFonts w:ascii="Arial" w:hAnsi="Arial" w:cs="Arial"/>
      <w:kern w:val="0"/>
      <w:sz w:val="20"/>
      <w:szCs w:val="20"/>
    </w:rPr>
  </w:style>
  <w:style w:type="paragraph" w:customStyle="1" w:styleId="801">
    <w:name w:val="列表项目"/>
    <w:basedOn w:val="1"/>
    <w:qFormat/>
    <w:uiPriority w:val="0"/>
    <w:pPr>
      <w:tabs>
        <w:tab w:val="left" w:pos="420"/>
        <w:tab w:val="left" w:pos="980"/>
      </w:tabs>
      <w:spacing w:line="288" w:lineRule="auto"/>
      <w:ind w:left="980" w:hanging="360"/>
    </w:pPr>
    <w:rPr>
      <w:sz w:val="24"/>
      <w:szCs w:val="20"/>
    </w:rPr>
  </w:style>
  <w:style w:type="paragraph" w:customStyle="1" w:styleId="802">
    <w:name w:val="Subtitle Cover"/>
    <w:basedOn w:val="741"/>
    <w:next w:val="3"/>
    <w:autoRedefine/>
    <w:qFormat/>
    <w:uiPriority w:val="0"/>
    <w:pPr>
      <w:pBdr>
        <w:top w:val="single" w:color="auto" w:sz="6" w:space="24"/>
      </w:pBdr>
      <w:tabs>
        <w:tab w:val="clear" w:pos="0"/>
      </w:tabs>
      <w:spacing w:before="0" w:after="0" w:line="480" w:lineRule="atLeast"/>
      <w:ind w:left="835" w:right="835"/>
    </w:pPr>
    <w:rPr>
      <w:rFonts w:ascii="Arial" w:hAnsi="Arial"/>
      <w:b w:val="0"/>
      <w:spacing w:val="-30"/>
      <w:sz w:val="48"/>
    </w:rPr>
  </w:style>
  <w:style w:type="paragraph" w:customStyle="1" w:styleId="803">
    <w:name w:val="五级条标题"/>
    <w:basedOn w:val="804"/>
    <w:next w:val="543"/>
    <w:autoRedefine/>
    <w:qFormat/>
    <w:uiPriority w:val="0"/>
    <w:pPr>
      <w:tabs>
        <w:tab w:val="left" w:pos="1260"/>
        <w:tab w:val="left" w:pos="2520"/>
        <w:tab w:val="left" w:pos="2940"/>
      </w:tabs>
      <w:ind w:left="2940"/>
      <w:outlineLvl w:val="6"/>
    </w:pPr>
  </w:style>
  <w:style w:type="paragraph" w:customStyle="1" w:styleId="804">
    <w:name w:val="四级条标题"/>
    <w:basedOn w:val="569"/>
    <w:next w:val="543"/>
    <w:autoRedefine/>
    <w:qFormat/>
    <w:uiPriority w:val="0"/>
    <w:pPr>
      <w:tabs>
        <w:tab w:val="left" w:pos="2520"/>
        <w:tab w:val="clear" w:pos="2100"/>
      </w:tabs>
      <w:ind w:left="2520"/>
      <w:outlineLvl w:val="5"/>
    </w:pPr>
  </w:style>
  <w:style w:type="paragraph" w:customStyle="1" w:styleId="805">
    <w:name w:val="Part Label"/>
    <w:basedOn w:val="1"/>
    <w:autoRedefine/>
    <w:qFormat/>
    <w:uiPriority w:val="0"/>
    <w:pPr>
      <w:shd w:val="solid" w:color="auto" w:fill="auto"/>
      <w:spacing w:line="320" w:lineRule="exact"/>
      <w:jc w:val="center"/>
    </w:pPr>
    <w:rPr>
      <w:rFonts w:ascii="Arial" w:hAnsi="Arial"/>
      <w:b/>
      <w:bCs/>
      <w:color w:val="FFFFFF"/>
      <w:spacing w:val="16"/>
      <w:kern w:val="0"/>
      <w:sz w:val="20"/>
      <w:szCs w:val="20"/>
      <w:lang w:eastAsia="en-US"/>
    </w:rPr>
  </w:style>
  <w:style w:type="paragraph" w:customStyle="1" w:styleId="806">
    <w:name w:val="样式 正文段 + 首行缩进:  2 字符1"/>
    <w:basedOn w:val="1"/>
    <w:autoRedefine/>
    <w:qFormat/>
    <w:uiPriority w:val="0"/>
    <w:pPr>
      <w:autoSpaceDE w:val="0"/>
      <w:autoSpaceDN w:val="0"/>
      <w:adjustRightInd w:val="0"/>
      <w:spacing w:before="100" w:beforeAutospacing="1" w:after="100" w:afterAutospacing="1" w:line="440" w:lineRule="exact"/>
      <w:ind w:firstLine="200" w:firstLineChars="200"/>
      <w:jc w:val="left"/>
    </w:pPr>
    <w:rPr>
      <w:rFonts w:cs="宋体"/>
      <w:kern w:val="0"/>
      <w:sz w:val="24"/>
      <w:szCs w:val="20"/>
    </w:rPr>
  </w:style>
  <w:style w:type="paragraph" w:customStyle="1" w:styleId="807">
    <w:name w:val="样式 标题 2 + 行距: 多倍行距 1.73 字行"/>
    <w:basedOn w:val="7"/>
    <w:autoRedefine/>
    <w:qFormat/>
    <w:uiPriority w:val="0"/>
    <w:pPr>
      <w:tabs>
        <w:tab w:val="left" w:pos="1116"/>
      </w:tabs>
      <w:spacing w:before="260" w:after="260" w:line="415" w:lineRule="auto"/>
      <w:ind w:firstLine="200" w:firstLineChars="200"/>
    </w:pPr>
    <w:rPr>
      <w:rFonts w:eastAsia="黑体" w:cs="宋体"/>
      <w:sz w:val="32"/>
      <w:szCs w:val="20"/>
    </w:rPr>
  </w:style>
  <w:style w:type="paragraph" w:customStyle="1" w:styleId="808">
    <w:name w:val="itemlistin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9">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810">
    <w:name w:val="BodyText"/>
    <w:basedOn w:val="1"/>
    <w:autoRedefine/>
    <w:qFormat/>
    <w:uiPriority w:val="0"/>
    <w:pPr>
      <w:widowControl/>
      <w:spacing w:before="120" w:after="120" w:line="360" w:lineRule="auto"/>
    </w:pPr>
    <w:rPr>
      <w:rFonts w:ascii="宋体"/>
      <w:snapToGrid w:val="0"/>
      <w:kern w:val="0"/>
      <w:sz w:val="28"/>
      <w:szCs w:val="20"/>
      <w:lang w:val="en-US" w:eastAsia="zh-CN"/>
    </w:rPr>
  </w:style>
  <w:style w:type="paragraph" w:customStyle="1" w:styleId="811">
    <w:name w:val="模块说明"/>
    <w:basedOn w:val="26"/>
    <w:autoRedefine/>
    <w:qFormat/>
    <w:uiPriority w:val="0"/>
    <w:pPr>
      <w:widowControl w:val="0"/>
      <w:tabs>
        <w:tab w:val="left" w:pos="360"/>
      </w:tabs>
      <w:spacing w:before="120" w:line="300" w:lineRule="auto"/>
      <w:ind w:left="360" w:hanging="360"/>
      <w:jc w:val="both"/>
    </w:pPr>
    <w:rPr>
      <w:kern w:val="2"/>
      <w:sz w:val="24"/>
    </w:rPr>
  </w:style>
  <w:style w:type="paragraph" w:customStyle="1" w:styleId="812">
    <w:name w:val="规范"/>
    <w:basedOn w:val="1"/>
    <w:next w:val="1"/>
    <w:autoRedefine/>
    <w:qFormat/>
    <w:uiPriority w:val="0"/>
    <w:pPr>
      <w:tabs>
        <w:tab w:val="left" w:pos="420"/>
      </w:tabs>
      <w:spacing w:line="288" w:lineRule="auto"/>
      <w:ind w:left="420" w:hanging="420"/>
      <w:jc w:val="left"/>
    </w:pPr>
    <w:rPr>
      <w:sz w:val="24"/>
    </w:rPr>
  </w:style>
  <w:style w:type="paragraph" w:customStyle="1" w:styleId="813">
    <w:name w:val="Char2"/>
    <w:basedOn w:val="1"/>
    <w:autoRedefine/>
    <w:qFormat/>
    <w:uiPriority w:val="0"/>
  </w:style>
  <w:style w:type="paragraph" w:customStyle="1" w:styleId="814">
    <w:name w:val="body3"/>
    <w:basedOn w:val="1"/>
    <w:next w:val="9"/>
    <w:autoRedefine/>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815">
    <w:name w:val="正文（不缩进）"/>
    <w:basedOn w:val="1"/>
    <w:autoRedefine/>
    <w:qFormat/>
    <w:uiPriority w:val="0"/>
    <w:pPr>
      <w:tabs>
        <w:tab w:val="left" w:pos="420"/>
      </w:tabs>
      <w:spacing w:line="360" w:lineRule="auto"/>
    </w:pPr>
    <w:rPr>
      <w:sz w:val="24"/>
      <w:szCs w:val="20"/>
    </w:rPr>
  </w:style>
  <w:style w:type="paragraph" w:customStyle="1" w:styleId="816">
    <w:name w:val="正文左"/>
    <w:basedOn w:val="1"/>
    <w:autoRedefine/>
    <w:qFormat/>
    <w:uiPriority w:val="0"/>
    <w:pPr>
      <w:keepNext/>
      <w:adjustRightInd w:val="0"/>
      <w:snapToGrid w:val="0"/>
      <w:ind w:left="259" w:leftChars="-1" w:hanging="261"/>
      <w:jc w:val="center"/>
      <w:outlineLvl w:val="0"/>
    </w:pPr>
    <w:rPr>
      <w:rFonts w:ascii="黑体" w:eastAsia="黑体"/>
      <w:b/>
      <w:sz w:val="52"/>
      <w:szCs w:val="20"/>
      <w:lang w:val="zh-CN"/>
    </w:rPr>
  </w:style>
  <w:style w:type="paragraph" w:customStyle="1" w:styleId="817">
    <w:name w:val="smalltext"/>
    <w:basedOn w:val="1"/>
    <w:autoRedefine/>
    <w:qFormat/>
    <w:uiPriority w:val="0"/>
    <w:pPr>
      <w:widowControl/>
      <w:spacing w:before="100" w:beforeAutospacing="1" w:after="100" w:afterAutospacing="1"/>
      <w:jc w:val="left"/>
    </w:pPr>
    <w:rPr>
      <w:rFonts w:ascii="Arial" w:hAnsi="Arial" w:cs="Arial"/>
      <w:color w:val="666666"/>
      <w:kern w:val="0"/>
      <w:sz w:val="12"/>
      <w:szCs w:val="12"/>
    </w:rPr>
  </w:style>
  <w:style w:type="paragraph" w:customStyle="1" w:styleId="818">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819">
    <w:name w:val="文件正文"/>
    <w:basedOn w:val="1"/>
    <w:autoRedefine/>
    <w:qFormat/>
    <w:uiPriority w:val="0"/>
    <w:pPr>
      <w:spacing w:line="360" w:lineRule="auto"/>
      <w:ind w:firstLine="480" w:firstLineChars="200"/>
    </w:pPr>
    <w:rPr>
      <w:rFonts w:eastAsia="仿宋_GB2312"/>
      <w:sz w:val="24"/>
      <w:szCs w:val="20"/>
    </w:rPr>
  </w:style>
  <w:style w:type="paragraph" w:customStyle="1" w:styleId="820">
    <w:name w:val="图片"/>
    <w:basedOn w:val="1"/>
    <w:autoRedefine/>
    <w:qFormat/>
    <w:uiPriority w:val="0"/>
  </w:style>
  <w:style w:type="paragraph" w:customStyle="1" w:styleId="821">
    <w:name w:val="列出段落21"/>
    <w:basedOn w:val="1"/>
    <w:autoRedefine/>
    <w:qFormat/>
    <w:uiPriority w:val="0"/>
    <w:pPr>
      <w:ind w:firstLine="200" w:firstLineChars="200"/>
    </w:pPr>
    <w:rPr>
      <w:rFonts w:cs="Arial"/>
    </w:rPr>
  </w:style>
  <w:style w:type="paragraph" w:customStyle="1" w:styleId="822">
    <w:name w:val="Sommaire corps 9"/>
    <w:basedOn w:val="494"/>
    <w:autoRedefine/>
    <w:qFormat/>
    <w:uiPriority w:val="0"/>
    <w:pPr>
      <w:tabs>
        <w:tab w:val="left" w:leader="dot" w:pos="6237"/>
        <w:tab w:val="clear" w:pos="6576"/>
      </w:tabs>
      <w:ind w:left="0" w:firstLine="0"/>
    </w:pPr>
    <w:rPr>
      <w:b w:val="0"/>
      <w:sz w:val="18"/>
    </w:rPr>
  </w:style>
  <w:style w:type="paragraph" w:customStyle="1" w:styleId="823">
    <w:name w:val="font12"/>
    <w:basedOn w:val="1"/>
    <w:autoRedefine/>
    <w:qFormat/>
    <w:uiPriority w:val="0"/>
    <w:pPr>
      <w:widowControl/>
      <w:spacing w:before="100" w:beforeAutospacing="1" w:after="100" w:afterAutospacing="1"/>
      <w:jc w:val="left"/>
    </w:pPr>
    <w:rPr>
      <w:rFonts w:eastAsia="Arial Unicode MS"/>
      <w:kern w:val="0"/>
      <w:sz w:val="20"/>
      <w:szCs w:val="20"/>
    </w:rPr>
  </w:style>
  <w:style w:type="paragraph" w:customStyle="1" w:styleId="824">
    <w:name w:val="Body3"/>
    <w:basedOn w:val="1"/>
    <w:autoRedefine/>
    <w:qFormat/>
    <w:uiPriority w:val="0"/>
    <w:pPr>
      <w:widowControl/>
      <w:ind w:left="1260"/>
    </w:pPr>
    <w:rPr>
      <w:color w:val="008000"/>
      <w:kern w:val="0"/>
      <w:szCs w:val="20"/>
      <w:lang w:eastAsia="en-US"/>
    </w:rPr>
  </w:style>
  <w:style w:type="paragraph" w:customStyle="1" w:styleId="825">
    <w:name w:val="Index Base"/>
    <w:basedOn w:val="1"/>
    <w:autoRedefine/>
    <w:qFormat/>
    <w:uiPriority w:val="0"/>
    <w:pPr>
      <w:widowControl/>
      <w:spacing w:line="240" w:lineRule="atLeast"/>
      <w:ind w:left="360" w:hanging="360"/>
      <w:jc w:val="left"/>
    </w:pPr>
    <w:rPr>
      <w:rFonts w:ascii="Arial" w:hAnsi="Arial"/>
      <w:spacing w:val="-5"/>
      <w:kern w:val="0"/>
      <w:sz w:val="18"/>
      <w:szCs w:val="20"/>
      <w:lang w:eastAsia="en-US"/>
    </w:rPr>
  </w:style>
  <w:style w:type="paragraph" w:customStyle="1" w:styleId="826">
    <w:name w:val="xl26"/>
    <w:basedOn w:val="1"/>
    <w:autoRedefine/>
    <w:qFormat/>
    <w:uiPriority w:val="0"/>
    <w:pPr>
      <w:widowControl/>
      <w:spacing w:before="100" w:beforeAutospacing="1" w:after="100" w:afterAutospacing="1"/>
      <w:jc w:val="left"/>
      <w:textAlignment w:val="top"/>
    </w:pPr>
    <w:rPr>
      <w:rFonts w:eastAsia="Arial Unicode MS"/>
      <w:kern w:val="0"/>
      <w:sz w:val="22"/>
      <w:szCs w:val="22"/>
    </w:rPr>
  </w:style>
  <w:style w:type="paragraph" w:customStyle="1" w:styleId="827">
    <w:name w:val="特点反白字"/>
    <w:autoRedefine/>
    <w:qFormat/>
    <w:uiPriority w:val="0"/>
    <w:pPr>
      <w:autoSpaceDE w:val="0"/>
      <w:autoSpaceDN w:val="0"/>
      <w:adjustRightInd w:val="0"/>
      <w:ind w:left="198"/>
      <w:jc w:val="both"/>
    </w:pPr>
    <w:rPr>
      <w:rFonts w:ascii="汉鼎简中等线Arial" w:hAnsi="Times New Roman" w:eastAsia="汉鼎简中等线Arial" w:cs="Times New Roman"/>
      <w:color w:val="FFFFFF"/>
      <w:sz w:val="16"/>
      <w:szCs w:val="16"/>
      <w:lang w:val="en-US" w:eastAsia="en-US" w:bidi="ar-SA"/>
    </w:rPr>
  </w:style>
  <w:style w:type="paragraph" w:customStyle="1" w:styleId="828">
    <w:name w:val="默认段落字体 Char"/>
    <w:basedOn w:val="1"/>
    <w:autoRedefine/>
    <w:qFormat/>
    <w:uiPriority w:val="0"/>
    <w:pPr>
      <w:spacing w:line="360" w:lineRule="auto"/>
      <w:jc w:val="left"/>
    </w:pPr>
  </w:style>
  <w:style w:type="paragraph" w:customStyle="1" w:styleId="829">
    <w:name w:val="样式 标题 1 + 宋体"/>
    <w:basedOn w:val="6"/>
    <w:autoRedefine/>
    <w:qFormat/>
    <w:uiPriority w:val="0"/>
    <w:pPr>
      <w:keepLines/>
      <w:tabs>
        <w:tab w:val="left" w:pos="840"/>
      </w:tabs>
      <w:spacing w:before="340" w:after="330" w:line="578" w:lineRule="auto"/>
      <w:ind w:left="840" w:hanging="420"/>
      <w:jc w:val="both"/>
    </w:pPr>
    <w:rPr>
      <w:rFonts w:ascii="宋体" w:hAnsi="宋体"/>
      <w:kern w:val="44"/>
      <w:szCs w:val="44"/>
    </w:rPr>
  </w:style>
  <w:style w:type="paragraph" w:customStyle="1" w:styleId="830">
    <w:name w:val="CM3"/>
    <w:basedOn w:val="110"/>
    <w:next w:val="110"/>
    <w:autoRedefine/>
    <w:qFormat/>
    <w:uiPriority w:val="0"/>
    <w:pPr>
      <w:spacing w:line="626" w:lineRule="atLeast"/>
    </w:pPr>
    <w:rPr>
      <w:rFonts w:ascii=".a..DD.." w:eastAsia=".a..DD.."/>
      <w:sz w:val="24"/>
      <w:szCs w:val="24"/>
    </w:rPr>
  </w:style>
  <w:style w:type="paragraph" w:customStyle="1" w:styleId="831">
    <w:name w:val="Table Header"/>
    <w:basedOn w:val="1"/>
    <w:autoRedefine/>
    <w:qFormat/>
    <w:uiPriority w:val="0"/>
    <w:pPr>
      <w:widowControl/>
      <w:spacing w:before="60"/>
      <w:jc w:val="center"/>
    </w:pPr>
    <w:rPr>
      <w:rFonts w:ascii="Arial Black" w:hAnsi="Arial Black"/>
      <w:spacing w:val="-5"/>
      <w:kern w:val="0"/>
      <w:sz w:val="16"/>
      <w:szCs w:val="20"/>
      <w:lang w:eastAsia="en-US"/>
    </w:rPr>
  </w:style>
  <w:style w:type="paragraph" w:customStyle="1" w:styleId="832">
    <w:name w:val="scfbrieftext"/>
    <w:basedOn w:val="1"/>
    <w:autoRedefine/>
    <w:qFormat/>
    <w:uiPriority w:val="0"/>
    <w:pPr>
      <w:widowControl/>
      <w:jc w:val="left"/>
    </w:pPr>
    <w:rPr>
      <w:rFonts w:ascii="Arial" w:hAnsi="Arial"/>
      <w:kern w:val="0"/>
      <w:sz w:val="22"/>
      <w:szCs w:val="20"/>
      <w:lang w:eastAsia="en-US"/>
    </w:rPr>
  </w:style>
  <w:style w:type="paragraph" w:customStyle="1" w:styleId="833">
    <w:name w:val="contents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34">
    <w:name w:val="Header Even"/>
    <w:basedOn w:val="63"/>
    <w:autoRedefine/>
    <w:qFormat/>
    <w:uiPriority w:val="0"/>
    <w:pPr>
      <w:keepLines/>
      <w:widowControl/>
      <w:tabs>
        <w:tab w:val="center" w:pos="4320"/>
        <w:tab w:val="right" w:pos="8640"/>
        <w:tab w:val="clear" w:pos="4153"/>
        <w:tab w:val="clear" w:pos="8306"/>
      </w:tabs>
      <w:snapToGrid/>
      <w:spacing w:after="600" w:line="190" w:lineRule="atLeast"/>
      <w:ind w:left="1080"/>
      <w:jc w:val="left"/>
    </w:pPr>
    <w:rPr>
      <w:rFonts w:ascii="Arial" w:hAnsi="Arial" w:eastAsia="Times New Roman"/>
      <w:caps/>
      <w:spacing w:val="-5"/>
      <w:kern w:val="0"/>
      <w:sz w:val="15"/>
      <w:szCs w:val="20"/>
      <w:lang w:val="en-US" w:eastAsia="en-US"/>
    </w:rPr>
  </w:style>
  <w:style w:type="paragraph" w:customStyle="1" w:styleId="835">
    <w:name w:val="正文中"/>
    <w:basedOn w:val="1"/>
    <w:autoRedefine/>
    <w:qFormat/>
    <w:uiPriority w:val="0"/>
    <w:pPr>
      <w:keepNext/>
      <w:adjustRightInd w:val="0"/>
      <w:snapToGrid w:val="0"/>
      <w:spacing w:line="200" w:lineRule="atLeast"/>
      <w:jc w:val="center"/>
    </w:pPr>
    <w:rPr>
      <w:rFonts w:ascii="宋体"/>
      <w:szCs w:val="20"/>
    </w:rPr>
  </w:style>
  <w:style w:type="paragraph" w:customStyle="1" w:styleId="836">
    <w:name w:val="a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837">
    <w:name w:val=" 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838">
    <w:name w:val="百姓X"/>
    <w:basedOn w:val="1"/>
    <w:autoRedefine/>
    <w:qFormat/>
    <w:uiPriority w:val="0"/>
    <w:pPr>
      <w:spacing w:before="120" w:after="120" w:line="360" w:lineRule="auto"/>
      <w:ind w:firstLine="480" w:firstLineChars="200"/>
    </w:pPr>
    <w:rPr>
      <w:rFonts w:ascii="宋体" w:hAnsi="宋体" w:cs="Arial"/>
      <w:bCs/>
      <w:color w:val="000000"/>
      <w:kern w:val="0"/>
      <w:sz w:val="24"/>
      <w:szCs w:val="16"/>
    </w:rPr>
  </w:style>
  <w:style w:type="paragraph" w:customStyle="1" w:styleId="839">
    <w:name w:val=" 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840">
    <w:name w:val="子标题"/>
    <w:basedOn w:val="1"/>
    <w:autoRedefine/>
    <w:qFormat/>
    <w:uiPriority w:val="0"/>
    <w:pPr>
      <w:keepNext/>
      <w:spacing w:line="0" w:lineRule="atLeast"/>
      <w:jc w:val="center"/>
      <w:outlineLvl w:val="6"/>
    </w:pPr>
    <w:rPr>
      <w:rFonts w:ascii="Arial" w:hAnsi="Arial" w:eastAsia="黑体" w:cs="Arial"/>
      <w:iCs/>
      <w:color w:val="000080"/>
      <w:sz w:val="20"/>
      <w:szCs w:val="20"/>
    </w:rPr>
  </w:style>
  <w:style w:type="paragraph" w:customStyle="1" w:styleId="841">
    <w:name w:val="texte 2 col"/>
    <w:basedOn w:val="613"/>
    <w:autoRedefine/>
    <w:qFormat/>
    <w:uiPriority w:val="0"/>
    <w:rPr>
      <w:rFonts w:ascii="Arial" w:hAnsi="Arial"/>
    </w:rPr>
  </w:style>
  <w:style w:type="paragraph" w:customStyle="1" w:styleId="842">
    <w:name w:val="tex"/>
    <w:basedOn w:val="1"/>
    <w:autoRedefine/>
    <w:qFormat/>
    <w:uiPriority w:val="0"/>
    <w:pPr>
      <w:widowControl/>
      <w:spacing w:before="100" w:beforeAutospacing="1" w:after="100" w:afterAutospacing="1" w:line="400" w:lineRule="atLeast"/>
      <w:jc w:val="left"/>
    </w:pPr>
    <w:rPr>
      <w:rFonts w:ascii="宋体" w:hAnsi="宋体"/>
      <w:color w:val="000000"/>
      <w:kern w:val="0"/>
      <w:sz w:val="28"/>
      <w:szCs w:val="28"/>
    </w:rPr>
  </w:style>
  <w:style w:type="paragraph" w:customStyle="1" w:styleId="843">
    <w:name w:val="标题 0"/>
    <w:basedOn w:val="6"/>
    <w:autoRedefine/>
    <w:qFormat/>
    <w:uiPriority w:val="0"/>
    <w:pPr>
      <w:keepLines/>
      <w:spacing w:before="340" w:after="330" w:line="578" w:lineRule="auto"/>
      <w:jc w:val="both"/>
    </w:pPr>
    <w:rPr>
      <w:bCs w:val="0"/>
      <w:kern w:val="44"/>
      <w:sz w:val="32"/>
    </w:rPr>
  </w:style>
  <w:style w:type="paragraph" w:customStyle="1" w:styleId="844">
    <w:name w:val="CM2"/>
    <w:basedOn w:val="110"/>
    <w:next w:val="110"/>
    <w:autoRedefine/>
    <w:qFormat/>
    <w:uiPriority w:val="0"/>
    <w:pPr>
      <w:spacing w:line="623" w:lineRule="atLeast"/>
    </w:pPr>
    <w:rPr>
      <w:rFonts w:ascii=".a..DD.." w:eastAsia=".a..DD.."/>
      <w:sz w:val="24"/>
      <w:szCs w:val="24"/>
    </w:rPr>
  </w:style>
  <w:style w:type="paragraph" w:customStyle="1" w:styleId="845">
    <w:name w:val="Mat. titre page niveau 1"/>
    <w:autoRedefine/>
    <w:qFormat/>
    <w:uiPriority w:val="0"/>
    <w:pPr>
      <w:widowControl w:val="0"/>
      <w:tabs>
        <w:tab w:val="left" w:leader="underscore" w:pos="5669"/>
      </w:tabs>
    </w:pPr>
    <w:rPr>
      <w:rFonts w:ascii="Helvetica" w:hAnsi="Helvetica" w:eastAsia="宋体" w:cs="Times New Roman"/>
      <w:color w:val="000000"/>
      <w:sz w:val="24"/>
      <w:lang w:val="fr-FR" w:eastAsia="zh-CN" w:bidi="ar-SA"/>
    </w:rPr>
  </w:style>
  <w:style w:type="paragraph" w:customStyle="1" w:styleId="846">
    <w:name w:val="正文(数字序号)"/>
    <w:basedOn w:val="1"/>
    <w:autoRedefine/>
    <w:qFormat/>
    <w:uiPriority w:val="0"/>
    <w:pPr>
      <w:tabs>
        <w:tab w:val="left" w:pos="567"/>
      </w:tabs>
      <w:spacing w:line="360" w:lineRule="auto"/>
      <w:ind w:firstLine="567"/>
    </w:pPr>
    <w:rPr>
      <w:rFonts w:eastAsia="仿宋_GB2312"/>
      <w:sz w:val="24"/>
    </w:rPr>
  </w:style>
  <w:style w:type="paragraph" w:customStyle="1" w:styleId="847">
    <w:name w:val="xl28"/>
    <w:basedOn w:val="1"/>
    <w:autoRedefine/>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848">
    <w:name w:val="Document Label"/>
    <w:basedOn w:val="741"/>
    <w:autoRedefine/>
    <w:qFormat/>
    <w:uiPriority w:val="0"/>
  </w:style>
  <w:style w:type="paragraph" w:customStyle="1" w:styleId="849">
    <w:name w:val="正文文本1"/>
    <w:basedOn w:val="1"/>
    <w:autoRedefine/>
    <w:unhideWhenUsed/>
    <w:qFormat/>
    <w:uiPriority w:val="99"/>
    <w:pPr>
      <w:spacing w:after="120"/>
    </w:pPr>
  </w:style>
  <w:style w:type="paragraph" w:customStyle="1" w:styleId="850">
    <w:name w:val="正文首行缩进1"/>
    <w:basedOn w:val="849"/>
    <w:autoRedefine/>
    <w:qFormat/>
    <w:uiPriority w:val="0"/>
    <w:pPr>
      <w:ind w:firstLine="420" w:firstLineChars="100"/>
    </w:pPr>
  </w:style>
  <w:style w:type="paragraph" w:customStyle="1" w:styleId="851">
    <w:name w:val="页眉1"/>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52">
    <w:name w:val="页脚1"/>
    <w:basedOn w:val="1"/>
    <w:autoRedefine/>
    <w:unhideWhenUsed/>
    <w:qFormat/>
    <w:uiPriority w:val="99"/>
    <w:pPr>
      <w:tabs>
        <w:tab w:val="center" w:pos="4153"/>
        <w:tab w:val="right" w:pos="8306"/>
      </w:tabs>
      <w:snapToGrid w:val="0"/>
      <w:jc w:val="left"/>
    </w:pPr>
    <w:rPr>
      <w:sz w:val="18"/>
    </w:rPr>
  </w:style>
  <w:style w:type="table" w:customStyle="1" w:styleId="853">
    <w:name w:val="网格型1"/>
    <w:basedOn w:val="9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4">
    <w:name w:val="表格首行 Char"/>
    <w:link w:val="855"/>
    <w:autoRedefine/>
    <w:qFormat/>
    <w:uiPriority w:val="0"/>
    <w:rPr>
      <w:rFonts w:ascii="宋体" w:hAnsi="宋体"/>
    </w:rPr>
  </w:style>
  <w:style w:type="paragraph" w:customStyle="1" w:styleId="855">
    <w:name w:val="表格首行"/>
    <w:basedOn w:val="1"/>
    <w:link w:val="854"/>
    <w:autoRedefine/>
    <w:qFormat/>
    <w:uiPriority w:val="0"/>
    <w:pPr>
      <w:jc w:val="center"/>
    </w:pPr>
    <w:rPr>
      <w:rFonts w:ascii="宋体" w:hAnsi="宋体"/>
      <w:kern w:val="0"/>
      <w:sz w:val="20"/>
      <w:szCs w:val="20"/>
    </w:rPr>
  </w:style>
  <w:style w:type="paragraph" w:customStyle="1" w:styleId="856">
    <w:name w:val="_Style 672"/>
    <w:basedOn w:val="39"/>
    <w:next w:val="1"/>
    <w:link w:val="857"/>
    <w:autoRedefine/>
    <w:qFormat/>
    <w:uiPriority w:val="0"/>
    <w:pPr>
      <w:ind w:firstLine="420" w:firstLineChars="200"/>
    </w:pPr>
  </w:style>
  <w:style w:type="character" w:customStyle="1" w:styleId="857">
    <w:name w:val="正文文本首行缩进 2 字符"/>
    <w:link w:val="856"/>
    <w:autoRedefine/>
    <w:qFormat/>
    <w:uiPriority w:val="0"/>
    <w:rPr>
      <w:kern w:val="2"/>
      <w:sz w:val="21"/>
      <w:szCs w:val="24"/>
    </w:rPr>
  </w:style>
  <w:style w:type="character" w:customStyle="1" w:styleId="858">
    <w:name w:val="正文文本 字符"/>
    <w:autoRedefine/>
    <w:qFormat/>
    <w:uiPriority w:val="0"/>
    <w:rPr>
      <w:rFonts w:eastAsia="宋体"/>
      <w:kern w:val="2"/>
      <w:sz w:val="21"/>
      <w:szCs w:val="24"/>
      <w:lang w:val="en-US" w:eastAsia="zh-CN" w:bidi="ar-SA"/>
    </w:rPr>
  </w:style>
  <w:style w:type="character" w:customStyle="1" w:styleId="859">
    <w:name w:val="纯文本 Char1"/>
    <w:autoRedefine/>
    <w:semiHidden/>
    <w:qFormat/>
    <w:locked/>
    <w:uiPriority w:val="0"/>
    <w:rPr>
      <w:rFonts w:ascii="Times New Roman" w:hAnsi="Courier New"/>
      <w:lang w:eastAsia="en-US" w:bidi="en-US"/>
    </w:rPr>
  </w:style>
  <w:style w:type="character" w:customStyle="1" w:styleId="860">
    <w:name w:val="标题 Char2"/>
    <w:autoRedefine/>
    <w:qFormat/>
    <w:locked/>
    <w:uiPriority w:val="0"/>
    <w:rPr>
      <w:rFonts w:ascii="Cambria" w:hAnsi="Cambria"/>
      <w:b/>
      <w:bCs/>
      <w:kern w:val="28"/>
      <w:sz w:val="32"/>
      <w:szCs w:val="32"/>
    </w:rPr>
  </w:style>
  <w:style w:type="table" w:customStyle="1" w:styleId="861">
    <w:name w:val="网格型2"/>
    <w:basedOn w:val="9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62">
    <w:name w:val="副标题 Char1"/>
    <w:autoRedefine/>
    <w:qFormat/>
    <w:uiPriority w:val="11"/>
    <w:rPr>
      <w:rFonts w:hint="default" w:ascii="Cambria" w:hAnsi="Cambria" w:cs="Times New Roman"/>
      <w:b/>
      <w:bCs/>
      <w:kern w:val="28"/>
      <w:sz w:val="32"/>
      <w:szCs w:val="32"/>
    </w:rPr>
  </w:style>
  <w:style w:type="character" w:customStyle="1" w:styleId="863">
    <w:name w:val="nth-child(2)4"/>
    <w:autoRedefine/>
    <w:qFormat/>
    <w:uiPriority w:val="0"/>
    <w:rPr>
      <w:color w:val="4D4D4D"/>
      <w:sz w:val="18"/>
      <w:szCs w:val="18"/>
    </w:rPr>
  </w:style>
  <w:style w:type="character" w:customStyle="1" w:styleId="864">
    <w:name w:val="NormalCharacter"/>
    <w:autoRedefine/>
    <w:qFormat/>
    <w:uiPriority w:val="0"/>
  </w:style>
  <w:style w:type="character" w:customStyle="1" w:styleId="865">
    <w:name w:val="明显引用 Char2"/>
    <w:autoRedefine/>
    <w:qFormat/>
    <w:uiPriority w:val="30"/>
    <w:rPr>
      <w:i/>
      <w:iCs/>
      <w:color w:val="5B9BD5"/>
    </w:rPr>
  </w:style>
  <w:style w:type="character" w:customStyle="1" w:styleId="866">
    <w:name w:val="标题 Char5"/>
    <w:autoRedefine/>
    <w:qFormat/>
    <w:uiPriority w:val="10"/>
    <w:rPr>
      <w:rFonts w:hint="default" w:ascii="Cambria" w:hAnsi="Cambria" w:cs="Times New Roman"/>
      <w:b/>
      <w:bCs/>
      <w:kern w:val="2"/>
      <w:sz w:val="32"/>
      <w:szCs w:val="32"/>
    </w:rPr>
  </w:style>
  <w:style w:type="character" w:customStyle="1" w:styleId="867">
    <w:name w:val="标题 2 Char_0"/>
    <w:link w:val="868"/>
    <w:autoRedefine/>
    <w:semiHidden/>
    <w:qFormat/>
    <w:locked/>
    <w:uiPriority w:val="0"/>
    <w:rPr>
      <w:rFonts w:ascii="Arial" w:hAnsi="Arial" w:eastAsia="黑体" w:cs="Arial"/>
      <w:b/>
      <w:bCs/>
      <w:sz w:val="32"/>
      <w:szCs w:val="32"/>
      <w:lang w:val="zh-CN"/>
    </w:rPr>
  </w:style>
  <w:style w:type="paragraph" w:customStyle="1" w:styleId="868">
    <w:name w:val="标题 21"/>
    <w:basedOn w:val="869"/>
    <w:next w:val="869"/>
    <w:link w:val="867"/>
    <w:autoRedefine/>
    <w:semiHidden/>
    <w:qFormat/>
    <w:uiPriority w:val="0"/>
    <w:pPr>
      <w:keepNext/>
      <w:keepLines/>
      <w:spacing w:before="260" w:after="260" w:line="412" w:lineRule="auto"/>
      <w:outlineLvl w:val="1"/>
    </w:pPr>
    <w:rPr>
      <w:rFonts w:ascii="Arial" w:hAnsi="Arial" w:eastAsia="黑体" w:cs="Arial"/>
      <w:b/>
      <w:bCs/>
      <w:sz w:val="32"/>
      <w:szCs w:val="32"/>
      <w:lang w:val="zh-CN"/>
    </w:rPr>
  </w:style>
  <w:style w:type="paragraph" w:customStyle="1" w:styleId="869">
    <w:name w:val="Normal_25"/>
    <w:autoRedefine/>
    <w:semiHidden/>
    <w:qFormat/>
    <w:uiPriority w:val="0"/>
    <w:pPr>
      <w:widowControl w:val="0"/>
      <w:jc w:val="both"/>
    </w:pPr>
    <w:rPr>
      <w:rFonts w:ascii="等线" w:hAnsi="等线" w:eastAsia="等线" w:cs="Times New Roman"/>
      <w:lang w:val="en-US" w:eastAsia="zh-CN" w:bidi="ar-SA"/>
    </w:rPr>
  </w:style>
  <w:style w:type="character" w:customStyle="1" w:styleId="870">
    <w:name w:val="明显强调1"/>
    <w:autoRedefine/>
    <w:qFormat/>
    <w:uiPriority w:val="0"/>
    <w:rPr>
      <w:b/>
      <w:i/>
      <w:sz w:val="24"/>
      <w:szCs w:val="24"/>
      <w:u w:val="single"/>
    </w:rPr>
  </w:style>
  <w:style w:type="character" w:customStyle="1" w:styleId="871">
    <w:name w:val="标题 Char_1"/>
    <w:link w:val="872"/>
    <w:autoRedefine/>
    <w:semiHidden/>
    <w:qFormat/>
    <w:locked/>
    <w:uiPriority w:val="10"/>
    <w:rPr>
      <w:rFonts w:ascii="Cambria" w:hAnsi="Cambria"/>
      <w:b/>
      <w:bCs/>
      <w:sz w:val="32"/>
      <w:szCs w:val="32"/>
    </w:rPr>
  </w:style>
  <w:style w:type="paragraph" w:customStyle="1" w:styleId="872">
    <w:name w:val="标题_1"/>
    <w:basedOn w:val="873"/>
    <w:next w:val="873"/>
    <w:link w:val="871"/>
    <w:autoRedefine/>
    <w:semiHidden/>
    <w:qFormat/>
    <w:uiPriority w:val="10"/>
    <w:pPr>
      <w:spacing w:before="240" w:after="60"/>
      <w:jc w:val="center"/>
      <w:outlineLvl w:val="0"/>
    </w:pPr>
    <w:rPr>
      <w:rFonts w:ascii="Cambria" w:hAnsi="Cambria"/>
      <w:b/>
      <w:bCs/>
      <w:kern w:val="0"/>
      <w:sz w:val="32"/>
      <w:szCs w:val="32"/>
    </w:rPr>
  </w:style>
  <w:style w:type="paragraph" w:customStyle="1" w:styleId="873">
    <w:name w:val="正文_1_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74">
    <w:name w:val="Hyperlink.1"/>
    <w:autoRedefine/>
    <w:qFormat/>
    <w:uiPriority w:val="0"/>
  </w:style>
  <w:style w:type="character" w:customStyle="1" w:styleId="875">
    <w:name w:val="不明显参考1"/>
    <w:autoRedefine/>
    <w:qFormat/>
    <w:uiPriority w:val="0"/>
    <w:rPr>
      <w:sz w:val="24"/>
      <w:szCs w:val="24"/>
      <w:u w:val="single"/>
    </w:rPr>
  </w:style>
  <w:style w:type="character" w:customStyle="1" w:styleId="876">
    <w:name w:val="引用 Char3"/>
    <w:autoRedefine/>
    <w:qFormat/>
    <w:uiPriority w:val="29"/>
    <w:rPr>
      <w:i/>
      <w:iCs/>
      <w:color w:val="000000"/>
      <w:kern w:val="2"/>
      <w:sz w:val="21"/>
      <w:szCs w:val="22"/>
    </w:rPr>
  </w:style>
  <w:style w:type="character" w:customStyle="1" w:styleId="877">
    <w:name w:val="明显引用 Char3"/>
    <w:autoRedefine/>
    <w:qFormat/>
    <w:uiPriority w:val="30"/>
    <w:rPr>
      <w:b/>
      <w:bCs/>
      <w:i/>
      <w:iCs/>
      <w:color w:val="4F81BD"/>
      <w:kern w:val="2"/>
      <w:sz w:val="21"/>
      <w:szCs w:val="22"/>
    </w:rPr>
  </w:style>
  <w:style w:type="character" w:customStyle="1" w:styleId="878">
    <w:name w:val="引用 Char2"/>
    <w:autoRedefine/>
    <w:qFormat/>
    <w:uiPriority w:val="29"/>
    <w:rPr>
      <w:i/>
      <w:iCs/>
      <w:color w:val="404040"/>
    </w:rPr>
  </w:style>
  <w:style w:type="character" w:customStyle="1" w:styleId="879">
    <w:name w:val="Hyperlink.5"/>
    <w:autoRedefine/>
    <w:qFormat/>
    <w:uiPriority w:val="0"/>
    <w:rPr>
      <w:rFonts w:hint="eastAsia" w:ascii="宋体" w:hAnsi="宋体" w:eastAsia="宋体" w:cs="宋体"/>
      <w:sz w:val="28"/>
      <w:szCs w:val="28"/>
      <w:lang w:val="zh-TW" w:eastAsia="zh-TW"/>
    </w:rPr>
  </w:style>
  <w:style w:type="character" w:customStyle="1" w:styleId="880">
    <w:name w:val="hover5"/>
    <w:qFormat/>
    <w:uiPriority w:val="0"/>
    <w:rPr>
      <w:color w:val="5FB878"/>
    </w:rPr>
  </w:style>
  <w:style w:type="character" w:customStyle="1" w:styleId="881">
    <w:name w:val="first-child"/>
    <w:qFormat/>
    <w:uiPriority w:val="0"/>
  </w:style>
  <w:style w:type="character" w:customStyle="1" w:styleId="882">
    <w:name w:val="标题 Char3"/>
    <w:qFormat/>
    <w:uiPriority w:val="10"/>
    <w:rPr>
      <w:rFonts w:hint="default" w:ascii="Cambria" w:hAnsi="Cambria" w:cs="Times New Roman"/>
      <w:b/>
      <w:bCs/>
      <w:kern w:val="2"/>
      <w:sz w:val="32"/>
      <w:szCs w:val="32"/>
    </w:rPr>
  </w:style>
  <w:style w:type="character" w:customStyle="1" w:styleId="883">
    <w:name w:val="明显引用 Char"/>
    <w:link w:val="884"/>
    <w:qFormat/>
    <w:uiPriority w:val="0"/>
    <w:rPr>
      <w:b/>
      <w:i/>
      <w:sz w:val="24"/>
    </w:rPr>
  </w:style>
  <w:style w:type="paragraph" w:styleId="884">
    <w:name w:val="Intense Quote"/>
    <w:basedOn w:val="1"/>
    <w:next w:val="1"/>
    <w:link w:val="883"/>
    <w:qFormat/>
    <w:uiPriority w:val="0"/>
    <w:pPr>
      <w:widowControl/>
      <w:ind w:left="720" w:right="720"/>
      <w:jc w:val="left"/>
    </w:pPr>
    <w:rPr>
      <w:b/>
      <w:i/>
      <w:kern w:val="0"/>
      <w:sz w:val="24"/>
      <w:szCs w:val="20"/>
    </w:rPr>
  </w:style>
  <w:style w:type="character" w:customStyle="1" w:styleId="885">
    <w:name w:val="明显引用 Char1"/>
    <w:basedOn w:val="93"/>
    <w:qFormat/>
    <w:uiPriority w:val="30"/>
    <w:rPr>
      <w:b/>
      <w:bCs/>
      <w:i/>
      <w:iCs/>
      <w:color w:val="4472C4" w:themeColor="accent1"/>
      <w:kern w:val="2"/>
      <w:sz w:val="21"/>
      <w:szCs w:val="24"/>
      <w14:textFill>
        <w14:solidFill>
          <w14:schemeClr w14:val="accent1"/>
        </w14:solidFill>
      </w14:textFill>
    </w:rPr>
  </w:style>
  <w:style w:type="character" w:customStyle="1" w:styleId="886">
    <w:name w:val="标题 Char Char"/>
    <w:qFormat/>
    <w:uiPriority w:val="0"/>
    <w:rPr>
      <w:rFonts w:hint="default" w:ascii="Arial" w:hAnsi="Arial" w:eastAsia="宋体" w:cs="Arial"/>
      <w:b/>
      <w:sz w:val="32"/>
      <w:lang w:val="en-US" w:eastAsia="zh-CN" w:bidi="ar-SA"/>
    </w:rPr>
  </w:style>
  <w:style w:type="character" w:customStyle="1" w:styleId="887">
    <w:name w:val="标题 2 Char_0_0"/>
    <w:link w:val="888"/>
    <w:semiHidden/>
    <w:qFormat/>
    <w:locked/>
    <w:uiPriority w:val="0"/>
    <w:rPr>
      <w:rFonts w:ascii="Arial" w:hAnsi="Arial" w:eastAsia="黑体"/>
      <w:b/>
      <w:bCs/>
      <w:sz w:val="32"/>
      <w:szCs w:val="32"/>
      <w:lang w:val="zh-CN"/>
    </w:rPr>
  </w:style>
  <w:style w:type="paragraph" w:customStyle="1" w:styleId="888">
    <w:name w:val="Heading 2_0"/>
    <w:basedOn w:val="889"/>
    <w:next w:val="889"/>
    <w:link w:val="887"/>
    <w:semiHidden/>
    <w:qFormat/>
    <w:uiPriority w:val="0"/>
    <w:pPr>
      <w:keepNext/>
      <w:keepLines/>
      <w:spacing w:before="260" w:after="260" w:line="412" w:lineRule="auto"/>
      <w:outlineLvl w:val="1"/>
    </w:pPr>
    <w:rPr>
      <w:rFonts w:ascii="Arial" w:hAnsi="Arial" w:eastAsia="黑体"/>
      <w:b/>
      <w:bCs/>
      <w:sz w:val="32"/>
      <w:szCs w:val="32"/>
      <w:lang w:val="zh-CN"/>
    </w:rPr>
  </w:style>
  <w:style w:type="paragraph" w:customStyle="1" w:styleId="889">
    <w:name w:val="Normal_27"/>
    <w:semiHidden/>
    <w:qFormat/>
    <w:uiPriority w:val="0"/>
    <w:pPr>
      <w:widowControl w:val="0"/>
      <w:jc w:val="both"/>
    </w:pPr>
    <w:rPr>
      <w:rFonts w:ascii="等线" w:hAnsi="等线" w:eastAsia="等线" w:cs="Times New Roman"/>
      <w:lang w:val="en-US" w:eastAsia="zh-CN" w:bidi="ar-SA"/>
    </w:rPr>
  </w:style>
  <w:style w:type="character" w:customStyle="1" w:styleId="890">
    <w:name w:val="ca-211"/>
    <w:qFormat/>
    <w:uiPriority w:val="0"/>
    <w:rPr>
      <w:rFonts w:hint="default" w:ascii="Times New Roman" w:hAnsi="Times New Roman" w:cs="Times New Roman"/>
      <w:color w:val="000000"/>
      <w:sz w:val="21"/>
      <w:szCs w:val="21"/>
    </w:rPr>
  </w:style>
  <w:style w:type="character" w:customStyle="1" w:styleId="891">
    <w:name w:val="ca-201"/>
    <w:qFormat/>
    <w:uiPriority w:val="0"/>
    <w:rPr>
      <w:rFonts w:hint="eastAsia" w:ascii="宋体" w:hAnsi="宋体" w:eastAsia="宋体"/>
      <w:color w:val="000000"/>
      <w:sz w:val="21"/>
      <w:szCs w:val="21"/>
    </w:rPr>
  </w:style>
  <w:style w:type="character" w:customStyle="1" w:styleId="892">
    <w:name w:val="hover1"/>
    <w:qFormat/>
    <w:uiPriority w:val="0"/>
    <w:rPr>
      <w:color w:val="2590EB"/>
    </w:rPr>
  </w:style>
  <w:style w:type="character" w:customStyle="1" w:styleId="893">
    <w:name w:val="引用 Char"/>
    <w:link w:val="894"/>
    <w:qFormat/>
    <w:uiPriority w:val="0"/>
    <w:rPr>
      <w:i/>
      <w:sz w:val="24"/>
      <w:szCs w:val="24"/>
    </w:rPr>
  </w:style>
  <w:style w:type="paragraph" w:styleId="894">
    <w:name w:val="Quote"/>
    <w:basedOn w:val="1"/>
    <w:next w:val="1"/>
    <w:link w:val="893"/>
    <w:qFormat/>
    <w:uiPriority w:val="0"/>
    <w:pPr>
      <w:widowControl/>
      <w:jc w:val="left"/>
    </w:pPr>
    <w:rPr>
      <w:i/>
      <w:kern w:val="0"/>
      <w:sz w:val="24"/>
    </w:rPr>
  </w:style>
  <w:style w:type="character" w:customStyle="1" w:styleId="895">
    <w:name w:val="引用 Char1"/>
    <w:basedOn w:val="93"/>
    <w:qFormat/>
    <w:uiPriority w:val="29"/>
    <w:rPr>
      <w:i/>
      <w:iCs/>
      <w:color w:val="000000" w:themeColor="text1"/>
      <w:kern w:val="2"/>
      <w:sz w:val="21"/>
      <w:szCs w:val="24"/>
      <w14:textFill>
        <w14:solidFill>
          <w14:schemeClr w14:val="tx1"/>
        </w14:solidFill>
      </w14:textFill>
    </w:rPr>
  </w:style>
  <w:style w:type="character" w:customStyle="1" w:styleId="896">
    <w:name w:val="ca-191"/>
    <w:qFormat/>
    <w:uiPriority w:val="0"/>
    <w:rPr>
      <w:rFonts w:hint="eastAsia" w:ascii="宋体" w:hAnsi="宋体" w:eastAsia="宋体"/>
      <w:b/>
      <w:bCs/>
      <w:color w:val="000000"/>
      <w:spacing w:val="-20"/>
      <w:sz w:val="28"/>
      <w:szCs w:val="28"/>
    </w:rPr>
  </w:style>
  <w:style w:type="character" w:customStyle="1" w:styleId="897">
    <w:name w:val="文档结构图 Char1"/>
    <w:qFormat/>
    <w:uiPriority w:val="0"/>
    <w:rPr>
      <w:rFonts w:hint="eastAsia" w:ascii="宋体" w:hAnsi="Times New Roman" w:eastAsia="宋体" w:cs="Times New Roman"/>
      <w:sz w:val="18"/>
      <w:szCs w:val="18"/>
    </w:rPr>
  </w:style>
  <w:style w:type="character" w:customStyle="1" w:styleId="898">
    <w:name w:val="hover2"/>
    <w:qFormat/>
    <w:uiPriority w:val="0"/>
  </w:style>
  <w:style w:type="character" w:customStyle="1" w:styleId="899">
    <w:name w:val="明显参考1"/>
    <w:qFormat/>
    <w:uiPriority w:val="0"/>
    <w:rPr>
      <w:b/>
      <w:sz w:val="24"/>
      <w:u w:val="single"/>
    </w:rPr>
  </w:style>
  <w:style w:type="character" w:customStyle="1" w:styleId="900">
    <w:name w:val="标题 Char_0_0"/>
    <w:link w:val="901"/>
    <w:semiHidden/>
    <w:qFormat/>
    <w:locked/>
    <w:uiPriority w:val="10"/>
    <w:rPr>
      <w:rFonts w:ascii="Cambria" w:hAnsi="Cambria"/>
      <w:b/>
      <w:bCs/>
      <w:sz w:val="32"/>
      <w:szCs w:val="32"/>
    </w:rPr>
  </w:style>
  <w:style w:type="paragraph" w:customStyle="1" w:styleId="901">
    <w:name w:val="标题_0_0"/>
    <w:basedOn w:val="902"/>
    <w:next w:val="902"/>
    <w:link w:val="900"/>
    <w:semiHidden/>
    <w:qFormat/>
    <w:uiPriority w:val="10"/>
    <w:pPr>
      <w:spacing w:before="240" w:after="60"/>
      <w:jc w:val="center"/>
      <w:outlineLvl w:val="0"/>
    </w:pPr>
    <w:rPr>
      <w:rFonts w:ascii="Cambria" w:hAnsi="Cambria"/>
      <w:b/>
      <w:bCs/>
      <w:kern w:val="0"/>
      <w:sz w:val="32"/>
      <w:szCs w:val="32"/>
    </w:rPr>
  </w:style>
  <w:style w:type="paragraph" w:customStyle="1" w:styleId="902">
    <w:name w:val="正文_0_0"/>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03">
    <w:name w:val="flatpickr-day2"/>
    <w:qFormat/>
    <w:uiPriority w:val="0"/>
  </w:style>
  <w:style w:type="character" w:customStyle="1" w:styleId="904">
    <w:name w:val="ca-01"/>
    <w:qFormat/>
    <w:uiPriority w:val="0"/>
    <w:rPr>
      <w:rFonts w:hint="eastAsia" w:ascii="黑体" w:hAnsi="黑体" w:eastAsia="黑体"/>
      <w:color w:val="000000"/>
      <w:sz w:val="52"/>
      <w:szCs w:val="52"/>
    </w:rPr>
  </w:style>
  <w:style w:type="character" w:customStyle="1" w:styleId="905">
    <w:name w:val="ca-291"/>
    <w:qFormat/>
    <w:uiPriority w:val="0"/>
    <w:rPr>
      <w:color w:val="000000"/>
      <w:sz w:val="28"/>
      <w:szCs w:val="28"/>
    </w:rPr>
  </w:style>
  <w:style w:type="character" w:customStyle="1" w:styleId="906">
    <w:name w:val="Hyperlink.0"/>
    <w:qFormat/>
    <w:uiPriority w:val="0"/>
    <w:rPr>
      <w:rFonts w:hint="eastAsia" w:ascii="宋体" w:hAnsi="宋体" w:eastAsia="宋体" w:cs="宋体"/>
    </w:rPr>
  </w:style>
  <w:style w:type="character" w:customStyle="1" w:styleId="907">
    <w:name w:val="last-child"/>
    <w:qFormat/>
    <w:uiPriority w:val="0"/>
    <w:rPr>
      <w:color w:val="777777"/>
    </w:rPr>
  </w:style>
  <w:style w:type="character" w:customStyle="1" w:styleId="908">
    <w:name w:val="hover"/>
    <w:qFormat/>
    <w:uiPriority w:val="0"/>
    <w:rPr>
      <w:color w:val="2590EB"/>
    </w:rPr>
  </w:style>
  <w:style w:type="character" w:customStyle="1" w:styleId="909">
    <w:name w:val="flatpickr-weekday2"/>
    <w:qFormat/>
    <w:uiPriority w:val="0"/>
    <w:rPr>
      <w:b/>
      <w:sz w:val="21"/>
      <w:szCs w:val="21"/>
    </w:rPr>
  </w:style>
  <w:style w:type="character" w:customStyle="1" w:styleId="910">
    <w:name w:val="正文文本 3 Char1"/>
    <w:semiHidden/>
    <w:qFormat/>
    <w:uiPriority w:val="99"/>
    <w:rPr>
      <w:rFonts w:ascii="Times New Roman" w:hAnsi="Times New Roman" w:eastAsia="楷体_GB2312" w:cs="Times New Roman"/>
      <w:sz w:val="16"/>
      <w:szCs w:val="16"/>
    </w:rPr>
  </w:style>
  <w:style w:type="character" w:customStyle="1" w:styleId="911">
    <w:name w:val="正文文本 2 Char1"/>
    <w:semiHidden/>
    <w:qFormat/>
    <w:uiPriority w:val="99"/>
    <w:rPr>
      <w:rFonts w:hint="default" w:ascii="Times New Roman" w:hAnsi="Times New Roman" w:eastAsia="宋体" w:cs="Times New Roman"/>
    </w:rPr>
  </w:style>
  <w:style w:type="character" w:customStyle="1" w:styleId="912">
    <w:name w:val="ca-110"/>
    <w:qFormat/>
    <w:uiPriority w:val="0"/>
    <w:rPr>
      <w:color w:val="000000"/>
      <w:sz w:val="21"/>
      <w:szCs w:val="21"/>
    </w:rPr>
  </w:style>
  <w:style w:type="character" w:customStyle="1" w:styleId="913">
    <w:name w:val="标题 2 Char_1"/>
    <w:link w:val="914"/>
    <w:semiHidden/>
    <w:qFormat/>
    <w:locked/>
    <w:uiPriority w:val="9"/>
    <w:rPr>
      <w:rFonts w:ascii="Cambria" w:hAnsi="Cambria"/>
      <w:b/>
      <w:bCs/>
      <w:sz w:val="32"/>
      <w:szCs w:val="32"/>
    </w:rPr>
  </w:style>
  <w:style w:type="paragraph" w:customStyle="1" w:styleId="914">
    <w:name w:val="标题 2_0"/>
    <w:basedOn w:val="915"/>
    <w:next w:val="915"/>
    <w:link w:val="913"/>
    <w:semiHidden/>
    <w:qFormat/>
    <w:uiPriority w:val="9"/>
    <w:pPr>
      <w:keepNext/>
      <w:keepLines/>
      <w:spacing w:before="260" w:after="260" w:line="412" w:lineRule="auto"/>
      <w:outlineLvl w:val="1"/>
    </w:pPr>
    <w:rPr>
      <w:rFonts w:ascii="Cambria" w:hAnsi="Cambria"/>
      <w:b/>
      <w:bCs/>
      <w:kern w:val="0"/>
      <w:sz w:val="32"/>
      <w:szCs w:val="32"/>
    </w:rPr>
  </w:style>
  <w:style w:type="paragraph" w:customStyle="1" w:styleId="915">
    <w:name w:val="正文_4_15"/>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16">
    <w:name w:val="ca-311"/>
    <w:qFormat/>
    <w:uiPriority w:val="0"/>
    <w:rPr>
      <w:rFonts w:hint="eastAsia" w:ascii="宋体" w:hAnsi="宋体" w:eastAsia="宋体"/>
      <w:color w:val="0000FF"/>
      <w:sz w:val="28"/>
      <w:szCs w:val="28"/>
    </w:rPr>
  </w:style>
  <w:style w:type="character" w:customStyle="1" w:styleId="917">
    <w:name w:val="Hyperlink.4"/>
    <w:qFormat/>
    <w:uiPriority w:val="0"/>
    <w:rPr>
      <w:rFonts w:hint="eastAsia" w:ascii="宋体" w:hAnsi="宋体" w:eastAsia="宋体" w:cs="宋体"/>
      <w:color w:val="0000FF"/>
      <w:u w:val="single" w:color="0000FF"/>
    </w:rPr>
  </w:style>
  <w:style w:type="character" w:customStyle="1" w:styleId="918">
    <w:name w:val="hover3"/>
    <w:qFormat/>
    <w:uiPriority w:val="0"/>
    <w:rPr>
      <w:color w:val="FFFFFF"/>
    </w:rPr>
  </w:style>
  <w:style w:type="character" w:customStyle="1" w:styleId="919">
    <w:name w:val="正文首行缩进 Char1"/>
    <w:semiHidden/>
    <w:qFormat/>
    <w:uiPriority w:val="99"/>
    <w:rPr>
      <w:rFonts w:hint="eastAsia" w:ascii="仿宋_GB2312" w:hAnsi="宋体" w:eastAsia="仿宋_GB2312" w:cs="Times New Roman"/>
      <w:color w:val="000000"/>
      <w:kern w:val="0"/>
      <w:sz w:val="24"/>
      <w:szCs w:val="24"/>
    </w:rPr>
  </w:style>
  <w:style w:type="character" w:customStyle="1" w:styleId="920">
    <w:name w:val="标题 Char_0"/>
    <w:link w:val="921"/>
    <w:semiHidden/>
    <w:qFormat/>
    <w:locked/>
    <w:uiPriority w:val="10"/>
    <w:rPr>
      <w:rFonts w:ascii="Cambria" w:hAnsi="Cambria"/>
      <w:b/>
      <w:bCs/>
      <w:sz w:val="32"/>
      <w:szCs w:val="32"/>
    </w:rPr>
  </w:style>
  <w:style w:type="paragraph" w:customStyle="1" w:styleId="921">
    <w:name w:val="标题_0"/>
    <w:basedOn w:val="922"/>
    <w:next w:val="922"/>
    <w:link w:val="920"/>
    <w:semiHidden/>
    <w:qFormat/>
    <w:uiPriority w:val="10"/>
    <w:pPr>
      <w:spacing w:before="240" w:after="60"/>
      <w:jc w:val="center"/>
      <w:outlineLvl w:val="0"/>
    </w:pPr>
    <w:rPr>
      <w:rFonts w:ascii="Cambria" w:hAnsi="Cambria"/>
      <w:b/>
      <w:bCs/>
      <w:kern w:val="0"/>
      <w:sz w:val="32"/>
      <w:szCs w:val="32"/>
    </w:rPr>
  </w:style>
  <w:style w:type="paragraph" w:customStyle="1" w:styleId="922">
    <w:name w:val="正文_59"/>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23">
    <w:name w:val="ca-11"/>
    <w:qFormat/>
    <w:uiPriority w:val="0"/>
    <w:rPr>
      <w:rFonts w:hint="eastAsia" w:ascii="仿宋_GB2312" w:eastAsia="仿宋_GB2312"/>
      <w:sz w:val="30"/>
      <w:szCs w:val="30"/>
    </w:rPr>
  </w:style>
  <w:style w:type="character" w:customStyle="1" w:styleId="924">
    <w:name w:val="副标题 Char3"/>
    <w:qFormat/>
    <w:uiPriority w:val="11"/>
    <w:rPr>
      <w:rFonts w:hint="default" w:ascii="Cambria" w:hAnsi="Cambria" w:cs="Times New Roman"/>
      <w:b/>
      <w:bCs/>
      <w:kern w:val="28"/>
      <w:sz w:val="32"/>
      <w:szCs w:val="32"/>
    </w:rPr>
  </w:style>
  <w:style w:type="character" w:customStyle="1" w:styleId="925">
    <w:name w:val="ca-410"/>
    <w:qFormat/>
    <w:uiPriority w:val="0"/>
    <w:rPr>
      <w:rFonts w:hint="eastAsia" w:ascii="宋体" w:hAnsi="宋体" w:eastAsia="宋体"/>
      <w:b/>
      <w:bCs/>
      <w:color w:val="000000"/>
      <w:spacing w:val="-20"/>
      <w:sz w:val="32"/>
      <w:szCs w:val="32"/>
    </w:rPr>
  </w:style>
  <w:style w:type="character" w:customStyle="1" w:styleId="926">
    <w:name w:val="1 Char"/>
    <w:qFormat/>
    <w:uiPriority w:val="0"/>
    <w:rPr>
      <w:rFonts w:hint="eastAsia" w:ascii="黑体" w:hAnsi="黑体" w:eastAsia="黑体"/>
      <w:sz w:val="52"/>
    </w:rPr>
  </w:style>
  <w:style w:type="character" w:customStyle="1" w:styleId="927">
    <w:name w:val="ca-281"/>
    <w:qFormat/>
    <w:uiPriority w:val="0"/>
    <w:rPr>
      <w:rFonts w:hint="eastAsia" w:ascii="宋体" w:hAnsi="宋体" w:eastAsia="宋体"/>
      <w:color w:val="000000"/>
      <w:sz w:val="28"/>
      <w:szCs w:val="28"/>
    </w:rPr>
  </w:style>
  <w:style w:type="character" w:customStyle="1" w:styleId="928">
    <w:name w:val="hover4"/>
    <w:qFormat/>
    <w:uiPriority w:val="0"/>
    <w:rPr>
      <w:color w:val="5FB878"/>
    </w:rPr>
  </w:style>
  <w:style w:type="character" w:customStyle="1" w:styleId="929">
    <w:name w:val="layui-this2"/>
    <w:qFormat/>
    <w:uiPriority w:val="0"/>
    <w:rPr>
      <w:bdr w:val="single" w:color="EEEEEE" w:sz="6" w:space="0"/>
      <w:shd w:val="clear" w:color="auto" w:fill="FFFFFF"/>
    </w:rPr>
  </w:style>
  <w:style w:type="character" w:customStyle="1" w:styleId="930">
    <w:name w:val="flatpickr-weekday"/>
    <w:qFormat/>
    <w:uiPriority w:val="0"/>
    <w:rPr>
      <w:b/>
      <w:sz w:val="21"/>
      <w:szCs w:val="21"/>
    </w:rPr>
  </w:style>
  <w:style w:type="character" w:customStyle="1" w:styleId="931">
    <w:name w:val="标题 Char4"/>
    <w:qFormat/>
    <w:uiPriority w:val="10"/>
    <w:rPr>
      <w:rFonts w:hint="default" w:ascii="Calibri Light" w:hAnsi="Calibri Light" w:eastAsia="宋体" w:cs="Times New Roman"/>
      <w:b/>
      <w:bCs/>
      <w:sz w:val="32"/>
      <w:szCs w:val="32"/>
    </w:rPr>
  </w:style>
  <w:style w:type="character" w:customStyle="1" w:styleId="932">
    <w:name w:val="ca-271"/>
    <w:qFormat/>
    <w:uiPriority w:val="0"/>
    <w:rPr>
      <w:b/>
      <w:bCs/>
      <w:color w:val="000000"/>
      <w:spacing w:val="-20"/>
      <w:sz w:val="21"/>
      <w:szCs w:val="21"/>
    </w:rPr>
  </w:style>
  <w:style w:type="character" w:customStyle="1" w:styleId="933">
    <w:name w:val="nth-child(1)6"/>
    <w:qFormat/>
    <w:uiPriority w:val="0"/>
    <w:rPr>
      <w:color w:val="111111"/>
      <w:sz w:val="24"/>
      <w:szCs w:val="24"/>
    </w:rPr>
  </w:style>
  <w:style w:type="character" w:customStyle="1" w:styleId="934">
    <w:name w:val="不明显强调1"/>
    <w:qFormat/>
    <w:uiPriority w:val="0"/>
    <w:rPr>
      <w:i/>
      <w:color w:val="5A5A5A"/>
    </w:rPr>
  </w:style>
  <w:style w:type="character" w:customStyle="1" w:styleId="935">
    <w:name w:val="副标题 Char2"/>
    <w:qFormat/>
    <w:uiPriority w:val="11"/>
    <w:rPr>
      <w:rFonts w:hint="default" w:ascii="Calibri Light" w:hAnsi="Calibri Light" w:eastAsia="宋体" w:cs="Times New Roman"/>
      <w:b/>
      <w:bCs/>
      <w:kern w:val="28"/>
      <w:sz w:val="32"/>
      <w:szCs w:val="32"/>
    </w:rPr>
  </w:style>
  <w:style w:type="character" w:customStyle="1" w:styleId="936">
    <w:name w:val="ca-241"/>
    <w:qFormat/>
    <w:uiPriority w:val="0"/>
    <w:rPr>
      <w:rFonts w:hint="eastAsia" w:ascii="宋体" w:hAnsi="宋体" w:eastAsia="宋体"/>
      <w:b/>
      <w:bCs/>
      <w:color w:val="000000"/>
      <w:spacing w:val="-20"/>
      <w:sz w:val="21"/>
      <w:szCs w:val="21"/>
    </w:rPr>
  </w:style>
  <w:style w:type="character" w:customStyle="1" w:styleId="937">
    <w:name w:val="ca-161"/>
    <w:qFormat/>
    <w:uiPriority w:val="0"/>
    <w:rPr>
      <w:rFonts w:hint="eastAsia" w:ascii="宋体" w:hAnsi="宋体" w:eastAsia="宋体"/>
      <w:color w:val="000000"/>
      <w:sz w:val="24"/>
      <w:szCs w:val="24"/>
    </w:rPr>
  </w:style>
  <w:style w:type="character" w:customStyle="1" w:styleId="938">
    <w:name w:val="脚注文本 Char1"/>
    <w:semiHidden/>
    <w:qFormat/>
    <w:uiPriority w:val="99"/>
    <w:rPr>
      <w:rFonts w:ascii="Times New Roman" w:hAnsi="Times New Roman" w:eastAsia="楷体_GB2312" w:cs="Times New Roman"/>
      <w:sz w:val="18"/>
      <w:szCs w:val="18"/>
    </w:rPr>
  </w:style>
  <w:style w:type="character" w:customStyle="1" w:styleId="939">
    <w:name w:val="标题5 Char Char"/>
    <w:link w:val="940"/>
    <w:qFormat/>
    <w:uiPriority w:val="0"/>
    <w:rPr>
      <w:rFonts w:ascii="Arial" w:hAnsi="Arial"/>
      <w:b/>
      <w:bCs/>
      <w:sz w:val="24"/>
      <w:szCs w:val="32"/>
    </w:rPr>
  </w:style>
  <w:style w:type="paragraph" w:customStyle="1" w:styleId="940">
    <w:name w:val="标题5"/>
    <w:basedOn w:val="8"/>
    <w:link w:val="939"/>
    <w:qFormat/>
    <w:uiPriority w:val="0"/>
    <w:pPr>
      <w:spacing w:line="413" w:lineRule="auto"/>
    </w:pPr>
    <w:rPr>
      <w:rFonts w:ascii="Arial" w:hAnsi="Arial"/>
      <w:kern w:val="0"/>
      <w:sz w:val="24"/>
    </w:rPr>
  </w:style>
  <w:style w:type="character" w:customStyle="1" w:styleId="941">
    <w:name w:val="标题4 Char Char"/>
    <w:link w:val="942"/>
    <w:qFormat/>
    <w:uiPriority w:val="0"/>
    <w:rPr>
      <w:rFonts w:ascii="Arial" w:hAnsi="Arial"/>
      <w:b/>
      <w:bCs/>
      <w:sz w:val="24"/>
      <w:szCs w:val="32"/>
    </w:rPr>
  </w:style>
  <w:style w:type="paragraph" w:customStyle="1" w:styleId="942">
    <w:name w:val="标题4"/>
    <w:basedOn w:val="7"/>
    <w:next w:val="47"/>
    <w:link w:val="941"/>
    <w:qFormat/>
    <w:uiPriority w:val="0"/>
    <w:pPr>
      <w:spacing w:before="260" w:after="260" w:line="413" w:lineRule="auto"/>
    </w:pPr>
    <w:rPr>
      <w:kern w:val="0"/>
    </w:rPr>
  </w:style>
  <w:style w:type="character" w:customStyle="1" w:styleId="943">
    <w:name w:val="Intense Reference"/>
    <w:qFormat/>
    <w:uiPriority w:val="0"/>
    <w:rPr>
      <w:b/>
      <w:bCs/>
      <w:smallCaps/>
      <w:color w:val="C0504D"/>
      <w:spacing w:val="5"/>
      <w:u w:val="single"/>
    </w:rPr>
  </w:style>
  <w:style w:type="character" w:customStyle="1" w:styleId="944">
    <w:name w:val="Book Title"/>
    <w:qFormat/>
    <w:uiPriority w:val="0"/>
    <w:rPr>
      <w:b/>
      <w:bCs/>
      <w:smallCaps/>
      <w:spacing w:val="5"/>
    </w:rPr>
  </w:style>
  <w:style w:type="character" w:customStyle="1" w:styleId="945">
    <w:name w:val="正文文本 Char1"/>
    <w:qFormat/>
    <w:uiPriority w:val="0"/>
    <w:rPr>
      <w:kern w:val="2"/>
      <w:sz w:val="21"/>
      <w:szCs w:val="22"/>
    </w:rPr>
  </w:style>
  <w:style w:type="character" w:customStyle="1" w:styleId="946">
    <w:name w:val="Subtle Emphasis"/>
    <w:qFormat/>
    <w:uiPriority w:val="0"/>
    <w:rPr>
      <w:i/>
      <w:iCs/>
      <w:color w:val="808080"/>
    </w:rPr>
  </w:style>
  <w:style w:type="character" w:customStyle="1" w:styleId="947">
    <w:name w:val="Intense Emphasis"/>
    <w:qFormat/>
    <w:uiPriority w:val="0"/>
    <w:rPr>
      <w:b/>
      <w:bCs/>
      <w:i/>
      <w:iCs/>
      <w:color w:val="4F81BD"/>
    </w:rPr>
  </w:style>
  <w:style w:type="character" w:customStyle="1" w:styleId="948">
    <w:name w:val="textcontents"/>
    <w:qFormat/>
    <w:uiPriority w:val="0"/>
    <w:rPr>
      <w:rFonts w:cs="Times New Roman"/>
    </w:rPr>
  </w:style>
  <w:style w:type="character" w:customStyle="1" w:styleId="949">
    <w:name w:val="Subtle Reference"/>
    <w:qFormat/>
    <w:uiPriority w:val="0"/>
    <w:rPr>
      <w:smallCaps/>
      <w:color w:val="C0504D"/>
      <w:u w:val="single"/>
    </w:rPr>
  </w:style>
  <w:style w:type="paragraph" w:customStyle="1" w:styleId="950">
    <w:name w:val="Normal_2_1"/>
    <w:semiHidden/>
    <w:qFormat/>
    <w:uiPriority w:val="0"/>
    <w:pPr>
      <w:widowControl w:val="0"/>
      <w:jc w:val="both"/>
    </w:pPr>
    <w:rPr>
      <w:rFonts w:ascii="等线" w:hAnsi="等线" w:eastAsia="等线" w:cs="Times New Roman"/>
      <w:lang w:val="en-US" w:eastAsia="en-US" w:bidi="ar-SA"/>
    </w:rPr>
  </w:style>
  <w:style w:type="paragraph" w:customStyle="1" w:styleId="951">
    <w:name w:val="Normal_22"/>
    <w:semiHidden/>
    <w:qFormat/>
    <w:uiPriority w:val="0"/>
    <w:rPr>
      <w:rFonts w:ascii="Times New Roman" w:hAnsi="Times New Roman" w:eastAsia="Times New Roman" w:cs="Times New Roman"/>
      <w:sz w:val="24"/>
      <w:szCs w:val="24"/>
      <w:lang w:val="en-US" w:eastAsia="en-US" w:bidi="ar-SA"/>
    </w:rPr>
  </w:style>
  <w:style w:type="paragraph" w:customStyle="1" w:styleId="952">
    <w:name w:val="pa-53"/>
    <w:basedOn w:val="1"/>
    <w:semiHidden/>
    <w:qFormat/>
    <w:uiPriority w:val="0"/>
    <w:pPr>
      <w:widowControl/>
      <w:spacing w:before="150" w:after="150" w:line="480" w:lineRule="atLeast"/>
      <w:ind w:firstLine="480"/>
    </w:pPr>
    <w:rPr>
      <w:rFonts w:ascii="宋体" w:hAnsi="宋体" w:cs="宋体"/>
      <w:kern w:val="0"/>
      <w:sz w:val="24"/>
    </w:rPr>
  </w:style>
  <w:style w:type="paragraph" w:customStyle="1" w:styleId="953">
    <w:name w:val="Normal_4_6"/>
    <w:semiHidden/>
    <w:qFormat/>
    <w:uiPriority w:val="0"/>
    <w:pPr>
      <w:widowControl w:val="0"/>
      <w:jc w:val="both"/>
    </w:pPr>
    <w:rPr>
      <w:rFonts w:ascii="等线" w:hAnsi="等线" w:eastAsia="等线" w:cs="Times New Roman"/>
      <w:lang w:val="en-US" w:eastAsia="en-US" w:bidi="ar-SA"/>
    </w:rPr>
  </w:style>
  <w:style w:type="paragraph" w:customStyle="1" w:styleId="954">
    <w:name w:val="Normal_4_39"/>
    <w:semiHidden/>
    <w:qFormat/>
    <w:uiPriority w:val="0"/>
    <w:pPr>
      <w:widowControl w:val="0"/>
      <w:jc w:val="both"/>
    </w:pPr>
    <w:rPr>
      <w:rFonts w:ascii="等线" w:hAnsi="等线" w:eastAsia="等线" w:cs="Times New Roman"/>
      <w:lang w:val="en-US" w:eastAsia="en-US" w:bidi="ar-SA"/>
    </w:rPr>
  </w:style>
  <w:style w:type="paragraph" w:customStyle="1" w:styleId="955">
    <w:name w:val="正文_10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7">
    <w:name w:val="正文_4_2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8">
    <w:name w:val="Normal_35"/>
    <w:semiHidden/>
    <w:qFormat/>
    <w:uiPriority w:val="0"/>
    <w:rPr>
      <w:rFonts w:ascii="Times New Roman" w:hAnsi="Times New Roman" w:eastAsia="Times New Roman" w:cs="Times New Roman"/>
      <w:sz w:val="24"/>
      <w:szCs w:val="24"/>
      <w:lang w:val="en-US" w:eastAsia="en-US" w:bidi="ar-SA"/>
    </w:rPr>
  </w:style>
  <w:style w:type="paragraph" w:customStyle="1" w:styleId="959">
    <w:name w:val="正文_10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0">
    <w:name w:val="正文_1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1">
    <w:name w:val="正文_5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Normal_2_7"/>
    <w:semiHidden/>
    <w:qFormat/>
    <w:uiPriority w:val="0"/>
    <w:pPr>
      <w:widowControl w:val="0"/>
      <w:jc w:val="both"/>
    </w:pPr>
    <w:rPr>
      <w:rFonts w:ascii="等线" w:hAnsi="等线" w:eastAsia="等线" w:cs="Times New Roman"/>
      <w:lang w:val="en-US" w:eastAsia="en-US" w:bidi="ar-SA"/>
    </w:rPr>
  </w:style>
  <w:style w:type="paragraph" w:customStyle="1" w:styleId="963">
    <w:name w:val="Normal_23_3"/>
    <w:semiHidden/>
    <w:qFormat/>
    <w:uiPriority w:val="0"/>
    <w:pPr>
      <w:widowControl w:val="0"/>
      <w:jc w:val="both"/>
    </w:pPr>
    <w:rPr>
      <w:rFonts w:ascii="等线" w:hAnsi="等线" w:eastAsia="等线" w:cs="Times New Roman"/>
      <w:lang w:val="en-US" w:eastAsia="en-US" w:bidi="ar-SA"/>
    </w:rPr>
  </w:style>
  <w:style w:type="paragraph" w:customStyle="1" w:styleId="964">
    <w:name w:val="Normal_4_32"/>
    <w:semiHidden/>
    <w:qFormat/>
    <w:uiPriority w:val="0"/>
    <w:pPr>
      <w:widowControl w:val="0"/>
      <w:jc w:val="both"/>
    </w:pPr>
    <w:rPr>
      <w:rFonts w:ascii="等线" w:hAnsi="等线" w:eastAsia="等线" w:cs="Times New Roman"/>
      <w:lang w:val="en-US" w:eastAsia="en-US" w:bidi="ar-SA"/>
    </w:rPr>
  </w:style>
  <w:style w:type="paragraph" w:customStyle="1" w:styleId="965">
    <w:name w:val="Normal_15_3"/>
    <w:semiHidden/>
    <w:qFormat/>
    <w:uiPriority w:val="0"/>
    <w:pPr>
      <w:widowControl w:val="0"/>
      <w:jc w:val="both"/>
    </w:pPr>
    <w:rPr>
      <w:rFonts w:ascii="等线" w:hAnsi="等线" w:eastAsia="等线" w:cs="Times New Roman"/>
      <w:lang w:val="en-US" w:eastAsia="en-US" w:bidi="ar-SA"/>
    </w:rPr>
  </w:style>
  <w:style w:type="paragraph" w:customStyle="1" w:styleId="966">
    <w:name w:val="Normal_9_0"/>
    <w:semiHidden/>
    <w:qFormat/>
    <w:uiPriority w:val="0"/>
    <w:rPr>
      <w:rFonts w:ascii="Times New Roman" w:hAnsi="Times New Roman" w:eastAsia="Times New Roman" w:cs="Times New Roman"/>
      <w:sz w:val="24"/>
      <w:szCs w:val="24"/>
      <w:lang w:val="en-US" w:eastAsia="en-US" w:bidi="ar-SA"/>
    </w:rPr>
  </w:style>
  <w:style w:type="paragraph" w:customStyle="1" w:styleId="967">
    <w:name w:val="正文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8">
    <w:name w:val="Normal_4_9"/>
    <w:semiHidden/>
    <w:qFormat/>
    <w:uiPriority w:val="0"/>
    <w:pPr>
      <w:widowControl w:val="0"/>
      <w:jc w:val="both"/>
    </w:pPr>
    <w:rPr>
      <w:rFonts w:ascii="等线" w:hAnsi="等线" w:eastAsia="等线" w:cs="Times New Roman"/>
      <w:lang w:val="en-US" w:eastAsia="en-US" w:bidi="ar-SA"/>
    </w:rPr>
  </w:style>
  <w:style w:type="paragraph" w:customStyle="1" w:styleId="969">
    <w:name w:val="Normal_24"/>
    <w:semiHidden/>
    <w:qFormat/>
    <w:uiPriority w:val="0"/>
    <w:rPr>
      <w:rFonts w:ascii="Times New Roman" w:hAnsi="Times New Roman" w:eastAsia="Times New Roman" w:cs="Times New Roman"/>
      <w:sz w:val="24"/>
      <w:szCs w:val="24"/>
      <w:lang w:val="en-US" w:eastAsia="en-US" w:bidi="ar-SA"/>
    </w:rPr>
  </w:style>
  <w:style w:type="paragraph" w:customStyle="1" w:styleId="970">
    <w:name w:val="正文_22_0"/>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1">
    <w:name w:val="Normal_10_2"/>
    <w:semiHidden/>
    <w:qFormat/>
    <w:uiPriority w:val="0"/>
    <w:pPr>
      <w:widowControl w:val="0"/>
      <w:jc w:val="both"/>
    </w:pPr>
    <w:rPr>
      <w:rFonts w:ascii="等线" w:hAnsi="等线" w:eastAsia="等线" w:cs="Times New Roman"/>
      <w:lang w:val="en-US" w:eastAsia="en-US" w:bidi="ar-SA"/>
    </w:rPr>
  </w:style>
  <w:style w:type="paragraph" w:customStyle="1" w:styleId="972">
    <w:name w:val="正文_6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3">
    <w:name w:val="正文_6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Normal_26"/>
    <w:semiHidden/>
    <w:qFormat/>
    <w:uiPriority w:val="0"/>
    <w:rPr>
      <w:rFonts w:ascii="Times New Roman" w:hAnsi="Times New Roman" w:eastAsia="Times New Roman" w:cs="Times New Roman"/>
      <w:sz w:val="24"/>
      <w:szCs w:val="24"/>
      <w:lang w:val="en-US" w:eastAsia="en-US" w:bidi="ar-SA"/>
    </w:rPr>
  </w:style>
  <w:style w:type="paragraph" w:customStyle="1" w:styleId="975">
    <w:name w:val="正文_5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6">
    <w:name w:val="正文_6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7">
    <w:name w:val="正文_4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8">
    <w:name w:val="正文_9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9">
    <w:name w:val="Normal_4_26"/>
    <w:semiHidden/>
    <w:qFormat/>
    <w:uiPriority w:val="0"/>
    <w:pPr>
      <w:widowControl w:val="0"/>
      <w:jc w:val="both"/>
    </w:pPr>
    <w:rPr>
      <w:rFonts w:ascii="等线" w:hAnsi="等线" w:eastAsia="等线" w:cs="Times New Roman"/>
      <w:lang w:val="en-US" w:eastAsia="en-US" w:bidi="ar-SA"/>
    </w:rPr>
  </w:style>
  <w:style w:type="paragraph" w:customStyle="1" w:styleId="980">
    <w:name w:val="正文_2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1">
    <w:name w:val="正文_6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2">
    <w:name w:val="正文_1_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3">
    <w:name w:val="Normal_31"/>
    <w:semiHidden/>
    <w:qFormat/>
    <w:uiPriority w:val="0"/>
    <w:rPr>
      <w:rFonts w:ascii="Times New Roman" w:hAnsi="Times New Roman" w:eastAsia="Times New Roman" w:cs="Times New Roman"/>
      <w:sz w:val="24"/>
      <w:szCs w:val="24"/>
      <w:lang w:val="en-US" w:eastAsia="en-US" w:bidi="ar-SA"/>
    </w:rPr>
  </w:style>
  <w:style w:type="paragraph" w:customStyle="1" w:styleId="984">
    <w:name w:val="正文_3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5">
    <w:name w:val="Normal_13_0"/>
    <w:semiHidden/>
    <w:qFormat/>
    <w:uiPriority w:val="0"/>
    <w:pPr>
      <w:widowControl w:val="0"/>
      <w:jc w:val="both"/>
    </w:pPr>
    <w:rPr>
      <w:rFonts w:ascii="等线" w:hAnsi="等线" w:eastAsia="等线" w:cs="Times New Roman"/>
      <w:lang w:val="en-US" w:eastAsia="en-US" w:bidi="ar-SA"/>
    </w:rPr>
  </w:style>
  <w:style w:type="paragraph" w:customStyle="1" w:styleId="986">
    <w:name w:val="Normal_4_23"/>
    <w:semiHidden/>
    <w:qFormat/>
    <w:uiPriority w:val="0"/>
    <w:pPr>
      <w:widowControl w:val="0"/>
      <w:jc w:val="both"/>
    </w:pPr>
    <w:rPr>
      <w:rFonts w:ascii="等线" w:hAnsi="等线" w:eastAsia="等线" w:cs="Times New Roman"/>
      <w:lang w:val="en-US" w:eastAsia="en-US" w:bidi="ar-SA"/>
    </w:rPr>
  </w:style>
  <w:style w:type="paragraph" w:customStyle="1" w:styleId="987">
    <w:name w:val="正文_1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8">
    <w:name w:val="正文_2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9">
    <w:name w:val="Normal_4_33"/>
    <w:semiHidden/>
    <w:qFormat/>
    <w:uiPriority w:val="0"/>
    <w:pPr>
      <w:widowControl w:val="0"/>
      <w:jc w:val="both"/>
    </w:pPr>
    <w:rPr>
      <w:rFonts w:ascii="等线" w:hAnsi="等线" w:eastAsia="等线" w:cs="Times New Roman"/>
      <w:lang w:val="en-US" w:eastAsia="en-US" w:bidi="ar-SA"/>
    </w:rPr>
  </w:style>
  <w:style w:type="paragraph" w:customStyle="1" w:styleId="990">
    <w:name w:val="Normal_2"/>
    <w:semiHidden/>
    <w:qFormat/>
    <w:uiPriority w:val="0"/>
    <w:pPr>
      <w:widowControl w:val="0"/>
      <w:jc w:val="both"/>
    </w:pPr>
    <w:rPr>
      <w:rFonts w:ascii="Times New Roman" w:hAnsi="Times New Roman" w:eastAsia="宋体" w:cs="Times New Roman"/>
      <w:lang w:val="en-US" w:eastAsia="zh-CN" w:bidi="ar-SA"/>
    </w:rPr>
  </w:style>
  <w:style w:type="paragraph" w:customStyle="1" w:styleId="991">
    <w:name w:val="正文_8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2">
    <w:name w:val="正文_0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3">
    <w:name w:val="Normal_4_21"/>
    <w:semiHidden/>
    <w:qFormat/>
    <w:uiPriority w:val="0"/>
    <w:pPr>
      <w:widowControl w:val="0"/>
      <w:jc w:val="both"/>
    </w:pPr>
    <w:rPr>
      <w:rFonts w:ascii="等线" w:hAnsi="等线" w:eastAsia="等线" w:cs="Times New Roman"/>
      <w:lang w:val="en-US" w:eastAsia="en-US" w:bidi="ar-SA"/>
    </w:rPr>
  </w:style>
  <w:style w:type="paragraph" w:customStyle="1" w:styleId="994">
    <w:name w:val="正文_5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5">
    <w:name w:val="Normal_8_10"/>
    <w:semiHidden/>
    <w:qFormat/>
    <w:uiPriority w:val="0"/>
    <w:pPr>
      <w:widowControl w:val="0"/>
      <w:jc w:val="both"/>
    </w:pPr>
    <w:rPr>
      <w:rFonts w:ascii="等线" w:hAnsi="等线" w:eastAsia="等线" w:cs="Times New Roman"/>
      <w:lang w:val="en-US" w:eastAsia="en-US" w:bidi="ar-SA"/>
    </w:rPr>
  </w:style>
  <w:style w:type="paragraph" w:customStyle="1" w:styleId="996">
    <w:name w:val="正文_3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7">
    <w:name w:val="Normal_5_0"/>
    <w:semiHidden/>
    <w:qFormat/>
    <w:uiPriority w:val="0"/>
    <w:rPr>
      <w:rFonts w:ascii="Times New Roman" w:hAnsi="Times New Roman" w:eastAsia="Times New Roman" w:cs="Times New Roman"/>
      <w:sz w:val="24"/>
      <w:szCs w:val="24"/>
      <w:lang w:val="en-US" w:eastAsia="en-US" w:bidi="ar-SA"/>
    </w:rPr>
  </w:style>
  <w:style w:type="paragraph" w:customStyle="1" w:styleId="998">
    <w:name w:val="正文_8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9">
    <w:name w:val="正文_0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0">
    <w:name w:val="正文_1_1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1">
    <w:name w:val="Normal_4_16"/>
    <w:autoRedefine/>
    <w:semiHidden/>
    <w:qFormat/>
    <w:uiPriority w:val="0"/>
    <w:pPr>
      <w:widowControl w:val="0"/>
      <w:jc w:val="both"/>
    </w:pPr>
    <w:rPr>
      <w:rFonts w:ascii="等线" w:hAnsi="等线" w:eastAsia="等线" w:cs="Times New Roman"/>
      <w:lang w:val="en-US" w:eastAsia="en-US" w:bidi="ar-SA"/>
    </w:rPr>
  </w:style>
  <w:style w:type="paragraph" w:customStyle="1" w:styleId="1002">
    <w:name w:val="Normal_2_9"/>
    <w:autoRedefine/>
    <w:semiHidden/>
    <w:qFormat/>
    <w:uiPriority w:val="0"/>
    <w:pPr>
      <w:widowControl w:val="0"/>
      <w:jc w:val="both"/>
    </w:pPr>
    <w:rPr>
      <w:rFonts w:ascii="等线" w:hAnsi="等线" w:eastAsia="等线" w:cs="Times New Roman"/>
      <w:lang w:val="en-US" w:eastAsia="en-US" w:bidi="ar-SA"/>
    </w:rPr>
  </w:style>
  <w:style w:type="paragraph" w:customStyle="1" w:styleId="1003">
    <w:name w:val="11111正式正文"/>
    <w:semiHidden/>
    <w:qFormat/>
    <w:uiPriority w:val="0"/>
    <w:pPr>
      <w:spacing w:line="520" w:lineRule="exact"/>
      <w:ind w:firstLine="200" w:firstLineChars="200"/>
    </w:pPr>
    <w:rPr>
      <w:rFonts w:ascii="宋体" w:hAnsi="宋体" w:eastAsia="宋体" w:cs="Times New Roman"/>
      <w:sz w:val="26"/>
      <w:szCs w:val="28"/>
      <w:lang w:val="en-US" w:eastAsia="zh-CN" w:bidi="ar-SA"/>
    </w:rPr>
  </w:style>
  <w:style w:type="paragraph" w:customStyle="1" w:styleId="1004">
    <w:name w:val="正文_7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5">
    <w:name w:val="Normal_15"/>
    <w:semiHidden/>
    <w:qFormat/>
    <w:uiPriority w:val="0"/>
    <w:pPr>
      <w:widowControl w:val="0"/>
      <w:jc w:val="both"/>
    </w:pPr>
    <w:rPr>
      <w:rFonts w:ascii="等线" w:hAnsi="等线" w:eastAsia="等线" w:cs="Times New Roman"/>
      <w:lang w:val="en-US" w:eastAsia="en-US" w:bidi="ar-SA"/>
    </w:rPr>
  </w:style>
  <w:style w:type="paragraph" w:customStyle="1" w:styleId="1006">
    <w:name w:val="Normal_8_11"/>
    <w:semiHidden/>
    <w:qFormat/>
    <w:uiPriority w:val="0"/>
    <w:pPr>
      <w:widowControl w:val="0"/>
      <w:jc w:val="both"/>
    </w:pPr>
    <w:rPr>
      <w:rFonts w:ascii="等线" w:hAnsi="等线" w:eastAsia="等线" w:cs="Times New Roman"/>
      <w:lang w:val="en-US" w:eastAsia="en-US" w:bidi="ar-SA"/>
    </w:rPr>
  </w:style>
  <w:style w:type="paragraph" w:customStyle="1" w:styleId="1007">
    <w:name w:val="正文_3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8">
    <w:name w:val="Normal_23_5"/>
    <w:semiHidden/>
    <w:qFormat/>
    <w:uiPriority w:val="0"/>
    <w:pPr>
      <w:widowControl w:val="0"/>
      <w:jc w:val="both"/>
    </w:pPr>
    <w:rPr>
      <w:rFonts w:ascii="等线" w:hAnsi="等线" w:eastAsia="等线" w:cs="Times New Roman"/>
      <w:lang w:val="en-US" w:eastAsia="en-US" w:bidi="ar-SA"/>
    </w:rPr>
  </w:style>
  <w:style w:type="paragraph" w:customStyle="1" w:styleId="1009">
    <w:name w:val="正文_2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0">
    <w:name w:val="Normal_8_2"/>
    <w:semiHidden/>
    <w:qFormat/>
    <w:uiPriority w:val="0"/>
    <w:pPr>
      <w:widowControl w:val="0"/>
      <w:jc w:val="both"/>
    </w:pPr>
    <w:rPr>
      <w:rFonts w:ascii="等线" w:hAnsi="等线" w:eastAsia="等线" w:cs="Times New Roman"/>
      <w:lang w:val="en-US" w:eastAsia="en-US" w:bidi="ar-SA"/>
    </w:rPr>
  </w:style>
  <w:style w:type="paragraph" w:customStyle="1" w:styleId="1011">
    <w:name w:val="Normal_4_0"/>
    <w:semiHidden/>
    <w:qFormat/>
    <w:uiPriority w:val="0"/>
    <w:pPr>
      <w:widowControl w:val="0"/>
      <w:jc w:val="both"/>
    </w:pPr>
    <w:rPr>
      <w:rFonts w:ascii="等线" w:hAnsi="等线" w:eastAsia="等线" w:cs="Times New Roman"/>
      <w:lang w:val="en-US" w:eastAsia="en-US" w:bidi="ar-SA"/>
    </w:rPr>
  </w:style>
  <w:style w:type="paragraph" w:customStyle="1" w:styleId="1012">
    <w:name w:val="Normal_23_1"/>
    <w:semiHidden/>
    <w:qFormat/>
    <w:uiPriority w:val="0"/>
    <w:pPr>
      <w:widowControl w:val="0"/>
      <w:jc w:val="both"/>
    </w:pPr>
    <w:rPr>
      <w:rFonts w:ascii="等线" w:hAnsi="等线" w:eastAsia="等线" w:cs="Times New Roman"/>
      <w:lang w:val="en-US" w:eastAsia="en-US" w:bidi="ar-SA"/>
    </w:rPr>
  </w:style>
  <w:style w:type="paragraph" w:customStyle="1" w:styleId="1013">
    <w:name w:val="Normal_5"/>
    <w:semiHidden/>
    <w:qFormat/>
    <w:uiPriority w:val="0"/>
    <w:pPr>
      <w:widowControl w:val="0"/>
      <w:jc w:val="both"/>
    </w:pPr>
    <w:rPr>
      <w:rFonts w:ascii="Times New Roman" w:hAnsi="Times New Roman" w:eastAsia="宋体" w:cs="Times New Roman"/>
      <w:lang w:val="en-US" w:eastAsia="zh-CN" w:bidi="ar-SA"/>
    </w:rPr>
  </w:style>
  <w:style w:type="paragraph" w:customStyle="1" w:styleId="1014">
    <w:name w:val="Normal_2_10"/>
    <w:semiHidden/>
    <w:qFormat/>
    <w:uiPriority w:val="0"/>
    <w:pPr>
      <w:widowControl w:val="0"/>
      <w:jc w:val="both"/>
    </w:pPr>
    <w:rPr>
      <w:rFonts w:ascii="等线" w:hAnsi="等线" w:eastAsia="等线" w:cs="Times New Roman"/>
      <w:lang w:val="en-US" w:eastAsia="en-US" w:bidi="ar-SA"/>
    </w:rPr>
  </w:style>
  <w:style w:type="paragraph" w:customStyle="1" w:styleId="1015">
    <w:name w:val="正文_0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6">
    <w:name w:val="Normal_37"/>
    <w:semiHidden/>
    <w:qFormat/>
    <w:uiPriority w:val="0"/>
    <w:rPr>
      <w:rFonts w:ascii="Times New Roman" w:hAnsi="Times New Roman" w:eastAsia="Times New Roman" w:cs="Times New Roman"/>
      <w:sz w:val="24"/>
      <w:szCs w:val="24"/>
      <w:lang w:val="en-US" w:eastAsia="en-US" w:bidi="ar-SA"/>
    </w:rPr>
  </w:style>
  <w:style w:type="paragraph" w:customStyle="1" w:styleId="1017">
    <w:name w:val="正文_2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8">
    <w:name w:val="正文 + 仿宋_GB2312"/>
    <w:basedOn w:val="1"/>
    <w:semiHidden/>
    <w:qFormat/>
    <w:uiPriority w:val="0"/>
    <w:pPr>
      <w:spacing w:line="360" w:lineRule="auto"/>
      <w:ind w:firstLine="57"/>
    </w:pPr>
    <w:rPr>
      <w:rFonts w:ascii="Calibri" w:hAnsi="Calibri"/>
      <w:sz w:val="24"/>
      <w:szCs w:val="22"/>
    </w:rPr>
  </w:style>
  <w:style w:type="paragraph" w:customStyle="1" w:styleId="1019">
    <w:name w:val="正文_3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0">
    <w:name w:val="Normal_4_25"/>
    <w:semiHidden/>
    <w:qFormat/>
    <w:uiPriority w:val="0"/>
    <w:pPr>
      <w:widowControl w:val="0"/>
      <w:jc w:val="both"/>
    </w:pPr>
    <w:rPr>
      <w:rFonts w:ascii="等线" w:hAnsi="等线" w:eastAsia="等线" w:cs="Times New Roman"/>
      <w:lang w:val="en-US" w:eastAsia="en-US" w:bidi="ar-SA"/>
    </w:rPr>
  </w:style>
  <w:style w:type="paragraph" w:customStyle="1" w:styleId="1021">
    <w:name w:val="Normal_4_37"/>
    <w:semiHidden/>
    <w:qFormat/>
    <w:uiPriority w:val="0"/>
    <w:pPr>
      <w:widowControl w:val="0"/>
      <w:jc w:val="both"/>
    </w:pPr>
    <w:rPr>
      <w:rFonts w:ascii="等线" w:hAnsi="等线" w:eastAsia="等线" w:cs="Times New Roman"/>
      <w:lang w:val="en-US" w:eastAsia="en-US" w:bidi="ar-SA"/>
    </w:rPr>
  </w:style>
  <w:style w:type="paragraph" w:customStyle="1" w:styleId="1022">
    <w:name w:val="Normal_2_13"/>
    <w:semiHidden/>
    <w:qFormat/>
    <w:uiPriority w:val="0"/>
    <w:pPr>
      <w:widowControl w:val="0"/>
      <w:jc w:val="both"/>
    </w:pPr>
    <w:rPr>
      <w:rFonts w:ascii="等线" w:hAnsi="等线" w:eastAsia="等线" w:cs="Times New Roman"/>
      <w:lang w:val="en-US" w:eastAsia="en-US" w:bidi="ar-SA"/>
    </w:rPr>
  </w:style>
  <w:style w:type="paragraph" w:customStyle="1" w:styleId="1023">
    <w:name w:val="Normal_2_3"/>
    <w:semiHidden/>
    <w:qFormat/>
    <w:uiPriority w:val="0"/>
    <w:pPr>
      <w:widowControl w:val="0"/>
      <w:jc w:val="both"/>
    </w:pPr>
    <w:rPr>
      <w:rFonts w:ascii="等线" w:hAnsi="等线" w:eastAsia="等线" w:cs="Times New Roman"/>
      <w:lang w:val="en-US" w:eastAsia="en-US" w:bidi="ar-SA"/>
    </w:rPr>
  </w:style>
  <w:style w:type="paragraph" w:customStyle="1" w:styleId="1024">
    <w:name w:val="Normal_10_10"/>
    <w:semiHidden/>
    <w:qFormat/>
    <w:uiPriority w:val="0"/>
    <w:pPr>
      <w:widowControl w:val="0"/>
      <w:jc w:val="both"/>
    </w:pPr>
    <w:rPr>
      <w:rFonts w:ascii="等线" w:hAnsi="等线" w:eastAsia="等线" w:cs="Times New Roman"/>
      <w:lang w:val="en-US" w:eastAsia="en-US" w:bidi="ar-SA"/>
    </w:rPr>
  </w:style>
  <w:style w:type="paragraph" w:customStyle="1" w:styleId="1025">
    <w:name w:val="正文_4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6">
    <w:name w:val="正文_3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7">
    <w:name w:val="正文_0_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8">
    <w:name w:val="Normal_10_4"/>
    <w:semiHidden/>
    <w:qFormat/>
    <w:uiPriority w:val="0"/>
    <w:pPr>
      <w:widowControl w:val="0"/>
      <w:jc w:val="both"/>
    </w:pPr>
    <w:rPr>
      <w:rFonts w:ascii="等线" w:hAnsi="等线" w:eastAsia="等线" w:cs="Times New Roman"/>
      <w:lang w:val="en-US" w:eastAsia="en-US" w:bidi="ar-SA"/>
    </w:rPr>
  </w:style>
  <w:style w:type="paragraph" w:customStyle="1" w:styleId="1029">
    <w:name w:val="正文_4_1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0">
    <w:name w:val="正文_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1">
    <w:name w:val="Normal_4_28"/>
    <w:semiHidden/>
    <w:qFormat/>
    <w:uiPriority w:val="0"/>
    <w:pPr>
      <w:widowControl w:val="0"/>
      <w:jc w:val="both"/>
    </w:pPr>
    <w:rPr>
      <w:rFonts w:ascii="等线" w:hAnsi="等线" w:eastAsia="等线" w:cs="Times New Roman"/>
      <w:lang w:val="en-US" w:eastAsia="en-US" w:bidi="ar-SA"/>
    </w:rPr>
  </w:style>
  <w:style w:type="paragraph" w:customStyle="1" w:styleId="1032">
    <w:name w:val="Normal_8_6"/>
    <w:semiHidden/>
    <w:qFormat/>
    <w:uiPriority w:val="0"/>
    <w:pPr>
      <w:widowControl w:val="0"/>
      <w:jc w:val="both"/>
    </w:pPr>
    <w:rPr>
      <w:rFonts w:ascii="等线" w:hAnsi="等线" w:eastAsia="等线" w:cs="Times New Roman"/>
      <w:lang w:val="en-US" w:eastAsia="en-US" w:bidi="ar-SA"/>
    </w:rPr>
  </w:style>
  <w:style w:type="paragraph" w:customStyle="1" w:styleId="1033">
    <w:name w:val="正文_8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4">
    <w:name w:val="Normal_33"/>
    <w:semiHidden/>
    <w:qFormat/>
    <w:uiPriority w:val="0"/>
    <w:rPr>
      <w:rFonts w:ascii="Times New Roman" w:hAnsi="Times New Roman" w:eastAsia="Times New Roman" w:cs="Times New Roman"/>
      <w:sz w:val="24"/>
      <w:szCs w:val="24"/>
      <w:lang w:val="en-US" w:eastAsia="en-US" w:bidi="ar-SA"/>
    </w:rPr>
  </w:style>
  <w:style w:type="paragraph" w:customStyle="1" w:styleId="1035">
    <w:name w:val="Normal_27_0"/>
    <w:semiHidden/>
    <w:qFormat/>
    <w:uiPriority w:val="0"/>
    <w:pPr>
      <w:widowControl w:val="0"/>
      <w:jc w:val="both"/>
    </w:pPr>
    <w:rPr>
      <w:rFonts w:ascii="等线" w:hAnsi="等线" w:eastAsia="等线" w:cs="Times New Roman"/>
      <w:lang w:val="en-US" w:eastAsia="en-US" w:bidi="ar-SA"/>
    </w:rPr>
  </w:style>
  <w:style w:type="paragraph" w:customStyle="1" w:styleId="1036">
    <w:name w:val="Normal_4_12"/>
    <w:semiHidden/>
    <w:qFormat/>
    <w:uiPriority w:val="0"/>
    <w:pPr>
      <w:widowControl w:val="0"/>
      <w:jc w:val="both"/>
    </w:pPr>
    <w:rPr>
      <w:rFonts w:ascii="等线" w:hAnsi="等线" w:eastAsia="等线" w:cs="Times New Roman"/>
      <w:lang w:val="en-US" w:eastAsia="en-US" w:bidi="ar-SA"/>
    </w:rPr>
  </w:style>
  <w:style w:type="paragraph" w:customStyle="1" w:styleId="1037">
    <w:name w:val="Normal_8_4"/>
    <w:semiHidden/>
    <w:qFormat/>
    <w:uiPriority w:val="0"/>
    <w:pPr>
      <w:widowControl w:val="0"/>
      <w:jc w:val="both"/>
    </w:pPr>
    <w:rPr>
      <w:rFonts w:ascii="等线" w:hAnsi="等线" w:eastAsia="等线" w:cs="Times New Roman"/>
      <w:lang w:val="en-US" w:eastAsia="en-US" w:bidi="ar-SA"/>
    </w:rPr>
  </w:style>
  <w:style w:type="paragraph" w:customStyle="1" w:styleId="1038">
    <w:name w:val="正文_8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9">
    <w:name w:val="正文_1_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0">
    <w:name w:val="Normal_4_34"/>
    <w:semiHidden/>
    <w:qFormat/>
    <w:uiPriority w:val="0"/>
    <w:pPr>
      <w:widowControl w:val="0"/>
      <w:jc w:val="both"/>
    </w:pPr>
    <w:rPr>
      <w:rFonts w:ascii="等线" w:hAnsi="等线" w:eastAsia="等线" w:cs="Times New Roman"/>
      <w:lang w:val="en-US" w:eastAsia="en-US" w:bidi="ar-SA"/>
    </w:rPr>
  </w:style>
  <w:style w:type="paragraph" w:customStyle="1" w:styleId="1041">
    <w:name w:val="正文_2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2">
    <w:name w:val="Normal_2_5"/>
    <w:semiHidden/>
    <w:qFormat/>
    <w:uiPriority w:val="0"/>
    <w:pPr>
      <w:widowControl w:val="0"/>
      <w:jc w:val="both"/>
    </w:pPr>
    <w:rPr>
      <w:rFonts w:ascii="等线" w:hAnsi="等线" w:eastAsia="等线" w:cs="Times New Roman"/>
      <w:lang w:val="en-US" w:eastAsia="en-US" w:bidi="ar-SA"/>
    </w:rPr>
  </w:style>
  <w:style w:type="paragraph" w:customStyle="1" w:styleId="1043">
    <w:name w:val="正文_5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4">
    <w:name w:val="Normal_4_30"/>
    <w:semiHidden/>
    <w:qFormat/>
    <w:uiPriority w:val="0"/>
    <w:pPr>
      <w:widowControl w:val="0"/>
      <w:jc w:val="both"/>
    </w:pPr>
    <w:rPr>
      <w:rFonts w:ascii="等线" w:hAnsi="等线" w:eastAsia="等线" w:cs="Times New Roman"/>
      <w:lang w:val="en-US" w:eastAsia="en-US" w:bidi="ar-SA"/>
    </w:rPr>
  </w:style>
  <w:style w:type="paragraph" w:customStyle="1" w:styleId="1045">
    <w:name w:val="Normal_10_3"/>
    <w:semiHidden/>
    <w:qFormat/>
    <w:uiPriority w:val="0"/>
    <w:pPr>
      <w:widowControl w:val="0"/>
      <w:jc w:val="both"/>
    </w:pPr>
    <w:rPr>
      <w:rFonts w:ascii="等线" w:hAnsi="等线" w:eastAsia="等线" w:cs="Times New Roman"/>
      <w:lang w:val="en-US" w:eastAsia="en-US" w:bidi="ar-SA"/>
    </w:rPr>
  </w:style>
  <w:style w:type="paragraph" w:customStyle="1" w:styleId="1046">
    <w:name w:val="正文_4_2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7">
    <w:name w:val="正文_8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8">
    <w:name w:val="Normal_39"/>
    <w:semiHidden/>
    <w:qFormat/>
    <w:uiPriority w:val="0"/>
    <w:rPr>
      <w:rFonts w:ascii="Times New Roman" w:hAnsi="Times New Roman" w:eastAsia="Times New Roman" w:cs="Times New Roman"/>
      <w:sz w:val="24"/>
      <w:szCs w:val="24"/>
      <w:lang w:val="en-US" w:eastAsia="en-US" w:bidi="ar-SA"/>
    </w:rPr>
  </w:style>
  <w:style w:type="paragraph" w:customStyle="1" w:styleId="1049">
    <w:name w:val="Normal_303"/>
    <w:next w:val="1"/>
    <w:qFormat/>
    <w:uiPriority w:val="0"/>
    <w:pPr>
      <w:widowControl w:val="0"/>
      <w:jc w:val="both"/>
    </w:pPr>
    <w:rPr>
      <w:rFonts w:ascii="Calibri" w:hAnsi="Calibri" w:eastAsia="宋体" w:cs="Times New Roman"/>
      <w:lang w:val="en-US" w:eastAsia="zh-CN" w:bidi="ar-SA"/>
    </w:rPr>
  </w:style>
  <w:style w:type="paragraph" w:customStyle="1" w:styleId="1050">
    <w:name w:val="正文_6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1">
    <w:name w:val="正文_10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2">
    <w:name w:val="正文_4_1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3">
    <w:name w:val="正文_2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4">
    <w:name w:val="Normal_4_5"/>
    <w:semiHidden/>
    <w:qFormat/>
    <w:uiPriority w:val="0"/>
    <w:pPr>
      <w:widowControl w:val="0"/>
      <w:jc w:val="both"/>
    </w:pPr>
    <w:rPr>
      <w:rFonts w:ascii="等线" w:hAnsi="等线" w:eastAsia="等线" w:cs="Times New Roman"/>
      <w:lang w:val="en-US" w:eastAsia="en-US" w:bidi="ar-SA"/>
    </w:rPr>
  </w:style>
  <w:style w:type="paragraph" w:customStyle="1" w:styleId="1055">
    <w:name w:val="正文_7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6">
    <w:name w:val="正文_4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7">
    <w:name w:val="Normal_10_11"/>
    <w:semiHidden/>
    <w:qFormat/>
    <w:uiPriority w:val="0"/>
    <w:pPr>
      <w:widowControl w:val="0"/>
      <w:jc w:val="both"/>
    </w:pPr>
    <w:rPr>
      <w:rFonts w:ascii="等线" w:hAnsi="等线" w:eastAsia="等线" w:cs="Times New Roman"/>
      <w:lang w:val="en-US" w:eastAsia="en-US" w:bidi="ar-SA"/>
    </w:rPr>
  </w:style>
  <w:style w:type="paragraph" w:customStyle="1" w:styleId="1058">
    <w:name w:val="Normal_4_15"/>
    <w:semiHidden/>
    <w:qFormat/>
    <w:uiPriority w:val="0"/>
    <w:pPr>
      <w:widowControl w:val="0"/>
      <w:jc w:val="both"/>
    </w:pPr>
    <w:rPr>
      <w:rFonts w:ascii="等线" w:hAnsi="等线" w:eastAsia="等线" w:cs="Times New Roman"/>
      <w:lang w:val="en-US" w:eastAsia="en-US" w:bidi="ar-SA"/>
    </w:rPr>
  </w:style>
  <w:style w:type="paragraph" w:customStyle="1" w:styleId="1059">
    <w:name w:val="正文_4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0">
    <w:name w:val="正文_5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1">
    <w:name w:val="Normal_4_1"/>
    <w:semiHidden/>
    <w:qFormat/>
    <w:uiPriority w:val="0"/>
    <w:pPr>
      <w:widowControl w:val="0"/>
      <w:jc w:val="both"/>
    </w:pPr>
    <w:rPr>
      <w:rFonts w:ascii="等线" w:hAnsi="等线" w:eastAsia="等线" w:cs="Times New Roman"/>
      <w:lang w:val="en-US" w:eastAsia="en-US" w:bidi="ar-SA"/>
    </w:rPr>
  </w:style>
  <w:style w:type="paragraph" w:customStyle="1" w:styleId="1062">
    <w:name w:val="正文_2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3">
    <w:name w:val="目录文字"/>
    <w:basedOn w:val="1"/>
    <w:semiHidden/>
    <w:qFormat/>
    <w:uiPriority w:val="0"/>
    <w:pPr>
      <w:widowControl/>
      <w:spacing w:line="480" w:lineRule="auto"/>
      <w:jc w:val="left"/>
    </w:pPr>
    <w:rPr>
      <w:rFonts w:ascii="宋体" w:hAnsi="宋体"/>
      <w:kern w:val="0"/>
      <w:sz w:val="24"/>
      <w:szCs w:val="20"/>
    </w:rPr>
  </w:style>
  <w:style w:type="paragraph" w:customStyle="1" w:styleId="1064">
    <w:name w:val="正文_1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5">
    <w:name w:val="正文_1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6">
    <w:name w:val="正文_4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7">
    <w:name w:val="正文_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8">
    <w:name w:val="正文_9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9">
    <w:name w:val="正文_5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0">
    <w:name w:val="正文_3_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1">
    <w:name w:val="正文_8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2">
    <w:name w:val="content"/>
    <w:basedOn w:val="1"/>
    <w:semiHidden/>
    <w:qFormat/>
    <w:uiPriority w:val="0"/>
    <w:pPr>
      <w:widowControl/>
      <w:spacing w:before="100" w:beforeAutospacing="1" w:after="100" w:afterAutospacing="1"/>
      <w:jc w:val="left"/>
    </w:pPr>
    <w:rPr>
      <w:rFonts w:ascii="Calibri" w:hAnsi="Calibri"/>
      <w:kern w:val="0"/>
      <w:sz w:val="24"/>
      <w:lang w:eastAsia="en-US" w:bidi="en-US"/>
    </w:rPr>
  </w:style>
  <w:style w:type="paragraph" w:customStyle="1" w:styleId="1073">
    <w:name w:val="正文_8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4">
    <w:name w:val="正文_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5">
    <w:name w:val="Normal_3"/>
    <w:semiHidden/>
    <w:qFormat/>
    <w:uiPriority w:val="0"/>
    <w:pPr>
      <w:widowControl w:val="0"/>
      <w:jc w:val="both"/>
    </w:pPr>
    <w:rPr>
      <w:rFonts w:ascii="Times New Roman" w:hAnsi="Times New Roman" w:eastAsia="宋体" w:cs="Times New Roman"/>
      <w:lang w:val="en-US" w:eastAsia="zh-CN" w:bidi="ar-SA"/>
    </w:rPr>
  </w:style>
  <w:style w:type="paragraph" w:customStyle="1" w:styleId="1076">
    <w:name w:val="Normal_14"/>
    <w:semiHidden/>
    <w:qFormat/>
    <w:uiPriority w:val="0"/>
    <w:rPr>
      <w:rFonts w:ascii="Times New Roman" w:hAnsi="Times New Roman" w:eastAsia="Times New Roman" w:cs="Times New Roman"/>
      <w:sz w:val="24"/>
      <w:szCs w:val="24"/>
      <w:lang w:val="en-US" w:eastAsia="en-US" w:bidi="ar-SA"/>
    </w:rPr>
  </w:style>
  <w:style w:type="paragraph" w:customStyle="1" w:styleId="1077">
    <w:name w:val="Normal_4_35"/>
    <w:semiHidden/>
    <w:qFormat/>
    <w:uiPriority w:val="0"/>
    <w:pPr>
      <w:widowControl w:val="0"/>
      <w:jc w:val="both"/>
    </w:pPr>
    <w:rPr>
      <w:rFonts w:ascii="等线" w:hAnsi="等线" w:eastAsia="等线" w:cs="Times New Roman"/>
      <w:lang w:val="en-US" w:eastAsia="en-US" w:bidi="ar-SA"/>
    </w:rPr>
  </w:style>
  <w:style w:type="paragraph" w:customStyle="1" w:styleId="1078">
    <w:name w:val="Normal_8_1"/>
    <w:semiHidden/>
    <w:qFormat/>
    <w:uiPriority w:val="0"/>
    <w:pPr>
      <w:widowControl w:val="0"/>
      <w:jc w:val="both"/>
    </w:pPr>
    <w:rPr>
      <w:rFonts w:ascii="等线" w:hAnsi="等线" w:eastAsia="等线" w:cs="Times New Roman"/>
      <w:lang w:val="en-US" w:eastAsia="en-US" w:bidi="ar-SA"/>
    </w:rPr>
  </w:style>
  <w:style w:type="paragraph" w:customStyle="1" w:styleId="1079">
    <w:name w:val="Normal_10_0"/>
    <w:semiHidden/>
    <w:qFormat/>
    <w:uiPriority w:val="0"/>
    <w:pPr>
      <w:widowControl w:val="0"/>
      <w:jc w:val="both"/>
    </w:pPr>
    <w:rPr>
      <w:rFonts w:ascii="等线" w:hAnsi="等线" w:eastAsia="等线" w:cs="Times New Roman"/>
      <w:lang w:val="en-US" w:eastAsia="en-US" w:bidi="ar-SA"/>
    </w:rPr>
  </w:style>
  <w:style w:type="paragraph" w:customStyle="1" w:styleId="1080">
    <w:name w:val="Normal_4_10"/>
    <w:semiHidden/>
    <w:qFormat/>
    <w:uiPriority w:val="0"/>
    <w:pPr>
      <w:widowControl w:val="0"/>
      <w:jc w:val="both"/>
    </w:pPr>
    <w:rPr>
      <w:rFonts w:ascii="等线" w:hAnsi="等线" w:eastAsia="等线" w:cs="Times New Roman"/>
      <w:lang w:val="en-US" w:eastAsia="en-US" w:bidi="ar-SA"/>
    </w:rPr>
  </w:style>
  <w:style w:type="paragraph" w:customStyle="1" w:styleId="1081">
    <w:name w:val="正文_2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2">
    <w:name w:val="Normal_7_0"/>
    <w:semiHidden/>
    <w:qFormat/>
    <w:uiPriority w:val="0"/>
    <w:rPr>
      <w:rFonts w:ascii="Times New Roman" w:hAnsi="Times New Roman" w:eastAsia="Times New Roman" w:cs="Times New Roman"/>
      <w:sz w:val="24"/>
      <w:szCs w:val="24"/>
      <w:lang w:val="en-US" w:eastAsia="en-US" w:bidi="ar-SA"/>
    </w:rPr>
  </w:style>
  <w:style w:type="paragraph" w:customStyle="1" w:styleId="1083">
    <w:name w:val="正文_11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4">
    <w:name w:val="正文_2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5">
    <w:name w:val="Normal_4_14"/>
    <w:semiHidden/>
    <w:qFormat/>
    <w:uiPriority w:val="0"/>
    <w:pPr>
      <w:widowControl w:val="0"/>
      <w:jc w:val="both"/>
    </w:pPr>
    <w:rPr>
      <w:rFonts w:ascii="等线" w:hAnsi="等线" w:eastAsia="等线" w:cs="Times New Roman"/>
      <w:lang w:val="en-US" w:eastAsia="en-US" w:bidi="ar-SA"/>
    </w:rPr>
  </w:style>
  <w:style w:type="paragraph" w:customStyle="1" w:styleId="1086">
    <w:name w:val="Normal_2_18"/>
    <w:semiHidden/>
    <w:qFormat/>
    <w:uiPriority w:val="0"/>
    <w:pPr>
      <w:widowControl w:val="0"/>
      <w:jc w:val="both"/>
    </w:pPr>
    <w:rPr>
      <w:rFonts w:ascii="等线" w:hAnsi="等线" w:eastAsia="等线" w:cs="Times New Roman"/>
      <w:lang w:val="en-US" w:eastAsia="en-US" w:bidi="ar-SA"/>
    </w:rPr>
  </w:style>
  <w:style w:type="paragraph" w:customStyle="1" w:styleId="1087">
    <w:name w:val="Normal_2_0"/>
    <w:semiHidden/>
    <w:qFormat/>
    <w:uiPriority w:val="0"/>
    <w:pPr>
      <w:widowControl w:val="0"/>
      <w:jc w:val="both"/>
    </w:pPr>
    <w:rPr>
      <w:rFonts w:ascii="等线" w:hAnsi="等线" w:eastAsia="等线" w:cs="Times New Roman"/>
      <w:lang w:val="en-US" w:eastAsia="en-US" w:bidi="ar-SA"/>
    </w:rPr>
  </w:style>
  <w:style w:type="paragraph" w:customStyle="1" w:styleId="1088">
    <w:name w:val="Normal_38"/>
    <w:semiHidden/>
    <w:qFormat/>
    <w:uiPriority w:val="0"/>
    <w:rPr>
      <w:rFonts w:ascii="Times New Roman" w:hAnsi="Times New Roman" w:eastAsia="Times New Roman" w:cs="Times New Roman"/>
      <w:sz w:val="24"/>
      <w:szCs w:val="24"/>
      <w:lang w:val="en-US" w:eastAsia="en-US" w:bidi="ar-SA"/>
    </w:rPr>
  </w:style>
  <w:style w:type="paragraph" w:customStyle="1" w:styleId="1089">
    <w:name w:val="Normal_34"/>
    <w:semiHidden/>
    <w:qFormat/>
    <w:uiPriority w:val="0"/>
    <w:rPr>
      <w:rFonts w:ascii="Times New Roman" w:hAnsi="Times New Roman" w:eastAsia="Times New Roman" w:cs="Times New Roman"/>
      <w:sz w:val="24"/>
      <w:szCs w:val="24"/>
      <w:lang w:val="en-US" w:eastAsia="en-US" w:bidi="ar-SA"/>
    </w:rPr>
  </w:style>
  <w:style w:type="paragraph" w:customStyle="1" w:styleId="1090">
    <w:name w:val="Normal_4_17"/>
    <w:semiHidden/>
    <w:qFormat/>
    <w:uiPriority w:val="0"/>
    <w:pPr>
      <w:widowControl w:val="0"/>
      <w:jc w:val="both"/>
    </w:pPr>
    <w:rPr>
      <w:rFonts w:ascii="等线" w:hAnsi="等线" w:eastAsia="等线" w:cs="Times New Roman"/>
      <w:lang w:val="en-US" w:eastAsia="en-US" w:bidi="ar-SA"/>
    </w:rPr>
  </w:style>
  <w:style w:type="paragraph" w:customStyle="1" w:styleId="1091">
    <w:name w:val="正文_4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2">
    <w:name w:val="正文_4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3">
    <w:name w:val="Normal_42"/>
    <w:semiHidden/>
    <w:qFormat/>
    <w:uiPriority w:val="0"/>
    <w:rPr>
      <w:rFonts w:ascii="Times New Roman" w:hAnsi="Times New Roman" w:eastAsia="Times New Roman" w:cs="Times New Roman"/>
      <w:sz w:val="24"/>
      <w:szCs w:val="24"/>
      <w:lang w:val="en-US" w:eastAsia="en-US" w:bidi="ar-SA"/>
    </w:rPr>
  </w:style>
  <w:style w:type="paragraph" w:customStyle="1" w:styleId="1094">
    <w:name w:val="Normal_8_7"/>
    <w:semiHidden/>
    <w:qFormat/>
    <w:uiPriority w:val="0"/>
    <w:pPr>
      <w:widowControl w:val="0"/>
      <w:jc w:val="both"/>
    </w:pPr>
    <w:rPr>
      <w:rFonts w:ascii="等线" w:hAnsi="等线" w:eastAsia="等线" w:cs="Times New Roman"/>
      <w:lang w:val="en-US" w:eastAsia="en-US" w:bidi="ar-SA"/>
    </w:rPr>
  </w:style>
  <w:style w:type="paragraph" w:customStyle="1" w:styleId="1095">
    <w:name w:val="正文_4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6">
    <w:name w:val="Normal_3_0"/>
    <w:semiHidden/>
    <w:qFormat/>
    <w:uiPriority w:val="0"/>
    <w:rPr>
      <w:rFonts w:ascii="Times New Roman" w:hAnsi="Times New Roman" w:eastAsia="Times New Roman" w:cs="Times New Roman"/>
      <w:sz w:val="24"/>
      <w:szCs w:val="24"/>
      <w:lang w:val="en-US" w:eastAsia="en-US" w:bidi="ar-SA"/>
    </w:rPr>
  </w:style>
  <w:style w:type="paragraph" w:customStyle="1" w:styleId="1097">
    <w:name w:val="Normal_10_5"/>
    <w:semiHidden/>
    <w:qFormat/>
    <w:uiPriority w:val="0"/>
    <w:pPr>
      <w:widowControl w:val="0"/>
      <w:jc w:val="both"/>
    </w:pPr>
    <w:rPr>
      <w:rFonts w:ascii="等线" w:hAnsi="等线" w:eastAsia="等线" w:cs="Times New Roman"/>
      <w:lang w:val="en-US" w:eastAsia="en-US" w:bidi="ar-SA"/>
    </w:rPr>
  </w:style>
  <w:style w:type="paragraph" w:customStyle="1" w:styleId="1098">
    <w:name w:val="Normal_30"/>
    <w:semiHidden/>
    <w:qFormat/>
    <w:uiPriority w:val="0"/>
    <w:rPr>
      <w:rFonts w:ascii="Times New Roman" w:hAnsi="Times New Roman" w:eastAsia="Times New Roman" w:cs="Times New Roman"/>
      <w:sz w:val="24"/>
      <w:szCs w:val="24"/>
      <w:lang w:val="en-US" w:eastAsia="en-US" w:bidi="ar-SA"/>
    </w:rPr>
  </w:style>
  <w:style w:type="paragraph" w:customStyle="1" w:styleId="1099">
    <w:name w:val="Normal_6_0"/>
    <w:semiHidden/>
    <w:qFormat/>
    <w:uiPriority w:val="0"/>
    <w:rPr>
      <w:rFonts w:ascii="Times New Roman" w:hAnsi="Times New Roman" w:eastAsia="Times New Roman" w:cs="Times New Roman"/>
      <w:sz w:val="24"/>
      <w:szCs w:val="24"/>
      <w:lang w:val="en-US" w:eastAsia="en-US" w:bidi="ar-SA"/>
    </w:rPr>
  </w:style>
  <w:style w:type="paragraph" w:customStyle="1" w:styleId="1100">
    <w:name w:val="Normal_20"/>
    <w:semiHidden/>
    <w:qFormat/>
    <w:uiPriority w:val="0"/>
    <w:rPr>
      <w:rFonts w:ascii="Times New Roman" w:hAnsi="Times New Roman" w:eastAsia="Times New Roman" w:cs="Times New Roman"/>
      <w:sz w:val="24"/>
      <w:szCs w:val="24"/>
      <w:lang w:val="en-US" w:eastAsia="en-US" w:bidi="ar-SA"/>
    </w:rPr>
  </w:style>
  <w:style w:type="paragraph" w:customStyle="1" w:styleId="1101">
    <w:name w:val="Normal_2_17"/>
    <w:semiHidden/>
    <w:qFormat/>
    <w:uiPriority w:val="0"/>
    <w:pPr>
      <w:widowControl w:val="0"/>
      <w:jc w:val="both"/>
    </w:pPr>
    <w:rPr>
      <w:rFonts w:ascii="等线" w:hAnsi="等线" w:eastAsia="等线" w:cs="Times New Roman"/>
      <w:lang w:val="en-US" w:eastAsia="en-US" w:bidi="ar-SA"/>
    </w:rPr>
  </w:style>
  <w:style w:type="paragraph" w:customStyle="1" w:styleId="1102">
    <w:name w:val="Normal_21_0"/>
    <w:autoRedefine/>
    <w:semiHidden/>
    <w:qFormat/>
    <w:uiPriority w:val="0"/>
    <w:pPr>
      <w:widowControl w:val="0"/>
      <w:jc w:val="both"/>
    </w:pPr>
    <w:rPr>
      <w:rFonts w:ascii="等线" w:hAnsi="等线" w:eastAsia="等线" w:cs="Times New Roman"/>
      <w:lang w:val="en-US" w:eastAsia="en-US" w:bidi="ar-SA"/>
    </w:rPr>
  </w:style>
  <w:style w:type="paragraph" w:customStyle="1" w:styleId="1103">
    <w:name w:val="正文_2_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4">
    <w:name w:val="Normal_32"/>
    <w:semiHidden/>
    <w:qFormat/>
    <w:uiPriority w:val="0"/>
    <w:rPr>
      <w:rFonts w:ascii="Times New Roman" w:hAnsi="Times New Roman" w:eastAsia="Times New Roman" w:cs="Times New Roman"/>
      <w:sz w:val="24"/>
      <w:szCs w:val="24"/>
      <w:lang w:val="en-US" w:eastAsia="en-US" w:bidi="ar-SA"/>
    </w:rPr>
  </w:style>
  <w:style w:type="paragraph" w:customStyle="1" w:styleId="1105">
    <w:name w:val="Normal_23_0"/>
    <w:semiHidden/>
    <w:qFormat/>
    <w:uiPriority w:val="0"/>
    <w:pPr>
      <w:widowControl w:val="0"/>
      <w:jc w:val="both"/>
    </w:pPr>
    <w:rPr>
      <w:rFonts w:ascii="等线" w:hAnsi="等线" w:eastAsia="等线" w:cs="Times New Roman"/>
      <w:lang w:val="en-US" w:eastAsia="en-US" w:bidi="ar-SA"/>
    </w:rPr>
  </w:style>
  <w:style w:type="paragraph" w:customStyle="1" w:styleId="1106">
    <w:name w:val="Normal_0_0"/>
    <w:semiHidden/>
    <w:qFormat/>
    <w:uiPriority w:val="0"/>
    <w:rPr>
      <w:rFonts w:ascii="Times New Roman" w:hAnsi="Times New Roman" w:eastAsia="Times New Roman" w:cs="Times New Roman"/>
      <w:sz w:val="24"/>
      <w:szCs w:val="24"/>
      <w:lang w:val="en-US" w:eastAsia="en-US" w:bidi="ar-SA"/>
    </w:rPr>
  </w:style>
  <w:style w:type="paragraph" w:customStyle="1" w:styleId="1107">
    <w:name w:val="Normal_40"/>
    <w:semiHidden/>
    <w:qFormat/>
    <w:uiPriority w:val="0"/>
    <w:rPr>
      <w:rFonts w:ascii="Times New Roman" w:hAnsi="Times New Roman" w:eastAsia="Times New Roman" w:cs="Times New Roman"/>
      <w:sz w:val="24"/>
      <w:szCs w:val="24"/>
      <w:lang w:val="en-US" w:eastAsia="en-US" w:bidi="ar-SA"/>
    </w:rPr>
  </w:style>
  <w:style w:type="paragraph" w:customStyle="1" w:styleId="1108">
    <w:name w:val="Normal_21_1"/>
    <w:semiHidden/>
    <w:qFormat/>
    <w:uiPriority w:val="0"/>
    <w:pPr>
      <w:widowControl w:val="0"/>
      <w:jc w:val="both"/>
    </w:pPr>
    <w:rPr>
      <w:rFonts w:ascii="等线" w:hAnsi="等线" w:eastAsia="等线" w:cs="Times New Roman"/>
      <w:lang w:val="en-US" w:eastAsia="en-US" w:bidi="ar-SA"/>
    </w:rPr>
  </w:style>
  <w:style w:type="paragraph" w:customStyle="1" w:styleId="1109">
    <w:name w:val="Normal_4_11"/>
    <w:semiHidden/>
    <w:qFormat/>
    <w:uiPriority w:val="0"/>
    <w:pPr>
      <w:widowControl w:val="0"/>
      <w:jc w:val="both"/>
    </w:pPr>
    <w:rPr>
      <w:rFonts w:ascii="等线" w:hAnsi="等线" w:eastAsia="等线" w:cs="Times New Roman"/>
      <w:lang w:val="en-US" w:eastAsia="en-US" w:bidi="ar-SA"/>
    </w:rPr>
  </w:style>
  <w:style w:type="paragraph" w:customStyle="1" w:styleId="1110">
    <w:name w:val="Normal_4_38"/>
    <w:semiHidden/>
    <w:qFormat/>
    <w:uiPriority w:val="0"/>
    <w:pPr>
      <w:widowControl w:val="0"/>
      <w:jc w:val="both"/>
    </w:pPr>
    <w:rPr>
      <w:rFonts w:ascii="等线" w:hAnsi="等线" w:eastAsia="等线" w:cs="Times New Roman"/>
      <w:lang w:val="en-US" w:eastAsia="en-US" w:bidi="ar-SA"/>
    </w:rPr>
  </w:style>
  <w:style w:type="paragraph" w:customStyle="1" w:styleId="1111">
    <w:name w:val="_Style 4"/>
    <w:basedOn w:val="1"/>
    <w:semiHidden/>
    <w:qFormat/>
    <w:uiPriority w:val="0"/>
    <w:pPr>
      <w:widowControl/>
      <w:spacing w:after="160" w:line="240" w:lineRule="exact"/>
      <w:jc w:val="left"/>
    </w:pPr>
    <w:rPr>
      <w:szCs w:val="20"/>
    </w:rPr>
  </w:style>
  <w:style w:type="paragraph" w:customStyle="1" w:styleId="1112">
    <w:name w:val="正文_9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3">
    <w:name w:val="正文_7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4">
    <w:name w:val="Normal_2_11"/>
    <w:semiHidden/>
    <w:qFormat/>
    <w:uiPriority w:val="0"/>
    <w:pPr>
      <w:widowControl w:val="0"/>
      <w:jc w:val="both"/>
    </w:pPr>
    <w:rPr>
      <w:rFonts w:ascii="等线" w:hAnsi="等线" w:eastAsia="等线" w:cs="Times New Roman"/>
      <w:lang w:val="en-US" w:eastAsia="en-US" w:bidi="ar-SA"/>
    </w:rPr>
  </w:style>
  <w:style w:type="paragraph" w:customStyle="1" w:styleId="1115">
    <w:name w:val="正文_7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6">
    <w:name w:val="正文_7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7">
    <w:name w:val="目录"/>
    <w:basedOn w:val="1"/>
    <w:semiHidden/>
    <w:qFormat/>
    <w:uiPriority w:val="0"/>
    <w:pPr>
      <w:widowControl/>
      <w:jc w:val="center"/>
    </w:pPr>
    <w:rPr>
      <w:rFonts w:ascii="宋体"/>
      <w:b/>
      <w:kern w:val="0"/>
      <w:sz w:val="36"/>
      <w:szCs w:val="20"/>
    </w:rPr>
  </w:style>
  <w:style w:type="paragraph" w:customStyle="1" w:styleId="1118">
    <w:name w:val="正文_4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9">
    <w:name w:val="Normal_10_6"/>
    <w:semiHidden/>
    <w:qFormat/>
    <w:uiPriority w:val="0"/>
    <w:pPr>
      <w:widowControl w:val="0"/>
      <w:jc w:val="both"/>
    </w:pPr>
    <w:rPr>
      <w:rFonts w:ascii="等线" w:hAnsi="等线" w:eastAsia="等线" w:cs="Times New Roman"/>
      <w:lang w:val="en-US" w:eastAsia="en-US" w:bidi="ar-SA"/>
    </w:rPr>
  </w:style>
  <w:style w:type="paragraph" w:customStyle="1" w:styleId="1120">
    <w:name w:val="正文_11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1">
    <w:name w:val="Normal_11"/>
    <w:semiHidden/>
    <w:qFormat/>
    <w:uiPriority w:val="0"/>
    <w:rPr>
      <w:rFonts w:ascii="Times New Roman" w:hAnsi="Times New Roman" w:eastAsia="Times New Roman" w:cs="Times New Roman"/>
      <w:sz w:val="24"/>
      <w:szCs w:val="24"/>
      <w:lang w:val="en-US" w:eastAsia="en-US" w:bidi="ar-SA"/>
    </w:rPr>
  </w:style>
  <w:style w:type="paragraph" w:customStyle="1" w:styleId="1122">
    <w:name w:val="Normal_43"/>
    <w:semiHidden/>
    <w:qFormat/>
    <w:uiPriority w:val="0"/>
    <w:rPr>
      <w:rFonts w:ascii="Times New Roman" w:hAnsi="Times New Roman" w:eastAsia="Times New Roman" w:cs="Times New Roman"/>
      <w:sz w:val="24"/>
      <w:szCs w:val="24"/>
      <w:lang w:val="en-US" w:eastAsia="en-US" w:bidi="ar-SA"/>
    </w:rPr>
  </w:style>
  <w:style w:type="paragraph" w:customStyle="1" w:styleId="1123">
    <w:name w:val="Normal_4_36"/>
    <w:semiHidden/>
    <w:qFormat/>
    <w:uiPriority w:val="0"/>
    <w:pPr>
      <w:widowControl w:val="0"/>
      <w:jc w:val="both"/>
    </w:pPr>
    <w:rPr>
      <w:rFonts w:ascii="等线" w:hAnsi="等线" w:eastAsia="等线" w:cs="Times New Roman"/>
      <w:lang w:val="en-US" w:eastAsia="en-US" w:bidi="ar-SA"/>
    </w:rPr>
  </w:style>
  <w:style w:type="paragraph" w:customStyle="1" w:styleId="1124">
    <w:name w:val="正文_4_2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5">
    <w:name w:val="Normal_36"/>
    <w:semiHidden/>
    <w:qFormat/>
    <w:uiPriority w:val="0"/>
    <w:rPr>
      <w:rFonts w:ascii="Times New Roman" w:hAnsi="Times New Roman" w:eastAsia="Times New Roman" w:cs="Times New Roman"/>
      <w:sz w:val="24"/>
      <w:szCs w:val="24"/>
      <w:lang w:val="en-US" w:eastAsia="en-US" w:bidi="ar-SA"/>
    </w:rPr>
  </w:style>
  <w:style w:type="paragraph" w:customStyle="1" w:styleId="1126">
    <w:name w:val="Normal_19_0"/>
    <w:semiHidden/>
    <w:qFormat/>
    <w:uiPriority w:val="0"/>
    <w:pPr>
      <w:widowControl w:val="0"/>
      <w:jc w:val="both"/>
    </w:pPr>
    <w:rPr>
      <w:rFonts w:ascii="等线" w:hAnsi="等线" w:eastAsia="等线" w:cs="Times New Roman"/>
      <w:lang w:val="en-US" w:eastAsia="en-US" w:bidi="ar-SA"/>
    </w:rPr>
  </w:style>
  <w:style w:type="paragraph" w:customStyle="1" w:styleId="1127">
    <w:name w:val="Normal_4_31"/>
    <w:semiHidden/>
    <w:qFormat/>
    <w:uiPriority w:val="0"/>
    <w:pPr>
      <w:widowControl w:val="0"/>
      <w:jc w:val="both"/>
    </w:pPr>
    <w:rPr>
      <w:rFonts w:ascii="等线" w:hAnsi="等线" w:eastAsia="等线" w:cs="Times New Roman"/>
      <w:lang w:val="en-US" w:eastAsia="en-US" w:bidi="ar-SA"/>
    </w:rPr>
  </w:style>
  <w:style w:type="paragraph" w:customStyle="1" w:styleId="1128">
    <w:name w:val="正文_4_2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9">
    <w:name w:val="正文_10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0">
    <w:name w:val="Normal_44"/>
    <w:semiHidden/>
    <w:qFormat/>
    <w:uiPriority w:val="0"/>
    <w:rPr>
      <w:rFonts w:ascii="Times New Roman" w:hAnsi="Times New Roman" w:eastAsia="Times New Roman" w:cs="Times New Roman"/>
      <w:sz w:val="24"/>
      <w:szCs w:val="24"/>
      <w:lang w:val="en-US" w:eastAsia="en-US" w:bidi="ar-SA"/>
    </w:rPr>
  </w:style>
  <w:style w:type="paragraph" w:customStyle="1" w:styleId="1131">
    <w:name w:val="Normal_15_2"/>
    <w:semiHidden/>
    <w:qFormat/>
    <w:uiPriority w:val="0"/>
    <w:pPr>
      <w:widowControl w:val="0"/>
      <w:jc w:val="both"/>
    </w:pPr>
    <w:rPr>
      <w:rFonts w:ascii="等线" w:hAnsi="等线" w:eastAsia="等线" w:cs="Times New Roman"/>
      <w:lang w:val="en-US" w:eastAsia="en-US" w:bidi="ar-SA"/>
    </w:rPr>
  </w:style>
  <w:style w:type="paragraph" w:customStyle="1" w:styleId="1132">
    <w:name w:val="正文_0_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3">
    <w:name w:val="正文_10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4">
    <w:name w:val="Normal_4_41"/>
    <w:semiHidden/>
    <w:qFormat/>
    <w:uiPriority w:val="0"/>
    <w:pPr>
      <w:widowControl w:val="0"/>
      <w:jc w:val="both"/>
    </w:pPr>
    <w:rPr>
      <w:rFonts w:ascii="等线" w:hAnsi="等线" w:eastAsia="等线" w:cs="Times New Roman"/>
      <w:lang w:val="en-US" w:eastAsia="en-US" w:bidi="ar-SA"/>
    </w:rPr>
  </w:style>
  <w:style w:type="paragraph" w:customStyle="1" w:styleId="1135">
    <w:name w:val="Normal_4_20"/>
    <w:semiHidden/>
    <w:qFormat/>
    <w:uiPriority w:val="0"/>
    <w:pPr>
      <w:widowControl w:val="0"/>
      <w:jc w:val="both"/>
    </w:pPr>
    <w:rPr>
      <w:rFonts w:ascii="等线" w:hAnsi="等线" w:eastAsia="等线" w:cs="Times New Roman"/>
      <w:lang w:val="en-US" w:eastAsia="en-US" w:bidi="ar-SA"/>
    </w:rPr>
  </w:style>
  <w:style w:type="paragraph" w:customStyle="1" w:styleId="1136">
    <w:name w:val="正文_9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7">
    <w:name w:val="正文_3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8">
    <w:name w:val="Normal_8_9"/>
    <w:semiHidden/>
    <w:qFormat/>
    <w:uiPriority w:val="0"/>
    <w:pPr>
      <w:widowControl w:val="0"/>
      <w:jc w:val="both"/>
    </w:pPr>
    <w:rPr>
      <w:rFonts w:ascii="等线" w:hAnsi="等线" w:eastAsia="等线" w:cs="Times New Roman"/>
      <w:lang w:val="en-US" w:eastAsia="en-US" w:bidi="ar-SA"/>
    </w:rPr>
  </w:style>
  <w:style w:type="paragraph" w:customStyle="1" w:styleId="1139">
    <w:name w:val="正文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0">
    <w:name w:val="正文_1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1">
    <w:name w:val="正文_1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2">
    <w:name w:val="正文_1_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3">
    <w:name w:val="正文_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4">
    <w:name w:val="正文_4_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5">
    <w:name w:val="正文_10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6">
    <w:name w:val="Normal_2_6"/>
    <w:semiHidden/>
    <w:qFormat/>
    <w:uiPriority w:val="0"/>
    <w:pPr>
      <w:widowControl w:val="0"/>
      <w:jc w:val="both"/>
    </w:pPr>
    <w:rPr>
      <w:rFonts w:ascii="等线" w:hAnsi="等线" w:eastAsia="等线" w:cs="Times New Roman"/>
      <w:lang w:val="en-US" w:eastAsia="en-US" w:bidi="ar-SA"/>
    </w:rPr>
  </w:style>
  <w:style w:type="paragraph" w:customStyle="1" w:styleId="1147">
    <w:name w:val="Normal_4_3"/>
    <w:semiHidden/>
    <w:qFormat/>
    <w:uiPriority w:val="0"/>
    <w:pPr>
      <w:widowControl w:val="0"/>
      <w:jc w:val="both"/>
    </w:pPr>
    <w:rPr>
      <w:rFonts w:ascii="等线" w:hAnsi="等线" w:eastAsia="等线" w:cs="Times New Roman"/>
      <w:lang w:val="en-US" w:eastAsia="en-US" w:bidi="ar-SA"/>
    </w:rPr>
  </w:style>
  <w:style w:type="paragraph" w:customStyle="1" w:styleId="1148">
    <w:name w:val="Normal_2_19"/>
    <w:semiHidden/>
    <w:qFormat/>
    <w:uiPriority w:val="0"/>
    <w:pPr>
      <w:widowControl w:val="0"/>
      <w:jc w:val="both"/>
    </w:pPr>
    <w:rPr>
      <w:rFonts w:ascii="等线" w:hAnsi="等线" w:eastAsia="等线" w:cs="Times New Roman"/>
      <w:lang w:val="en-US" w:eastAsia="en-US" w:bidi="ar-SA"/>
    </w:rPr>
  </w:style>
  <w:style w:type="paragraph" w:customStyle="1" w:styleId="1149">
    <w:name w:val="正文_7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0">
    <w:name w:val="正文_5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1">
    <w:name w:val="正文_1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2">
    <w:name w:val="pa-22"/>
    <w:basedOn w:val="1"/>
    <w:semiHidden/>
    <w:qFormat/>
    <w:uiPriority w:val="0"/>
    <w:pPr>
      <w:widowControl/>
      <w:spacing w:before="150" w:after="150" w:line="210" w:lineRule="atLeast"/>
      <w:jc w:val="left"/>
    </w:pPr>
    <w:rPr>
      <w:rFonts w:ascii="宋体" w:hAnsi="宋体" w:cs="宋体"/>
      <w:kern w:val="0"/>
      <w:sz w:val="24"/>
    </w:rPr>
  </w:style>
  <w:style w:type="paragraph" w:customStyle="1" w:styleId="1153">
    <w:name w:val="正文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4">
    <w:name w:val="正文_0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5">
    <w:name w:val="正文_1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6">
    <w:name w:val="Normal_4_29"/>
    <w:semiHidden/>
    <w:qFormat/>
    <w:uiPriority w:val="0"/>
    <w:pPr>
      <w:widowControl w:val="0"/>
      <w:jc w:val="both"/>
    </w:pPr>
    <w:rPr>
      <w:rFonts w:ascii="等线" w:hAnsi="等线" w:eastAsia="等线" w:cs="Times New Roman"/>
      <w:lang w:val="en-US" w:eastAsia="en-US" w:bidi="ar-SA"/>
    </w:rPr>
  </w:style>
  <w:style w:type="paragraph" w:customStyle="1" w:styleId="1157">
    <w:name w:val="Normal_1"/>
    <w:semiHidden/>
    <w:qFormat/>
    <w:uiPriority w:val="0"/>
    <w:pPr>
      <w:widowControl w:val="0"/>
      <w:jc w:val="both"/>
    </w:pPr>
    <w:rPr>
      <w:rFonts w:ascii="Times New Roman" w:hAnsi="Times New Roman" w:eastAsia="宋体" w:cs="Times New Roman"/>
      <w:lang w:val="en-US" w:eastAsia="zh-CN" w:bidi="ar-SA"/>
    </w:rPr>
  </w:style>
  <w:style w:type="paragraph" w:customStyle="1" w:styleId="1158">
    <w:name w:val="正文_4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9">
    <w:name w:val="Normal_8_5"/>
    <w:semiHidden/>
    <w:qFormat/>
    <w:uiPriority w:val="0"/>
    <w:pPr>
      <w:widowControl w:val="0"/>
      <w:jc w:val="both"/>
    </w:pPr>
    <w:rPr>
      <w:rFonts w:ascii="等线" w:hAnsi="等线" w:eastAsia="等线" w:cs="Times New Roman"/>
      <w:lang w:val="en-US" w:eastAsia="en-US" w:bidi="ar-SA"/>
    </w:rPr>
  </w:style>
  <w:style w:type="paragraph" w:customStyle="1" w:styleId="1160">
    <w:name w:val="正文_9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1">
    <w:name w:val="正文_3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2">
    <w:name w:val="正文_7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3">
    <w:name w:val="正文_1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4">
    <w:name w:val="Normal_8_3"/>
    <w:autoRedefine/>
    <w:semiHidden/>
    <w:qFormat/>
    <w:uiPriority w:val="0"/>
    <w:pPr>
      <w:widowControl w:val="0"/>
      <w:jc w:val="both"/>
    </w:pPr>
    <w:rPr>
      <w:rFonts w:ascii="等线" w:hAnsi="等线" w:eastAsia="等线" w:cs="Times New Roman"/>
      <w:lang w:val="en-US" w:eastAsia="en-US" w:bidi="ar-SA"/>
    </w:rPr>
  </w:style>
  <w:style w:type="paragraph" w:customStyle="1" w:styleId="1165">
    <w:name w:val="Normal_8_8"/>
    <w:semiHidden/>
    <w:qFormat/>
    <w:uiPriority w:val="0"/>
    <w:pPr>
      <w:widowControl w:val="0"/>
      <w:jc w:val="both"/>
    </w:pPr>
    <w:rPr>
      <w:rFonts w:ascii="等线" w:hAnsi="等线" w:eastAsia="等线" w:cs="Times New Roman"/>
      <w:lang w:val="en-US" w:eastAsia="en-US" w:bidi="ar-SA"/>
    </w:rPr>
  </w:style>
  <w:style w:type="paragraph" w:customStyle="1" w:styleId="1166">
    <w:name w:val="Normal_2_16"/>
    <w:semiHidden/>
    <w:qFormat/>
    <w:uiPriority w:val="0"/>
    <w:pPr>
      <w:widowControl w:val="0"/>
      <w:jc w:val="both"/>
    </w:pPr>
    <w:rPr>
      <w:rFonts w:ascii="等线" w:hAnsi="等线" w:eastAsia="等线" w:cs="Times New Roman"/>
      <w:lang w:val="en-US" w:eastAsia="en-US" w:bidi="ar-SA"/>
    </w:rPr>
  </w:style>
  <w:style w:type="paragraph" w:customStyle="1" w:styleId="1167">
    <w:name w:val="Normal_15_0"/>
    <w:semiHidden/>
    <w:qFormat/>
    <w:uiPriority w:val="0"/>
    <w:pPr>
      <w:widowControl w:val="0"/>
      <w:jc w:val="both"/>
    </w:pPr>
    <w:rPr>
      <w:rFonts w:ascii="等线" w:hAnsi="等线" w:eastAsia="等线" w:cs="Times New Roman"/>
      <w:lang w:val="en-US" w:eastAsia="en-US" w:bidi="ar-SA"/>
    </w:rPr>
  </w:style>
  <w:style w:type="paragraph" w:customStyle="1" w:styleId="1168">
    <w:name w:val="Normal_12"/>
    <w:semiHidden/>
    <w:qFormat/>
    <w:uiPriority w:val="0"/>
    <w:rPr>
      <w:rFonts w:ascii="Times New Roman" w:hAnsi="Times New Roman" w:eastAsia="Times New Roman" w:cs="Times New Roman"/>
      <w:sz w:val="24"/>
      <w:szCs w:val="24"/>
      <w:lang w:val="en-US" w:eastAsia="en-US" w:bidi="ar-SA"/>
    </w:rPr>
  </w:style>
  <w:style w:type="paragraph" w:customStyle="1" w:styleId="1169">
    <w:name w:val="正文_7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0">
    <w:name w:val="正文_0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1">
    <w:name w:val="正文_1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2">
    <w:name w:val="正文_5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3">
    <w:name w:val="正文_10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4">
    <w:name w:val="正文_4_1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5">
    <w:name w:val="正文_4_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6">
    <w:name w:val="正文_1_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7">
    <w:name w:val="正文_4_1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8">
    <w:name w:val="正文_4_1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9">
    <w:name w:val="Normal_9"/>
    <w:semiHidden/>
    <w:qFormat/>
    <w:uiPriority w:val="0"/>
    <w:rPr>
      <w:rFonts w:ascii="Times New Roman" w:hAnsi="Times New Roman" w:eastAsia="Times New Roman" w:cs="Times New Roman"/>
      <w:sz w:val="24"/>
      <w:szCs w:val="24"/>
      <w:lang w:val="en-US" w:eastAsia="en-US" w:bidi="ar-SA"/>
    </w:rPr>
  </w:style>
  <w:style w:type="paragraph" w:customStyle="1" w:styleId="1180">
    <w:name w:val="正文_10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1">
    <w:name w:val="Normal_13"/>
    <w:semiHidden/>
    <w:qFormat/>
    <w:uiPriority w:val="0"/>
    <w:pPr>
      <w:widowControl w:val="0"/>
      <w:jc w:val="both"/>
    </w:pPr>
    <w:rPr>
      <w:rFonts w:ascii="等线" w:hAnsi="等线" w:eastAsia="等线" w:cs="Times New Roman"/>
      <w:lang w:val="en-US" w:eastAsia="en-US" w:bidi="ar-SA"/>
    </w:rPr>
  </w:style>
  <w:style w:type="paragraph" w:customStyle="1" w:styleId="1182">
    <w:name w:val="正文_7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3">
    <w:name w:val="Normal_23"/>
    <w:semiHidden/>
    <w:qFormat/>
    <w:uiPriority w:val="0"/>
    <w:pPr>
      <w:widowControl w:val="0"/>
      <w:jc w:val="both"/>
    </w:pPr>
    <w:rPr>
      <w:rFonts w:ascii="等线" w:hAnsi="等线" w:eastAsia="等线" w:cs="Times New Roman"/>
      <w:lang w:val="en-US" w:eastAsia="en-US" w:bidi="ar-SA"/>
    </w:rPr>
  </w:style>
  <w:style w:type="paragraph" w:customStyle="1" w:styleId="1184">
    <w:name w:val="Normal_2_14"/>
    <w:semiHidden/>
    <w:qFormat/>
    <w:uiPriority w:val="0"/>
    <w:pPr>
      <w:widowControl w:val="0"/>
      <w:jc w:val="both"/>
    </w:pPr>
    <w:rPr>
      <w:rFonts w:ascii="等线" w:hAnsi="等线" w:eastAsia="等线" w:cs="Times New Roman"/>
      <w:lang w:val="en-US" w:eastAsia="en-US" w:bidi="ar-SA"/>
    </w:rPr>
  </w:style>
  <w:style w:type="paragraph" w:customStyle="1" w:styleId="1185">
    <w:name w:val="正文_2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6">
    <w:name w:val="Normal_4_19"/>
    <w:semiHidden/>
    <w:qFormat/>
    <w:uiPriority w:val="0"/>
    <w:pPr>
      <w:widowControl w:val="0"/>
      <w:jc w:val="both"/>
    </w:pPr>
    <w:rPr>
      <w:rFonts w:ascii="等线" w:hAnsi="等线" w:eastAsia="等线" w:cs="Times New Roman"/>
      <w:lang w:val="en-US" w:eastAsia="en-US" w:bidi="ar-SA"/>
    </w:rPr>
  </w:style>
  <w:style w:type="paragraph" w:customStyle="1" w:styleId="1187">
    <w:name w:val="Normal_4_8"/>
    <w:semiHidden/>
    <w:qFormat/>
    <w:uiPriority w:val="0"/>
    <w:pPr>
      <w:widowControl w:val="0"/>
      <w:jc w:val="both"/>
    </w:pPr>
    <w:rPr>
      <w:rFonts w:ascii="等线" w:hAnsi="等线" w:eastAsia="等线" w:cs="Times New Roman"/>
      <w:lang w:val="en-US" w:eastAsia="en-US" w:bidi="ar-SA"/>
    </w:rPr>
  </w:style>
  <w:style w:type="paragraph" w:customStyle="1" w:styleId="1188">
    <w:name w:val="正文_1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9">
    <w:name w:val="Normal_4_40"/>
    <w:semiHidden/>
    <w:qFormat/>
    <w:uiPriority w:val="0"/>
    <w:pPr>
      <w:widowControl w:val="0"/>
      <w:jc w:val="both"/>
    </w:pPr>
    <w:rPr>
      <w:rFonts w:ascii="等线" w:hAnsi="等线" w:eastAsia="等线" w:cs="Times New Roman"/>
      <w:lang w:val="en-US" w:eastAsia="en-US" w:bidi="ar-SA"/>
    </w:rPr>
  </w:style>
  <w:style w:type="paragraph" w:customStyle="1" w:styleId="1190">
    <w:name w:val="正文_4_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Normal_23_2"/>
    <w:semiHidden/>
    <w:qFormat/>
    <w:uiPriority w:val="0"/>
    <w:pPr>
      <w:widowControl w:val="0"/>
      <w:jc w:val="both"/>
    </w:pPr>
    <w:rPr>
      <w:rFonts w:ascii="等线" w:hAnsi="等线" w:eastAsia="等线" w:cs="Times New Roman"/>
      <w:lang w:val="en-US" w:eastAsia="en-US" w:bidi="ar-SA"/>
    </w:rPr>
  </w:style>
  <w:style w:type="paragraph" w:customStyle="1" w:styleId="1192">
    <w:name w:val="正文_10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3">
    <w:name w:val="Normal_4_2"/>
    <w:semiHidden/>
    <w:qFormat/>
    <w:uiPriority w:val="0"/>
    <w:pPr>
      <w:widowControl w:val="0"/>
      <w:jc w:val="both"/>
    </w:pPr>
    <w:rPr>
      <w:rFonts w:ascii="等线" w:hAnsi="等线" w:eastAsia="等线" w:cs="Times New Roman"/>
      <w:lang w:val="en-US" w:eastAsia="en-US" w:bidi="ar-SA"/>
    </w:rPr>
  </w:style>
  <w:style w:type="paragraph" w:customStyle="1" w:styleId="1194">
    <w:name w:val="正文_3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5">
    <w:name w:val="Normal_16"/>
    <w:semiHidden/>
    <w:qFormat/>
    <w:uiPriority w:val="0"/>
    <w:rPr>
      <w:rFonts w:ascii="Times New Roman" w:hAnsi="Times New Roman" w:eastAsia="Times New Roman" w:cs="Times New Roman"/>
      <w:sz w:val="24"/>
      <w:szCs w:val="24"/>
      <w:lang w:val="en-US" w:eastAsia="en-US" w:bidi="ar-SA"/>
    </w:rPr>
  </w:style>
  <w:style w:type="paragraph" w:customStyle="1" w:styleId="1196">
    <w:name w:val="正文_7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7">
    <w:name w:val="正文_8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8">
    <w:name w:val="Normal_4_7"/>
    <w:semiHidden/>
    <w:qFormat/>
    <w:uiPriority w:val="0"/>
    <w:pPr>
      <w:widowControl w:val="0"/>
      <w:jc w:val="both"/>
    </w:pPr>
    <w:rPr>
      <w:rFonts w:ascii="等线" w:hAnsi="等线" w:eastAsia="等线" w:cs="Times New Roman"/>
      <w:lang w:val="en-US" w:eastAsia="en-US" w:bidi="ar-SA"/>
    </w:rPr>
  </w:style>
  <w:style w:type="paragraph" w:customStyle="1" w:styleId="1199">
    <w:name w:val="正文_4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0">
    <w:name w:val="正文_0_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1">
    <w:name w:val="正文_9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2">
    <w:name w:val="Normal_380"/>
    <w:qFormat/>
    <w:uiPriority w:val="0"/>
    <w:rPr>
      <w:rFonts w:ascii="Times New Roman" w:hAnsi="Times New Roman" w:eastAsia="Times New Roman" w:cs="Times New Roman"/>
      <w:sz w:val="24"/>
      <w:szCs w:val="24"/>
      <w:lang w:val="en-US" w:eastAsia="zh-CN" w:bidi="ar-SA"/>
    </w:rPr>
  </w:style>
  <w:style w:type="paragraph" w:customStyle="1" w:styleId="1203">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lang w:val="en-US" w:eastAsia="zh-CN"/>
    </w:rPr>
  </w:style>
  <w:style w:type="paragraph" w:customStyle="1" w:styleId="1204">
    <w:name w:val="正文_4_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5">
    <w:name w:val="正文_4_2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6">
    <w:name w:val="Normal_15_1"/>
    <w:semiHidden/>
    <w:qFormat/>
    <w:uiPriority w:val="0"/>
    <w:pPr>
      <w:widowControl w:val="0"/>
      <w:jc w:val="both"/>
    </w:pPr>
    <w:rPr>
      <w:rFonts w:ascii="等线" w:hAnsi="等线" w:eastAsia="等线" w:cs="Times New Roman"/>
      <w:lang w:val="en-US" w:eastAsia="en-US" w:bidi="ar-SA"/>
    </w:rPr>
  </w:style>
  <w:style w:type="paragraph" w:customStyle="1" w:styleId="120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08">
    <w:name w:val="Normal_2_8"/>
    <w:semiHidden/>
    <w:qFormat/>
    <w:uiPriority w:val="0"/>
    <w:pPr>
      <w:widowControl w:val="0"/>
      <w:jc w:val="both"/>
    </w:pPr>
    <w:rPr>
      <w:rFonts w:ascii="等线" w:hAnsi="等线" w:eastAsia="等线" w:cs="Times New Roman"/>
      <w:lang w:val="en-US" w:eastAsia="en-US" w:bidi="ar-SA"/>
    </w:rPr>
  </w:style>
  <w:style w:type="paragraph" w:customStyle="1" w:styleId="1209">
    <w:name w:val="正文_1_1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0">
    <w:name w:val="Normal_7"/>
    <w:semiHidden/>
    <w:qFormat/>
    <w:uiPriority w:val="0"/>
    <w:rPr>
      <w:rFonts w:ascii="Times New Roman" w:hAnsi="Times New Roman" w:eastAsia="Times New Roman" w:cs="Times New Roman"/>
      <w:sz w:val="24"/>
      <w:szCs w:val="24"/>
      <w:lang w:val="en-US" w:eastAsia="en-US" w:bidi="ar-SA"/>
    </w:rPr>
  </w:style>
  <w:style w:type="paragraph" w:customStyle="1" w:styleId="1211">
    <w:name w:val="Normal_4_22"/>
    <w:semiHidden/>
    <w:qFormat/>
    <w:uiPriority w:val="0"/>
    <w:pPr>
      <w:widowControl w:val="0"/>
      <w:jc w:val="both"/>
    </w:pPr>
    <w:rPr>
      <w:rFonts w:ascii="等线" w:hAnsi="等线" w:eastAsia="等线" w:cs="Times New Roman"/>
      <w:lang w:val="en-US" w:eastAsia="en-US" w:bidi="ar-SA"/>
    </w:rPr>
  </w:style>
  <w:style w:type="paragraph" w:customStyle="1" w:styleId="1212">
    <w:name w:val="正文_2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3">
    <w:name w:val="正文_9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4">
    <w:name w:val="正文_2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5">
    <w:name w:val="正文_4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6">
    <w:name w:val="正文_4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7">
    <w:name w:val="Normal_10_1"/>
    <w:semiHidden/>
    <w:qFormat/>
    <w:uiPriority w:val="0"/>
    <w:pPr>
      <w:widowControl w:val="0"/>
      <w:jc w:val="both"/>
    </w:pPr>
    <w:rPr>
      <w:rFonts w:ascii="等线" w:hAnsi="等线" w:eastAsia="等线" w:cs="Times New Roman"/>
      <w:lang w:val="en-US" w:eastAsia="en-US" w:bidi="ar-SA"/>
    </w:rPr>
  </w:style>
  <w:style w:type="paragraph" w:customStyle="1" w:styleId="1218">
    <w:name w:val="正文_6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9">
    <w:name w:val="Normal_6"/>
    <w:semiHidden/>
    <w:qFormat/>
    <w:uiPriority w:val="0"/>
    <w:pPr>
      <w:widowControl w:val="0"/>
      <w:jc w:val="both"/>
    </w:pPr>
    <w:rPr>
      <w:rFonts w:ascii="Times New Roman" w:hAnsi="Times New Roman" w:eastAsia="宋体" w:cs="Times New Roman"/>
      <w:lang w:val="en-US" w:eastAsia="zh-CN" w:bidi="ar-SA"/>
    </w:rPr>
  </w:style>
  <w:style w:type="paragraph" w:customStyle="1" w:styleId="1220">
    <w:name w:val="Normal_4_4"/>
    <w:semiHidden/>
    <w:qFormat/>
    <w:uiPriority w:val="0"/>
    <w:pPr>
      <w:widowControl w:val="0"/>
      <w:jc w:val="both"/>
    </w:pPr>
    <w:rPr>
      <w:rFonts w:ascii="等线" w:hAnsi="等线" w:eastAsia="等线" w:cs="Times New Roman"/>
      <w:lang w:val="en-US" w:eastAsia="en-US" w:bidi="ar-SA"/>
    </w:rPr>
  </w:style>
  <w:style w:type="paragraph" w:customStyle="1" w:styleId="1221">
    <w:name w:val="Normal_12_0"/>
    <w:semiHidden/>
    <w:qFormat/>
    <w:uiPriority w:val="0"/>
    <w:rPr>
      <w:rFonts w:ascii="Times New Roman" w:hAnsi="Times New Roman" w:eastAsia="Times New Roman" w:cs="Times New Roman"/>
      <w:sz w:val="24"/>
      <w:szCs w:val="24"/>
      <w:lang w:val="en-US" w:eastAsia="en-US" w:bidi="ar-SA"/>
    </w:rPr>
  </w:style>
  <w:style w:type="paragraph" w:customStyle="1" w:styleId="1222">
    <w:name w:val="正文_4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3">
    <w:name w:val="Normal_2_4"/>
    <w:semiHidden/>
    <w:qFormat/>
    <w:uiPriority w:val="0"/>
    <w:pPr>
      <w:widowControl w:val="0"/>
      <w:jc w:val="both"/>
    </w:pPr>
    <w:rPr>
      <w:rFonts w:ascii="等线" w:hAnsi="等线" w:eastAsia="等线" w:cs="Times New Roman"/>
      <w:lang w:val="en-US" w:eastAsia="en-US" w:bidi="ar-SA"/>
    </w:rPr>
  </w:style>
  <w:style w:type="paragraph" w:customStyle="1" w:styleId="1224">
    <w:name w:val="正文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5">
    <w:name w:val="Normal_4_27"/>
    <w:semiHidden/>
    <w:qFormat/>
    <w:uiPriority w:val="0"/>
    <w:pPr>
      <w:widowControl w:val="0"/>
      <w:jc w:val="both"/>
    </w:pPr>
    <w:rPr>
      <w:rFonts w:ascii="等线" w:hAnsi="等线" w:eastAsia="等线" w:cs="Times New Roman"/>
      <w:lang w:val="en-US" w:eastAsia="en-US" w:bidi="ar-SA"/>
    </w:rPr>
  </w:style>
  <w:style w:type="paragraph" w:customStyle="1" w:styleId="1226">
    <w:name w:val="Normal_29"/>
    <w:semiHidden/>
    <w:qFormat/>
    <w:uiPriority w:val="0"/>
    <w:rPr>
      <w:rFonts w:ascii="Times New Roman" w:hAnsi="Times New Roman" w:eastAsia="Times New Roman" w:cs="Times New Roman"/>
      <w:sz w:val="24"/>
      <w:szCs w:val="24"/>
      <w:lang w:val="en-US" w:eastAsia="en-US" w:bidi="ar-SA"/>
    </w:rPr>
  </w:style>
  <w:style w:type="paragraph" w:customStyle="1" w:styleId="1227">
    <w:name w:val="Normal_10"/>
    <w:semiHidden/>
    <w:qFormat/>
    <w:uiPriority w:val="0"/>
    <w:rPr>
      <w:rFonts w:ascii="Times New Roman" w:hAnsi="Times New Roman" w:eastAsia="Times New Roman" w:cs="Times New Roman"/>
      <w:sz w:val="24"/>
      <w:szCs w:val="24"/>
      <w:lang w:val="en-US" w:eastAsia="en-US" w:bidi="ar-SA"/>
    </w:rPr>
  </w:style>
  <w:style w:type="paragraph" w:customStyle="1" w:styleId="1228">
    <w:name w:val="Normal_25_0"/>
    <w:semiHidden/>
    <w:qFormat/>
    <w:uiPriority w:val="0"/>
    <w:pPr>
      <w:widowControl w:val="0"/>
      <w:jc w:val="both"/>
    </w:pPr>
    <w:rPr>
      <w:rFonts w:ascii="等线" w:hAnsi="等线" w:eastAsia="等线" w:cs="Times New Roman"/>
      <w:lang w:val="en-US" w:eastAsia="en-US" w:bidi="ar-SA"/>
    </w:rPr>
  </w:style>
  <w:style w:type="paragraph" w:customStyle="1" w:styleId="1229">
    <w:name w:val="正文_5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0">
    <w:name w:val="Normal_17_1"/>
    <w:semiHidden/>
    <w:qFormat/>
    <w:uiPriority w:val="0"/>
    <w:pPr>
      <w:widowControl w:val="0"/>
      <w:jc w:val="both"/>
    </w:pPr>
    <w:rPr>
      <w:rFonts w:ascii="等线" w:hAnsi="等线" w:eastAsia="等线" w:cs="Times New Roman"/>
      <w:lang w:val="en-US" w:eastAsia="en-US" w:bidi="ar-SA"/>
    </w:rPr>
  </w:style>
  <w:style w:type="paragraph" w:customStyle="1" w:styleId="1231">
    <w:name w:val="正文_6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2">
    <w:name w:val="正文_6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3">
    <w:name w:val="Normal_28"/>
    <w:semiHidden/>
    <w:qFormat/>
    <w:uiPriority w:val="0"/>
    <w:rPr>
      <w:rFonts w:ascii="Times New Roman" w:hAnsi="Times New Roman" w:eastAsia="Times New Roman" w:cs="Times New Roman"/>
      <w:sz w:val="24"/>
      <w:szCs w:val="24"/>
      <w:lang w:val="en-US" w:eastAsia="en-US" w:bidi="ar-SA"/>
    </w:rPr>
  </w:style>
  <w:style w:type="paragraph" w:customStyle="1" w:styleId="1234">
    <w:name w:val="正文_3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5">
    <w:name w:val="Normal_17_0"/>
    <w:semiHidden/>
    <w:qFormat/>
    <w:uiPriority w:val="0"/>
    <w:pPr>
      <w:widowControl w:val="0"/>
      <w:jc w:val="both"/>
    </w:pPr>
    <w:rPr>
      <w:rFonts w:ascii="等线" w:hAnsi="等线" w:eastAsia="等线" w:cs="Times New Roman"/>
      <w:lang w:val="en-US" w:eastAsia="en-US" w:bidi="ar-SA"/>
    </w:rPr>
  </w:style>
  <w:style w:type="paragraph" w:customStyle="1" w:styleId="1236">
    <w:name w:val="Normal_18"/>
    <w:semiHidden/>
    <w:qFormat/>
    <w:uiPriority w:val="0"/>
    <w:rPr>
      <w:rFonts w:ascii="Times New Roman" w:hAnsi="Times New Roman" w:eastAsia="Times New Roman" w:cs="Times New Roman"/>
      <w:sz w:val="24"/>
      <w:szCs w:val="24"/>
      <w:lang w:val="en-US" w:eastAsia="en-US" w:bidi="ar-SA"/>
    </w:rPr>
  </w:style>
  <w:style w:type="paragraph" w:customStyle="1" w:styleId="1237">
    <w:name w:val="正文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8">
    <w:name w:val="正文_2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9">
    <w:name w:val="正文_2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0">
    <w:name w:val="正文_9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1">
    <w:name w:val="Normal_11_0"/>
    <w:semiHidden/>
    <w:qFormat/>
    <w:uiPriority w:val="0"/>
    <w:rPr>
      <w:rFonts w:ascii="Times New Roman" w:hAnsi="Times New Roman" w:eastAsia="Times New Roman" w:cs="Times New Roman"/>
      <w:sz w:val="24"/>
      <w:szCs w:val="24"/>
      <w:lang w:val="en-US" w:eastAsia="en-US" w:bidi="ar-SA"/>
    </w:rPr>
  </w:style>
  <w:style w:type="paragraph" w:customStyle="1" w:styleId="1242">
    <w:name w:val="正文_4_1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3">
    <w:name w:val="正文_4_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4">
    <w:name w:val="Normal_41"/>
    <w:semiHidden/>
    <w:qFormat/>
    <w:uiPriority w:val="0"/>
    <w:rPr>
      <w:rFonts w:ascii="Times New Roman" w:hAnsi="Times New Roman" w:eastAsia="Times New Roman" w:cs="Times New Roman"/>
      <w:sz w:val="24"/>
      <w:szCs w:val="24"/>
      <w:lang w:val="en-US" w:eastAsia="en-US" w:bidi="ar-SA"/>
    </w:rPr>
  </w:style>
  <w:style w:type="paragraph" w:customStyle="1" w:styleId="1245">
    <w:name w:val="Normal_8_0"/>
    <w:semiHidden/>
    <w:qFormat/>
    <w:uiPriority w:val="0"/>
    <w:pPr>
      <w:widowControl w:val="0"/>
      <w:jc w:val="both"/>
    </w:pPr>
    <w:rPr>
      <w:rFonts w:ascii="等线" w:hAnsi="等线" w:eastAsia="等线" w:cs="Times New Roman"/>
      <w:lang w:val="en-US" w:eastAsia="en-US" w:bidi="ar-SA"/>
    </w:rPr>
  </w:style>
  <w:style w:type="paragraph" w:customStyle="1" w:styleId="1246">
    <w:name w:val="Normal_23_4"/>
    <w:semiHidden/>
    <w:qFormat/>
    <w:uiPriority w:val="0"/>
    <w:pPr>
      <w:widowControl w:val="0"/>
      <w:jc w:val="both"/>
    </w:pPr>
    <w:rPr>
      <w:rFonts w:ascii="等线" w:hAnsi="等线" w:eastAsia="等线" w:cs="Times New Roman"/>
      <w:lang w:val="en-US" w:eastAsia="en-US" w:bidi="ar-SA"/>
    </w:rPr>
  </w:style>
  <w:style w:type="paragraph" w:customStyle="1" w:styleId="1247">
    <w:name w:val="正文_1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8">
    <w:name w:val="正文_4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9">
    <w:name w:val="正文_2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0">
    <w:name w:val="正文_6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1">
    <w:name w:val="正文_1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2">
    <w:name w:val="正文_1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3">
    <w:name w:val="正文_9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4">
    <w:name w:val="Normal_4_13"/>
    <w:semiHidden/>
    <w:qFormat/>
    <w:uiPriority w:val="0"/>
    <w:pPr>
      <w:widowControl w:val="0"/>
      <w:jc w:val="both"/>
    </w:pPr>
    <w:rPr>
      <w:rFonts w:ascii="等线" w:hAnsi="等线" w:eastAsia="等线" w:cs="Times New Roman"/>
      <w:lang w:val="en-US" w:eastAsia="en-US" w:bidi="ar-SA"/>
    </w:rPr>
  </w:style>
  <w:style w:type="paragraph" w:customStyle="1" w:styleId="1255">
    <w:name w:val="正文_1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6">
    <w:name w:val="Normal_4_24"/>
    <w:semiHidden/>
    <w:qFormat/>
    <w:uiPriority w:val="0"/>
    <w:pPr>
      <w:widowControl w:val="0"/>
      <w:jc w:val="both"/>
    </w:pPr>
    <w:rPr>
      <w:rFonts w:ascii="等线" w:hAnsi="等线" w:eastAsia="等线" w:cs="Times New Roman"/>
      <w:lang w:val="en-US" w:eastAsia="en-US" w:bidi="ar-SA"/>
    </w:rPr>
  </w:style>
  <w:style w:type="paragraph" w:customStyle="1" w:styleId="1257">
    <w:name w:val="Normal_2_12"/>
    <w:semiHidden/>
    <w:qFormat/>
    <w:uiPriority w:val="0"/>
    <w:pPr>
      <w:widowControl w:val="0"/>
      <w:jc w:val="both"/>
    </w:pPr>
    <w:rPr>
      <w:rFonts w:ascii="等线" w:hAnsi="等线" w:eastAsia="等线" w:cs="Times New Roman"/>
      <w:lang w:val="en-US" w:eastAsia="en-US" w:bidi="ar-SA"/>
    </w:rPr>
  </w:style>
  <w:style w:type="paragraph" w:customStyle="1" w:styleId="1258">
    <w:name w:val="Normal_10_8"/>
    <w:semiHidden/>
    <w:qFormat/>
    <w:uiPriority w:val="0"/>
    <w:pPr>
      <w:widowControl w:val="0"/>
      <w:jc w:val="both"/>
    </w:pPr>
    <w:rPr>
      <w:rFonts w:ascii="等线" w:hAnsi="等线" w:eastAsia="等线" w:cs="Times New Roman"/>
      <w:lang w:val="en-US" w:eastAsia="en-US" w:bidi="ar-SA"/>
    </w:rPr>
  </w:style>
  <w:style w:type="paragraph" w:customStyle="1" w:styleId="1259">
    <w:name w:val="Normal_1_0"/>
    <w:semiHidden/>
    <w:qFormat/>
    <w:uiPriority w:val="0"/>
    <w:rPr>
      <w:rFonts w:ascii="Times New Roman" w:hAnsi="Times New Roman" w:eastAsia="Times New Roman" w:cs="Times New Roman"/>
      <w:sz w:val="24"/>
      <w:szCs w:val="24"/>
      <w:lang w:val="en-US" w:eastAsia="en-US" w:bidi="ar-SA"/>
    </w:rPr>
  </w:style>
  <w:style w:type="paragraph" w:customStyle="1" w:styleId="1260">
    <w:name w:val="Normal_0"/>
    <w:semiHidden/>
    <w:qFormat/>
    <w:uiPriority w:val="0"/>
    <w:pPr>
      <w:widowControl w:val="0"/>
      <w:jc w:val="both"/>
    </w:pPr>
    <w:rPr>
      <w:rFonts w:ascii="Times New Roman" w:hAnsi="Times New Roman" w:eastAsia="宋体" w:cs="Times New Roman"/>
      <w:lang w:val="en-US" w:eastAsia="zh-CN" w:bidi="ar-SA"/>
    </w:rPr>
  </w:style>
  <w:style w:type="paragraph" w:customStyle="1" w:styleId="1261">
    <w:name w:val="正文_8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2">
    <w:name w:val="正文_4_1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3">
    <w:name w:val="Normal_19"/>
    <w:semiHidden/>
    <w:qFormat/>
    <w:uiPriority w:val="0"/>
    <w:pPr>
      <w:widowControl w:val="0"/>
      <w:jc w:val="both"/>
    </w:pPr>
    <w:rPr>
      <w:rFonts w:ascii="等线" w:hAnsi="等线" w:eastAsia="等线" w:cs="Times New Roman"/>
      <w:lang w:val="en-US" w:eastAsia="en-US" w:bidi="ar-SA"/>
    </w:rPr>
  </w:style>
  <w:style w:type="paragraph" w:customStyle="1" w:styleId="1264">
    <w:name w:val="Normal_4"/>
    <w:semiHidden/>
    <w:qFormat/>
    <w:uiPriority w:val="0"/>
    <w:pPr>
      <w:widowControl w:val="0"/>
      <w:jc w:val="both"/>
    </w:pPr>
    <w:rPr>
      <w:rFonts w:ascii="Times New Roman" w:hAnsi="Times New Roman" w:eastAsia="宋体" w:cs="Times New Roman"/>
      <w:lang w:val="en-US" w:eastAsia="zh-CN" w:bidi="ar-SA"/>
    </w:rPr>
  </w:style>
  <w:style w:type="paragraph" w:customStyle="1" w:styleId="1265">
    <w:name w:val="Normal_4_18"/>
    <w:semiHidden/>
    <w:qFormat/>
    <w:uiPriority w:val="0"/>
    <w:pPr>
      <w:widowControl w:val="0"/>
      <w:jc w:val="both"/>
    </w:pPr>
    <w:rPr>
      <w:rFonts w:ascii="等线" w:hAnsi="等线" w:eastAsia="等线" w:cs="Times New Roman"/>
      <w:lang w:val="en-US" w:eastAsia="en-US" w:bidi="ar-SA"/>
    </w:rPr>
  </w:style>
  <w:style w:type="paragraph" w:customStyle="1" w:styleId="1266">
    <w:name w:val="Normal_21"/>
    <w:semiHidden/>
    <w:qFormat/>
    <w:uiPriority w:val="0"/>
    <w:pPr>
      <w:widowControl w:val="0"/>
      <w:jc w:val="both"/>
    </w:pPr>
    <w:rPr>
      <w:rFonts w:ascii="等线" w:hAnsi="等线" w:eastAsia="等线" w:cs="Times New Roman"/>
      <w:lang w:val="en-US" w:eastAsia="en-US" w:bidi="ar-SA"/>
    </w:rPr>
  </w:style>
  <w:style w:type="paragraph" w:customStyle="1" w:styleId="1267">
    <w:name w:val="正文_10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8">
    <w:name w:val="Normal_17"/>
    <w:semiHidden/>
    <w:qFormat/>
    <w:uiPriority w:val="0"/>
    <w:pPr>
      <w:widowControl w:val="0"/>
      <w:jc w:val="both"/>
    </w:pPr>
    <w:rPr>
      <w:rFonts w:ascii="等线" w:hAnsi="等线" w:eastAsia="等线" w:cs="Times New Roman"/>
      <w:lang w:val="en-US" w:eastAsia="en-US" w:bidi="ar-SA"/>
    </w:rPr>
  </w:style>
  <w:style w:type="paragraph" w:customStyle="1" w:styleId="1269">
    <w:name w:val="正文_4_1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0">
    <w:name w:val="正文_3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1">
    <w:name w:val="Preformatted"/>
    <w:basedOn w:val="1"/>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72">
    <w:name w:val="Normal_10_9"/>
    <w:semiHidden/>
    <w:qFormat/>
    <w:uiPriority w:val="0"/>
    <w:pPr>
      <w:widowControl w:val="0"/>
      <w:jc w:val="both"/>
    </w:pPr>
    <w:rPr>
      <w:rFonts w:ascii="等线" w:hAnsi="等线" w:eastAsia="等线" w:cs="Times New Roman"/>
      <w:lang w:val="en-US" w:eastAsia="en-US" w:bidi="ar-SA"/>
    </w:rPr>
  </w:style>
  <w:style w:type="paragraph" w:customStyle="1" w:styleId="1273">
    <w:name w:val="正文_6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4">
    <w:name w:val="正文_3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5">
    <w:name w:val="正文_4_1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6">
    <w:name w:val="Normal_2_15"/>
    <w:semiHidden/>
    <w:qFormat/>
    <w:uiPriority w:val="0"/>
    <w:pPr>
      <w:widowControl w:val="0"/>
      <w:jc w:val="both"/>
    </w:pPr>
    <w:rPr>
      <w:rFonts w:ascii="等线" w:hAnsi="等线" w:eastAsia="等线" w:cs="Times New Roman"/>
      <w:lang w:val="en-US" w:eastAsia="en-US" w:bidi="ar-SA"/>
    </w:rPr>
  </w:style>
  <w:style w:type="paragraph" w:customStyle="1" w:styleId="1277">
    <w:name w:val="Normal_2_2"/>
    <w:semiHidden/>
    <w:qFormat/>
    <w:uiPriority w:val="0"/>
    <w:pPr>
      <w:widowControl w:val="0"/>
      <w:jc w:val="both"/>
    </w:pPr>
    <w:rPr>
      <w:rFonts w:ascii="等线" w:hAnsi="等线" w:eastAsia="等线" w:cs="Times New Roman"/>
      <w:lang w:val="en-US" w:eastAsia="en-US" w:bidi="ar-SA"/>
    </w:rPr>
  </w:style>
  <w:style w:type="paragraph" w:customStyle="1" w:styleId="1278">
    <w:name w:val="Normal_10_7"/>
    <w:semiHidden/>
    <w:qFormat/>
    <w:uiPriority w:val="0"/>
    <w:pPr>
      <w:widowControl w:val="0"/>
      <w:jc w:val="both"/>
    </w:pPr>
    <w:rPr>
      <w:rFonts w:ascii="等线" w:hAnsi="等线" w:eastAsia="等线" w:cs="Times New Roman"/>
      <w:lang w:val="en-US" w:eastAsia="en-US" w:bidi="ar-SA"/>
    </w:rPr>
  </w:style>
  <w:style w:type="paragraph" w:customStyle="1" w:styleId="1279">
    <w:name w:val="正文_8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0">
    <w:name w:val="正文_9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1">
    <w:name w:val="首行缩进"/>
    <w:qFormat/>
    <w:uiPriority w:val="0"/>
    <w:pPr>
      <w:widowControl w:val="0"/>
      <w:ind w:firstLine="720"/>
      <w:jc w:val="left"/>
    </w:pPr>
    <w:rPr>
      <w:rFonts w:ascii="Calibri" w:hAnsi="Calibri" w:eastAsia="宋体" w:cs="Times New Roman"/>
      <w:kern w:val="2"/>
      <w:sz w:val="24"/>
      <w:lang w:val="en-US" w:eastAsia="zh-CN" w:bidi="ar-SA"/>
    </w:rPr>
  </w:style>
  <w:style w:type="paragraph" w:customStyle="1" w:styleId="1282">
    <w:name w:val="专用标题2"/>
    <w:basedOn w:val="7"/>
    <w:next w:val="1"/>
    <w:qFormat/>
    <w:uiPriority w:val="99"/>
    <w:pPr>
      <w:keepNext w:val="0"/>
      <w:keepLines w:val="0"/>
      <w:widowControl/>
      <w:tabs>
        <w:tab w:val="left" w:pos="993"/>
      </w:tabs>
      <w:adjustRightInd w:val="0"/>
      <w:snapToGrid w:val="0"/>
      <w:spacing w:before="0" w:after="120" w:afterLines="50" w:line="360" w:lineRule="auto"/>
    </w:pPr>
    <w:rPr>
      <w:rFonts w:ascii="宋体" w:hAnsi="宋体" w:eastAsia="宋体" w:cs="Times"/>
      <w:bCs w:val="0"/>
      <w:kern w:val="0"/>
      <w:sz w:val="28"/>
      <w:szCs w:val="20"/>
    </w:rPr>
  </w:style>
  <w:style w:type="paragraph" w:customStyle="1" w:styleId="1283">
    <w:name w:val="Normal_60"/>
    <w:qFormat/>
    <w:uiPriority w:val="0"/>
    <w:pPr>
      <w:widowControl w:val="0"/>
      <w:jc w:val="both"/>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86</Pages>
  <Words>22273</Words>
  <Characters>23256</Characters>
  <Lines>166</Lines>
  <Paragraphs>46</Paragraphs>
  <TotalTime>6</TotalTime>
  <ScaleCrop>false</ScaleCrop>
  <LinksUpToDate>false</LinksUpToDate>
  <CharactersWithSpaces>24455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2024-10-08T10:17:00Z</dcterms:created>
  <dc:creator>admin</dc:creator>
  <cp:lastModifiedBy>徐</cp:lastModifiedBy>
  <cp:lastPrinted>2025-05-23T02:00:00Z</cp:lastPrinted>
  <dcterms:modified xsi:type="dcterms:W3CDTF">2025-05-30T08:46:56Z</dcterms:modified>
  <dc:title>附件十一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DCA5C9AF456B46679C93850F75042D5D_13</vt:lpwstr>
  </property>
  <property fmtid="{D5CDD505-2E9C-101B-9397-08002B2CF9AE}" pid="4" name="KSOTemplateDocerSaveRecord">
    <vt:lpwstr>eyJoZGlkIjoiZWM2MWExNThjZjg5MzcyNjdhODFlZDk5MTcxYzFkNjAiLCJ1c2VySWQiOiIzNDc5NDIzODgifQ==</vt:lpwstr>
  </property>
</Properties>
</file>