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08EDA">
      <w:pPr>
        <w:rPr>
          <w:rFonts w:ascii="宋体" w:hAnsi="宋体" w:cs="宋体"/>
          <w:sz w:val="32"/>
          <w:szCs w:val="32"/>
        </w:rPr>
      </w:pPr>
    </w:p>
    <w:p w14:paraId="18B11E11">
      <w:pPr>
        <w:rPr>
          <w:rFonts w:ascii="宋体" w:hAnsi="宋体" w:cs="宋体"/>
          <w:sz w:val="32"/>
          <w:szCs w:val="32"/>
        </w:rPr>
      </w:pPr>
    </w:p>
    <w:p w14:paraId="48AD2B4E">
      <w:pPr>
        <w:rPr>
          <w:rFonts w:ascii="宋体" w:hAnsi="宋体" w:cs="宋体"/>
          <w:sz w:val="32"/>
          <w:szCs w:val="32"/>
        </w:rPr>
      </w:pPr>
    </w:p>
    <w:p w14:paraId="761A7E8F">
      <w:pPr>
        <w:pStyle w:val="9"/>
        <w:jc w:val="center"/>
        <w:rPr>
          <w:rFonts w:hint="eastAsia" w:hAnsi="宋体" w:cs="宋体"/>
          <w:b/>
          <w:sz w:val="84"/>
          <w:szCs w:val="84"/>
        </w:rPr>
      </w:pPr>
    </w:p>
    <w:p w14:paraId="7CEF5DEA">
      <w:pPr>
        <w:pStyle w:val="9"/>
        <w:jc w:val="center"/>
        <w:rPr>
          <w:rFonts w:hAnsi="宋体" w:cs="宋体"/>
          <w:b/>
          <w:bCs/>
          <w:sz w:val="84"/>
          <w:szCs w:val="84"/>
        </w:rPr>
      </w:pPr>
      <w:r>
        <w:rPr>
          <w:rFonts w:hint="eastAsia" w:hAnsi="宋体" w:cs="宋体"/>
          <w:b/>
          <w:sz w:val="84"/>
          <w:szCs w:val="84"/>
        </w:rPr>
        <w:t>采  购</w:t>
      </w:r>
    </w:p>
    <w:p w14:paraId="133E0705">
      <w:pPr>
        <w:pStyle w:val="9"/>
        <w:adjustRightInd w:val="0"/>
        <w:snapToGrid w:val="0"/>
        <w:spacing w:line="360" w:lineRule="auto"/>
        <w:jc w:val="center"/>
        <w:rPr>
          <w:rFonts w:hAnsi="宋体" w:cs="宋体"/>
          <w:b/>
          <w:sz w:val="84"/>
          <w:szCs w:val="84"/>
        </w:rPr>
      </w:pPr>
      <w:r>
        <w:rPr>
          <w:rFonts w:hint="eastAsia" w:hAnsi="宋体" w:cs="宋体"/>
          <w:b/>
          <w:sz w:val="84"/>
          <w:szCs w:val="84"/>
        </w:rPr>
        <w:t>竞争性磋商文件</w:t>
      </w:r>
    </w:p>
    <w:p w14:paraId="3E9E9410">
      <w:pPr>
        <w:pStyle w:val="9"/>
        <w:adjustRightInd w:val="0"/>
        <w:snapToGrid w:val="0"/>
        <w:spacing w:beforeLines="50" w:line="360" w:lineRule="auto"/>
        <w:ind w:left="846" w:leftChars="403" w:firstLine="157" w:firstLineChars="49"/>
        <w:rPr>
          <w:rFonts w:hAnsi="宋体" w:cs="宋体"/>
          <w:b/>
          <w:sz w:val="32"/>
          <w:szCs w:val="32"/>
        </w:rPr>
      </w:pPr>
    </w:p>
    <w:p w14:paraId="399F2465">
      <w:pPr>
        <w:pStyle w:val="9"/>
        <w:adjustRightInd w:val="0"/>
        <w:snapToGrid w:val="0"/>
        <w:spacing w:beforeLines="50" w:line="360" w:lineRule="auto"/>
        <w:ind w:left="846" w:leftChars="403" w:firstLine="157" w:firstLineChars="49"/>
        <w:rPr>
          <w:rFonts w:hAnsi="宋体" w:cs="宋体"/>
          <w:b/>
          <w:sz w:val="32"/>
          <w:szCs w:val="32"/>
        </w:rPr>
      </w:pPr>
    </w:p>
    <w:p w14:paraId="37390334">
      <w:pPr>
        <w:pStyle w:val="9"/>
        <w:adjustRightInd w:val="0"/>
        <w:snapToGrid w:val="0"/>
        <w:spacing w:beforeLines="50" w:line="360" w:lineRule="auto"/>
        <w:ind w:left="846" w:leftChars="403" w:firstLine="157" w:firstLineChars="49"/>
        <w:rPr>
          <w:rFonts w:hAnsi="宋体" w:cs="宋体"/>
          <w:b/>
          <w:sz w:val="32"/>
          <w:szCs w:val="32"/>
        </w:rPr>
      </w:pPr>
    </w:p>
    <w:p w14:paraId="603BBFC7">
      <w:pPr>
        <w:pStyle w:val="9"/>
        <w:adjustRightInd w:val="0"/>
        <w:snapToGrid w:val="0"/>
        <w:spacing w:beforeLines="50" w:line="360" w:lineRule="auto"/>
        <w:ind w:left="846" w:leftChars="403" w:firstLine="157" w:firstLineChars="49"/>
        <w:rPr>
          <w:rFonts w:hAnsi="宋体" w:cs="宋体"/>
          <w:b/>
          <w:sz w:val="32"/>
          <w:szCs w:val="32"/>
        </w:rPr>
      </w:pPr>
    </w:p>
    <w:p w14:paraId="5C2BF35D">
      <w:pPr>
        <w:adjustRightInd w:val="0"/>
        <w:snapToGrid w:val="0"/>
        <w:spacing w:line="360" w:lineRule="auto"/>
        <w:ind w:left="0" w:leftChars="0" w:firstLine="640" w:firstLineChars="200"/>
        <w:rPr>
          <w:rFonts w:hint="default" w:ascii="宋体" w:hAnsi="宋体" w:eastAsia="宋体" w:cs="宋体"/>
          <w:kern w:val="2"/>
          <w:sz w:val="32"/>
          <w:szCs w:val="32"/>
          <w:u w:val="single"/>
          <w:lang w:val="en-US" w:eastAsia="zh-CN" w:bidi="ar-SA"/>
        </w:rPr>
      </w:pPr>
      <w:r>
        <w:rPr>
          <w:rFonts w:hint="eastAsia" w:hAnsi="宋体" w:cs="宋体"/>
          <w:sz w:val="32"/>
          <w:szCs w:val="32"/>
        </w:rPr>
        <w:t>采购项目名称：</w:t>
      </w:r>
      <w:r>
        <w:rPr>
          <w:rFonts w:hint="eastAsia" w:ascii="宋体" w:hAnsi="宋体" w:eastAsia="宋体" w:cs="宋体"/>
          <w:kern w:val="2"/>
          <w:sz w:val="32"/>
          <w:szCs w:val="32"/>
          <w:u w:val="single"/>
          <w:lang w:val="en-US" w:eastAsia="zh-CN" w:bidi="ar-SA"/>
        </w:rPr>
        <w:t>黎锦苑契税减免及办证工作</w:t>
      </w:r>
    </w:p>
    <w:p w14:paraId="789E6B3C">
      <w:pPr>
        <w:pStyle w:val="9"/>
        <w:adjustRightInd w:val="0"/>
        <w:snapToGrid w:val="0"/>
        <w:spacing w:line="360" w:lineRule="auto"/>
        <w:ind w:firstLine="640" w:firstLineChars="200"/>
        <w:rPr>
          <w:rFonts w:hint="eastAsia" w:ascii="宋体" w:hAnsi="宋体" w:cs="宋体"/>
          <w:sz w:val="32"/>
          <w:szCs w:val="32"/>
          <w:u w:val="single"/>
          <w:lang w:eastAsia="zh-CN"/>
        </w:rPr>
      </w:pPr>
      <w:r>
        <w:rPr>
          <w:rFonts w:hint="eastAsia" w:hAnsi="宋体" w:cs="宋体"/>
          <w:sz w:val="32"/>
          <w:szCs w:val="32"/>
        </w:rPr>
        <w:t>采购人：</w:t>
      </w:r>
      <w:r>
        <w:rPr>
          <w:rFonts w:hint="eastAsia" w:ascii="宋体" w:hAnsi="宋体" w:cs="宋体"/>
          <w:sz w:val="32"/>
          <w:szCs w:val="32"/>
          <w:u w:val="single"/>
          <w:lang w:eastAsia="zh-CN"/>
        </w:rPr>
        <w:t>长沙市雨花产业投资有限公司</w:t>
      </w:r>
    </w:p>
    <w:p w14:paraId="276DD8C4">
      <w:pPr>
        <w:pStyle w:val="9"/>
        <w:adjustRightInd w:val="0"/>
        <w:snapToGrid w:val="0"/>
        <w:spacing w:line="360" w:lineRule="auto"/>
        <w:ind w:firstLine="640" w:firstLineChars="200"/>
        <w:rPr>
          <w:rFonts w:hint="eastAsia" w:hAnsi="宋体" w:eastAsia="宋体" w:cs="宋体"/>
          <w:sz w:val="32"/>
          <w:szCs w:val="32"/>
          <w:u w:val="single"/>
          <w:lang w:eastAsia="zh-CN"/>
        </w:rPr>
      </w:pPr>
      <w:r>
        <w:rPr>
          <w:rFonts w:hint="eastAsia" w:hAnsi="宋体" w:cs="宋体"/>
          <w:sz w:val="32"/>
          <w:szCs w:val="32"/>
          <w:u w:val="none"/>
          <w:lang w:val="en-US" w:eastAsia="zh-CN"/>
        </w:rPr>
        <w:t>代理机构：</w:t>
      </w:r>
      <w:r>
        <w:rPr>
          <w:rFonts w:hint="eastAsia" w:hAnsi="宋体" w:cs="宋体"/>
          <w:sz w:val="32"/>
          <w:szCs w:val="32"/>
          <w:u w:val="single"/>
          <w:lang w:val="en-US" w:eastAsia="zh-CN"/>
        </w:rPr>
        <w:t>湖南安裕建设项目管理有限公司</w:t>
      </w:r>
    </w:p>
    <w:p w14:paraId="45E0A553">
      <w:pPr>
        <w:pStyle w:val="9"/>
        <w:adjustRightInd w:val="0"/>
        <w:snapToGrid w:val="0"/>
        <w:spacing w:line="360" w:lineRule="auto"/>
        <w:rPr>
          <w:rFonts w:hAnsi="宋体" w:cs="宋体"/>
          <w:b/>
          <w:sz w:val="32"/>
        </w:rPr>
      </w:pPr>
    </w:p>
    <w:p w14:paraId="45361B3D">
      <w:pPr>
        <w:pStyle w:val="9"/>
        <w:adjustRightInd w:val="0"/>
        <w:snapToGrid w:val="0"/>
        <w:spacing w:line="360" w:lineRule="auto"/>
        <w:rPr>
          <w:rFonts w:hAnsi="宋体" w:cs="宋体"/>
          <w:b/>
          <w:sz w:val="32"/>
        </w:rPr>
      </w:pPr>
    </w:p>
    <w:p w14:paraId="196F3E51">
      <w:pPr>
        <w:pStyle w:val="9"/>
        <w:adjustRightInd w:val="0"/>
        <w:snapToGrid w:val="0"/>
        <w:spacing w:line="360" w:lineRule="auto"/>
        <w:jc w:val="center"/>
        <w:rPr>
          <w:rFonts w:hAnsi="宋体" w:cs="宋体"/>
          <w:spacing w:val="160"/>
          <w:sz w:val="36"/>
          <w:szCs w:val="36"/>
        </w:rPr>
      </w:pPr>
      <w:r>
        <w:rPr>
          <w:rFonts w:hint="eastAsia" w:hAnsi="宋体" w:cs="宋体"/>
          <w:b/>
          <w:sz w:val="36"/>
          <w:szCs w:val="36"/>
        </w:rPr>
        <w:t>二〇二</w:t>
      </w:r>
      <w:r>
        <w:rPr>
          <w:rFonts w:hint="eastAsia" w:hAnsi="宋体" w:cs="宋体"/>
          <w:b/>
          <w:sz w:val="36"/>
          <w:szCs w:val="36"/>
          <w:lang w:val="en-US" w:eastAsia="zh-CN"/>
        </w:rPr>
        <w:t>五</w:t>
      </w:r>
      <w:r>
        <w:rPr>
          <w:rFonts w:hint="eastAsia" w:hAnsi="宋体" w:cs="宋体"/>
          <w:b/>
          <w:sz w:val="36"/>
          <w:szCs w:val="36"/>
        </w:rPr>
        <w:t>年</w:t>
      </w:r>
      <w:r>
        <w:rPr>
          <w:rFonts w:hint="eastAsia" w:hAnsi="宋体" w:cs="宋体"/>
          <w:b/>
          <w:sz w:val="36"/>
          <w:szCs w:val="36"/>
          <w:lang w:val="en-US" w:eastAsia="zh-CN"/>
        </w:rPr>
        <w:t>五</w:t>
      </w:r>
      <w:r>
        <w:rPr>
          <w:rFonts w:hint="eastAsia" w:hAnsi="宋体" w:cs="宋体"/>
          <w:b/>
          <w:sz w:val="36"/>
          <w:szCs w:val="36"/>
        </w:rPr>
        <w:t>月</w:t>
      </w:r>
    </w:p>
    <w:p w14:paraId="5B1AA62D">
      <w:pPr>
        <w:pStyle w:val="9"/>
        <w:adjustRightInd w:val="0"/>
        <w:snapToGrid w:val="0"/>
        <w:jc w:val="center"/>
        <w:rPr>
          <w:rFonts w:hAnsi="宋体" w:cs="宋体"/>
          <w:spacing w:val="160"/>
          <w:sz w:val="36"/>
          <w:szCs w:val="36"/>
        </w:rPr>
      </w:pPr>
      <w:r>
        <w:rPr>
          <w:rFonts w:hint="eastAsia" w:hAnsi="宋体" w:cs="宋体"/>
          <w:spacing w:val="160"/>
          <w:sz w:val="36"/>
          <w:szCs w:val="36"/>
        </w:rPr>
        <w:br w:type="page"/>
      </w:r>
      <w:r>
        <w:rPr>
          <w:rFonts w:hint="eastAsia" w:hAnsi="宋体" w:cs="宋体"/>
          <w:spacing w:val="160"/>
          <w:sz w:val="36"/>
          <w:szCs w:val="36"/>
        </w:rPr>
        <w:t>目录</w:t>
      </w:r>
    </w:p>
    <w:p w14:paraId="474414DA">
      <w:pPr>
        <w:pStyle w:val="9"/>
        <w:adjustRightInd w:val="0"/>
        <w:snapToGrid w:val="0"/>
        <w:spacing w:line="360" w:lineRule="auto"/>
        <w:rPr>
          <w:rFonts w:hAnsi="宋体" w:cs="宋体"/>
          <w:b/>
          <w:sz w:val="24"/>
          <w:szCs w:val="24"/>
        </w:rPr>
      </w:pPr>
    </w:p>
    <w:p w14:paraId="4BDE0A71">
      <w:pPr>
        <w:pStyle w:val="9"/>
        <w:adjustRightInd w:val="0"/>
        <w:snapToGrid w:val="0"/>
        <w:spacing w:line="360" w:lineRule="auto"/>
        <w:rPr>
          <w:rFonts w:hAnsi="宋体" w:cs="宋体"/>
          <w:b/>
          <w:sz w:val="24"/>
          <w:szCs w:val="24"/>
        </w:rPr>
      </w:pPr>
      <w:r>
        <w:rPr>
          <w:rFonts w:hint="eastAsia" w:hAnsi="宋体" w:cs="宋体"/>
          <w:b/>
          <w:sz w:val="24"/>
          <w:szCs w:val="24"/>
        </w:rPr>
        <w:t>第一章  磋商邀请</w:t>
      </w:r>
    </w:p>
    <w:p w14:paraId="44D1E77A">
      <w:pPr>
        <w:pStyle w:val="9"/>
        <w:adjustRightInd w:val="0"/>
        <w:snapToGrid w:val="0"/>
        <w:spacing w:line="360" w:lineRule="auto"/>
        <w:rPr>
          <w:rFonts w:hAnsi="宋体" w:cs="宋体"/>
          <w:b/>
          <w:sz w:val="24"/>
          <w:szCs w:val="24"/>
        </w:rPr>
      </w:pPr>
      <w:r>
        <w:rPr>
          <w:rFonts w:hint="eastAsia" w:hAnsi="宋体" w:cs="宋体"/>
          <w:b/>
          <w:sz w:val="24"/>
          <w:szCs w:val="24"/>
        </w:rPr>
        <w:t>第二章  磋商须知</w:t>
      </w:r>
    </w:p>
    <w:p w14:paraId="54A57731">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磋商须知前附表</w:t>
      </w:r>
    </w:p>
    <w:p w14:paraId="7A0A4898">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磋商须知正文</w:t>
      </w:r>
    </w:p>
    <w:p w14:paraId="05053A8A">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一、说明</w:t>
      </w:r>
    </w:p>
    <w:p w14:paraId="35CB152E">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二、</w:t>
      </w:r>
      <w:r>
        <w:rPr>
          <w:rFonts w:hint="eastAsia" w:ascii="宋体" w:hAnsi="宋体" w:cs="宋体"/>
          <w:bCs/>
          <w:szCs w:val="21"/>
        </w:rPr>
        <w:t>磋商</w:t>
      </w:r>
      <w:r>
        <w:rPr>
          <w:rFonts w:hint="eastAsia" w:ascii="宋体" w:hAnsi="宋体" w:cs="宋体"/>
          <w:szCs w:val="21"/>
        </w:rPr>
        <w:t>文件</w:t>
      </w:r>
    </w:p>
    <w:p w14:paraId="20EB4C9C">
      <w:pPr>
        <w:adjustRightInd w:val="0"/>
        <w:snapToGrid w:val="0"/>
        <w:spacing w:line="360" w:lineRule="auto"/>
        <w:ind w:firstLine="630" w:firstLineChars="300"/>
        <w:rPr>
          <w:rFonts w:ascii="宋体" w:hAnsi="宋体" w:cs="宋体"/>
          <w:szCs w:val="21"/>
        </w:rPr>
      </w:pPr>
      <w:r>
        <w:rPr>
          <w:rFonts w:hint="eastAsia" w:ascii="宋体" w:hAnsi="宋体" w:cs="宋体"/>
          <w:szCs w:val="21"/>
        </w:rPr>
        <w:t>三、响应文件</w:t>
      </w:r>
    </w:p>
    <w:p w14:paraId="7CDB52B2">
      <w:pPr>
        <w:adjustRightInd w:val="0"/>
        <w:snapToGrid w:val="0"/>
        <w:spacing w:line="360" w:lineRule="auto"/>
        <w:ind w:firstLine="630" w:firstLineChars="300"/>
        <w:rPr>
          <w:rFonts w:ascii="宋体" w:hAnsi="宋体" w:cs="宋体"/>
          <w:szCs w:val="21"/>
        </w:rPr>
      </w:pPr>
      <w:r>
        <w:rPr>
          <w:rFonts w:hint="eastAsia" w:ascii="宋体" w:hAnsi="宋体" w:cs="宋体"/>
          <w:szCs w:val="21"/>
        </w:rPr>
        <w:t>四、响应文件的递交</w:t>
      </w:r>
    </w:p>
    <w:p w14:paraId="3DF5FC2F">
      <w:pPr>
        <w:adjustRightInd w:val="0"/>
        <w:snapToGrid w:val="0"/>
        <w:spacing w:line="360" w:lineRule="auto"/>
        <w:ind w:firstLine="630" w:firstLineChars="300"/>
        <w:rPr>
          <w:rFonts w:ascii="宋体" w:hAnsi="宋体" w:cs="宋体"/>
          <w:bCs/>
          <w:szCs w:val="21"/>
        </w:rPr>
      </w:pPr>
      <w:r>
        <w:rPr>
          <w:rFonts w:hint="eastAsia" w:ascii="宋体" w:hAnsi="宋体" w:cs="宋体"/>
          <w:bCs/>
          <w:szCs w:val="21"/>
        </w:rPr>
        <w:t>五、</w:t>
      </w:r>
      <w:r>
        <w:rPr>
          <w:rFonts w:hint="eastAsia" w:ascii="宋体" w:hAnsi="宋体" w:cs="宋体"/>
          <w:szCs w:val="21"/>
        </w:rPr>
        <w:t>响应文件</w:t>
      </w:r>
      <w:r>
        <w:rPr>
          <w:rFonts w:hint="eastAsia" w:ascii="宋体" w:hAnsi="宋体" w:cs="宋体"/>
          <w:bCs/>
          <w:szCs w:val="21"/>
        </w:rPr>
        <w:t>的</w:t>
      </w:r>
      <w:r>
        <w:rPr>
          <w:rFonts w:hint="eastAsia" w:ascii="宋体" w:hAnsi="宋体" w:cs="宋体"/>
          <w:szCs w:val="21"/>
        </w:rPr>
        <w:t>磋商与评审</w:t>
      </w:r>
    </w:p>
    <w:p w14:paraId="7DB20535">
      <w:pPr>
        <w:adjustRightInd w:val="0"/>
        <w:snapToGrid w:val="0"/>
        <w:spacing w:line="360" w:lineRule="auto"/>
        <w:ind w:firstLine="630" w:firstLineChars="300"/>
        <w:rPr>
          <w:rFonts w:ascii="宋体" w:hAnsi="宋体" w:cs="宋体"/>
          <w:szCs w:val="21"/>
        </w:rPr>
      </w:pPr>
      <w:r>
        <w:rPr>
          <w:rFonts w:hint="eastAsia" w:ascii="宋体" w:hAnsi="宋体" w:cs="宋体"/>
          <w:szCs w:val="21"/>
        </w:rPr>
        <w:t>六、成交结果信息公布与授予合同</w:t>
      </w:r>
    </w:p>
    <w:p w14:paraId="4262E0ED">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七、其它规定</w:t>
      </w:r>
    </w:p>
    <w:p w14:paraId="72CFCE54">
      <w:pPr>
        <w:adjustRightInd w:val="0"/>
        <w:snapToGrid w:val="0"/>
        <w:spacing w:line="360" w:lineRule="auto"/>
        <w:rPr>
          <w:rFonts w:ascii="宋体" w:hAnsi="宋体" w:cs="宋体"/>
          <w:b/>
          <w:sz w:val="24"/>
        </w:rPr>
      </w:pPr>
      <w:r>
        <w:rPr>
          <w:rFonts w:hint="eastAsia" w:ascii="宋体" w:hAnsi="宋体" w:cs="宋体"/>
          <w:b/>
          <w:sz w:val="24"/>
        </w:rPr>
        <w:t>第三章  采购合同格式</w:t>
      </w:r>
    </w:p>
    <w:p w14:paraId="11733651">
      <w:pPr>
        <w:adjustRightInd w:val="0"/>
        <w:snapToGrid w:val="0"/>
        <w:spacing w:line="360" w:lineRule="auto"/>
        <w:rPr>
          <w:rFonts w:ascii="宋体" w:hAnsi="宋体" w:cs="宋体"/>
          <w:b/>
          <w:sz w:val="24"/>
        </w:rPr>
      </w:pPr>
      <w:r>
        <w:rPr>
          <w:rFonts w:hint="eastAsia" w:ascii="宋体" w:hAnsi="宋体" w:cs="宋体"/>
          <w:b/>
          <w:sz w:val="24"/>
        </w:rPr>
        <w:t>第四章  采购需求</w:t>
      </w:r>
    </w:p>
    <w:p w14:paraId="790E7F38">
      <w:pPr>
        <w:pStyle w:val="9"/>
        <w:adjustRightInd w:val="0"/>
        <w:snapToGrid w:val="0"/>
        <w:spacing w:line="360" w:lineRule="auto"/>
        <w:rPr>
          <w:rFonts w:hAnsi="宋体" w:cs="宋体"/>
          <w:b/>
          <w:sz w:val="24"/>
          <w:szCs w:val="24"/>
        </w:rPr>
      </w:pPr>
      <w:r>
        <w:rPr>
          <w:rFonts w:hint="eastAsia" w:hAnsi="宋体" w:cs="宋体"/>
          <w:b/>
          <w:sz w:val="24"/>
          <w:szCs w:val="24"/>
        </w:rPr>
        <w:t xml:space="preserve">第五章  </w:t>
      </w:r>
      <w:r>
        <w:rPr>
          <w:rFonts w:hint="eastAsia" w:hAnsi="宋体" w:cs="宋体"/>
          <w:b/>
          <w:sz w:val="24"/>
        </w:rPr>
        <w:t>响应文件组成</w:t>
      </w:r>
    </w:p>
    <w:p w14:paraId="77BC3C99">
      <w:pPr>
        <w:spacing w:line="360" w:lineRule="exact"/>
        <w:rPr>
          <w:rFonts w:ascii="宋体" w:hAnsi="宋体" w:cs="宋体"/>
          <w:b/>
          <w:sz w:val="24"/>
        </w:rPr>
      </w:pPr>
    </w:p>
    <w:p w14:paraId="61256AA7">
      <w:pPr>
        <w:spacing w:line="360" w:lineRule="exact"/>
        <w:rPr>
          <w:rFonts w:ascii="宋体" w:hAnsi="宋体" w:cs="宋体"/>
          <w:b/>
          <w:sz w:val="24"/>
        </w:rPr>
      </w:pPr>
    </w:p>
    <w:p w14:paraId="210BDDA6">
      <w:pPr>
        <w:spacing w:line="360" w:lineRule="exact"/>
        <w:rPr>
          <w:rFonts w:ascii="宋体" w:hAnsi="宋体" w:cs="宋体"/>
          <w:b/>
          <w:sz w:val="24"/>
        </w:rPr>
      </w:pPr>
    </w:p>
    <w:p w14:paraId="3F58C7B0">
      <w:pPr>
        <w:spacing w:line="360" w:lineRule="exact"/>
        <w:rPr>
          <w:rFonts w:ascii="宋体" w:hAnsi="宋体" w:cs="宋体"/>
          <w:b/>
          <w:sz w:val="24"/>
        </w:rPr>
      </w:pPr>
    </w:p>
    <w:p w14:paraId="15E1A3AA">
      <w:pPr>
        <w:spacing w:line="360" w:lineRule="exact"/>
        <w:rPr>
          <w:rFonts w:ascii="宋体" w:hAnsi="宋体" w:cs="宋体"/>
          <w:b/>
          <w:sz w:val="24"/>
        </w:rPr>
      </w:pPr>
    </w:p>
    <w:p w14:paraId="372E6F1B">
      <w:pPr>
        <w:jc w:val="center"/>
        <w:rPr>
          <w:rFonts w:ascii="宋体" w:hAnsi="宋体" w:cs="宋体"/>
          <w:sz w:val="32"/>
          <w:szCs w:val="32"/>
        </w:rPr>
      </w:pPr>
    </w:p>
    <w:p w14:paraId="506C1E03">
      <w:pPr>
        <w:jc w:val="center"/>
        <w:rPr>
          <w:rFonts w:ascii="宋体" w:hAnsi="宋体" w:cs="宋体"/>
          <w:sz w:val="32"/>
          <w:szCs w:val="32"/>
        </w:rPr>
      </w:pPr>
    </w:p>
    <w:p w14:paraId="5DC6F1C0">
      <w:pPr>
        <w:jc w:val="center"/>
        <w:rPr>
          <w:rFonts w:ascii="宋体" w:hAnsi="宋体" w:cs="宋体"/>
          <w:sz w:val="32"/>
          <w:szCs w:val="32"/>
        </w:rPr>
      </w:pPr>
    </w:p>
    <w:p w14:paraId="3803C4C8">
      <w:pPr>
        <w:jc w:val="center"/>
        <w:rPr>
          <w:rFonts w:ascii="宋体" w:hAnsi="宋体" w:cs="宋体"/>
          <w:sz w:val="32"/>
          <w:szCs w:val="32"/>
        </w:rPr>
      </w:pPr>
    </w:p>
    <w:p w14:paraId="39D335A3">
      <w:pPr>
        <w:jc w:val="center"/>
        <w:rPr>
          <w:rFonts w:ascii="宋体" w:hAnsi="宋体" w:cs="宋体"/>
          <w:sz w:val="32"/>
          <w:szCs w:val="32"/>
        </w:rPr>
      </w:pPr>
    </w:p>
    <w:p w14:paraId="7E357B9D">
      <w:pPr>
        <w:jc w:val="center"/>
        <w:rPr>
          <w:rFonts w:ascii="宋体" w:hAnsi="宋体" w:cs="宋体"/>
          <w:sz w:val="32"/>
          <w:szCs w:val="32"/>
        </w:rPr>
      </w:pPr>
    </w:p>
    <w:p w14:paraId="7318B308">
      <w:pPr>
        <w:rPr>
          <w:rFonts w:ascii="宋体" w:hAnsi="宋体" w:cs="宋体"/>
          <w:sz w:val="32"/>
          <w:szCs w:val="32"/>
        </w:rPr>
      </w:pPr>
    </w:p>
    <w:p w14:paraId="7F7DB2CA">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第一章  磋商公告</w:t>
      </w:r>
    </w:p>
    <w:p w14:paraId="0E4B61FD">
      <w:pPr>
        <w:pStyle w:val="9"/>
        <w:adjustRightInd w:val="0"/>
        <w:snapToGrid w:val="0"/>
        <w:spacing w:line="360" w:lineRule="auto"/>
        <w:ind w:firstLine="720" w:firstLineChars="300"/>
        <w:jc w:val="left"/>
        <w:rPr>
          <w:rFonts w:hint="eastAsia" w:ascii="宋体" w:hAnsi="宋体" w:cs="宋体"/>
          <w:sz w:val="24"/>
          <w:szCs w:val="24"/>
          <w:u w:val="single"/>
          <w:lang w:eastAsia="zh-CN"/>
        </w:rPr>
      </w:pPr>
    </w:p>
    <w:p w14:paraId="1FFDC7A8">
      <w:pPr>
        <w:pStyle w:val="9"/>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u w:val="single"/>
          <w:lang w:eastAsia="zh-CN"/>
        </w:rPr>
        <w:t>长沙市雨花产业投资有限公司</w:t>
      </w:r>
      <w:r>
        <w:rPr>
          <w:rFonts w:hint="eastAsia" w:hAnsi="宋体" w:cs="宋体"/>
          <w:sz w:val="24"/>
          <w:szCs w:val="24"/>
          <w:u w:val="none"/>
          <w:lang w:val="en-US" w:eastAsia="zh-CN"/>
        </w:rPr>
        <w:t>对</w:t>
      </w:r>
      <w:r>
        <w:rPr>
          <w:rFonts w:hint="eastAsia" w:ascii="宋体" w:hAnsi="宋体" w:cs="宋体"/>
          <w:sz w:val="24"/>
          <w:szCs w:val="24"/>
          <w:u w:val="single"/>
          <w:lang w:val="en-US" w:eastAsia="zh-CN"/>
        </w:rPr>
        <w:t>黎锦苑契税减免及办证工作</w:t>
      </w:r>
      <w:r>
        <w:rPr>
          <w:rFonts w:hint="eastAsia" w:ascii="宋体" w:hAnsi="宋体" w:cs="宋体"/>
          <w:sz w:val="24"/>
          <w:szCs w:val="24"/>
        </w:rPr>
        <w:t>进行竞争性磋商采购，现采用</w:t>
      </w:r>
      <w:r>
        <w:rPr>
          <w:rFonts w:hint="eastAsia" w:ascii="宋体" w:hAnsi="宋体" w:cs="宋体"/>
          <w:sz w:val="24"/>
          <w:szCs w:val="24"/>
          <w:u w:val="single"/>
        </w:rPr>
        <w:t>发布公告</w:t>
      </w:r>
      <w:r>
        <w:rPr>
          <w:rFonts w:hint="eastAsia" w:ascii="宋体" w:hAnsi="宋体" w:cs="宋体"/>
          <w:sz w:val="24"/>
          <w:szCs w:val="24"/>
        </w:rPr>
        <w:t>方式，公开邀请符合资格条件的供应商参与竞争性磋商采购活动。</w:t>
      </w:r>
    </w:p>
    <w:p w14:paraId="029879BD">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一、采购项目基本概况</w:t>
      </w:r>
    </w:p>
    <w:p w14:paraId="0272E1BA">
      <w:pPr>
        <w:adjustRightInd w:val="0"/>
        <w:snapToGrid w:val="0"/>
        <w:spacing w:line="360" w:lineRule="auto"/>
        <w:rPr>
          <w:rFonts w:hint="eastAsia" w:ascii="宋体" w:hAnsi="宋体" w:cs="宋体"/>
          <w:sz w:val="24"/>
          <w:szCs w:val="24"/>
          <w:u w:val="single"/>
          <w:lang w:val="en-US" w:eastAsia="zh-CN"/>
        </w:rPr>
      </w:pPr>
      <w:r>
        <w:rPr>
          <w:rFonts w:hint="eastAsia" w:ascii="宋体" w:hAnsi="宋体" w:cs="宋体"/>
          <w:sz w:val="24"/>
          <w:szCs w:val="24"/>
        </w:rPr>
        <w:t>1、采购项目名称：</w:t>
      </w:r>
      <w:r>
        <w:rPr>
          <w:rFonts w:hint="eastAsia" w:ascii="宋体" w:hAnsi="宋体" w:cs="宋体"/>
          <w:sz w:val="24"/>
          <w:szCs w:val="24"/>
          <w:u w:val="single"/>
          <w:lang w:val="en-US" w:eastAsia="zh-CN"/>
        </w:rPr>
        <w:t>黎锦苑契税减免及办证工作</w:t>
      </w:r>
    </w:p>
    <w:p w14:paraId="3A851770">
      <w:pPr>
        <w:pStyle w:val="8"/>
        <w:rPr>
          <w:rFonts w:hint="default"/>
          <w:sz w:val="24"/>
          <w:szCs w:val="24"/>
          <w:u w:val="single"/>
          <w:lang w:val="en-US"/>
        </w:rPr>
      </w:pPr>
      <w:r>
        <w:rPr>
          <w:rFonts w:hint="eastAsia" w:cs="宋体"/>
          <w:sz w:val="24"/>
          <w:szCs w:val="24"/>
          <w:u w:val="none"/>
          <w:lang w:val="en-US" w:eastAsia="zh-CN"/>
        </w:rPr>
        <w:t>2、采 购 预 算：</w:t>
      </w:r>
      <w:r>
        <w:rPr>
          <w:rFonts w:hint="eastAsia" w:cs="宋体"/>
          <w:sz w:val="24"/>
          <w:szCs w:val="24"/>
          <w:u w:val="single"/>
          <w:lang w:val="en-US" w:eastAsia="zh-CN"/>
        </w:rPr>
        <w:t>469092元</w:t>
      </w:r>
    </w:p>
    <w:p w14:paraId="5FA61D27">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二、供应商资格条件：</w:t>
      </w:r>
    </w:p>
    <w:p w14:paraId="2B3EBD86">
      <w:pPr>
        <w:adjustRightInd w:val="0"/>
        <w:snapToGrid w:val="0"/>
        <w:spacing w:line="360" w:lineRule="auto"/>
        <w:ind w:firstLine="480" w:firstLineChars="200"/>
        <w:outlineLvl w:val="0"/>
        <w:rPr>
          <w:rFonts w:ascii="宋体" w:hAnsi="宋体" w:cs="宋体"/>
          <w:sz w:val="24"/>
          <w:szCs w:val="24"/>
        </w:rPr>
      </w:pPr>
      <w:bookmarkStart w:id="0" w:name="OLE_LINK14"/>
      <w:r>
        <w:rPr>
          <w:rFonts w:hint="eastAsia" w:ascii="宋体" w:hAnsi="宋体" w:cs="宋体"/>
          <w:sz w:val="24"/>
          <w:szCs w:val="24"/>
        </w:rPr>
        <w:t>1、供应商基本资格条件：参照符合《中华人民共和国政府采购法》第二十二条规定的供应商条件；</w:t>
      </w:r>
    </w:p>
    <w:p w14:paraId="1264379F">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具</w:t>
      </w:r>
      <w:r>
        <w:rPr>
          <w:rFonts w:hint="eastAsia" w:ascii="宋体" w:hAnsi="宋体" w:cs="宋体"/>
          <w:sz w:val="24"/>
          <w:szCs w:val="24"/>
        </w:rPr>
        <w:t xml:space="preserve">备独立承担民事责任能力的单位、企业或自然人,并依法取得营业执照(事业单位法人证书)，且证书处于有效期内； </w:t>
      </w:r>
    </w:p>
    <w:p w14:paraId="5E42BD33">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（2）《依法缴纳税收和社会保险费的证明材料》,各提供下列材料之一:</w:t>
      </w:r>
    </w:p>
    <w:p w14:paraId="70AC1772">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22F7C211">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1A28CB1E">
      <w:pPr>
        <w:numPr>
          <w:ilvl w:val="0"/>
          <w:numId w:val="1"/>
        </w:numPr>
        <w:adjustRightInd w:val="0"/>
        <w:snapToGrid w:val="0"/>
        <w:spacing w:line="360" w:lineRule="auto"/>
        <w:ind w:firstLine="480" w:firstLineChars="200"/>
        <w:outlineLvl w:val="0"/>
        <w:rPr>
          <w:rFonts w:hint="eastAsia" w:ascii="宋体" w:hAnsi="宋体" w:cs="宋体"/>
          <w:sz w:val="24"/>
          <w:szCs w:val="24"/>
        </w:rPr>
      </w:pPr>
      <w:r>
        <w:rPr>
          <w:rFonts w:hint="eastAsia" w:ascii="宋体" w:hAnsi="宋体" w:cs="宋体"/>
          <w:sz w:val="24"/>
        </w:rPr>
        <w:t>法定代表人</w:t>
      </w:r>
      <w:r>
        <w:rPr>
          <w:rFonts w:hint="eastAsia" w:ascii="宋体" w:hAnsi="宋体" w:cs="宋体"/>
          <w:sz w:val="24"/>
          <w:szCs w:val="24"/>
        </w:rPr>
        <w:t>提交法定代表人身份证明原件，或者</w:t>
      </w:r>
      <w:r>
        <w:rPr>
          <w:rFonts w:hint="eastAsia" w:ascii="宋体" w:hAnsi="宋体" w:cs="宋体"/>
          <w:sz w:val="24"/>
        </w:rPr>
        <w:t>法定代表人授权委托人提交</w:t>
      </w:r>
      <w:r>
        <w:rPr>
          <w:rFonts w:hint="eastAsia" w:ascii="宋体" w:hAnsi="宋体" w:cs="宋体"/>
          <w:sz w:val="24"/>
          <w:szCs w:val="24"/>
        </w:rPr>
        <w:t xml:space="preserve">法定代表人授权委托书原件及提供被授权代表人在投标单位近三个月的社保证明并附法定代表人身份证明原件，自然人提交身份证复印件； </w:t>
      </w:r>
    </w:p>
    <w:p w14:paraId="3F60C04B">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 注：近三个月是指（202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eastAsia="zh-CN"/>
        </w:rPr>
        <w:t>中</w:t>
      </w:r>
      <w:r>
        <w:rPr>
          <w:rFonts w:hint="eastAsia" w:ascii="宋体" w:hAnsi="宋体" w:cs="宋体"/>
          <w:sz w:val="24"/>
          <w:szCs w:val="24"/>
        </w:rPr>
        <w:t>任意</w:t>
      </w:r>
      <w:r>
        <w:rPr>
          <w:rFonts w:hint="eastAsia" w:ascii="宋体" w:hAnsi="宋体" w:cs="宋体"/>
          <w:sz w:val="24"/>
          <w:szCs w:val="24"/>
          <w:lang w:eastAsia="zh-CN"/>
        </w:rPr>
        <w:t>任意连续三</w:t>
      </w:r>
      <w:r>
        <w:rPr>
          <w:rFonts w:hint="eastAsia" w:ascii="宋体" w:hAnsi="宋体" w:cs="宋体"/>
          <w:sz w:val="24"/>
          <w:szCs w:val="24"/>
        </w:rPr>
        <w:t>个月）</w:t>
      </w:r>
    </w:p>
    <w:p w14:paraId="7F9B1EAB">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2、其他说明：</w:t>
      </w:r>
    </w:p>
    <w:p w14:paraId="218A1903">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14:paraId="5CAFE875">
      <w:pPr>
        <w:adjustRightInd w:val="0"/>
        <w:snapToGrid w:val="0"/>
        <w:spacing w:line="360" w:lineRule="auto"/>
        <w:ind w:firstLine="480" w:firstLineChars="200"/>
        <w:outlineLvl w:val="0"/>
        <w:rPr>
          <w:rFonts w:ascii="宋体" w:hAnsi="宋体" w:cs="宋体"/>
          <w:bCs/>
          <w:sz w:val="24"/>
          <w:szCs w:val="24"/>
        </w:rPr>
      </w:pPr>
      <w:r>
        <w:rPr>
          <w:rFonts w:hint="eastAsia" w:ascii="宋体" w:hAnsi="宋体" w:cs="宋体"/>
          <w:bCs/>
          <w:sz w:val="24"/>
          <w:szCs w:val="24"/>
        </w:rPr>
        <w:t>投标人</w:t>
      </w:r>
      <w:r>
        <w:rPr>
          <w:rFonts w:hint="eastAsia" w:ascii="宋体" w:hAnsi="宋体" w:cs="宋体"/>
          <w:kern w:val="0"/>
          <w:sz w:val="24"/>
          <w:szCs w:val="24"/>
        </w:rPr>
        <w:t>法定代表人</w:t>
      </w:r>
      <w:r>
        <w:rPr>
          <w:rFonts w:hint="eastAsia" w:ascii="宋体" w:hAnsi="宋体" w:cs="宋体"/>
          <w:bCs/>
          <w:sz w:val="24"/>
          <w:szCs w:val="24"/>
        </w:rPr>
        <w:t>授权委托书要求：①无投标人行政公章及</w:t>
      </w:r>
      <w:r>
        <w:rPr>
          <w:rFonts w:hint="eastAsia" w:ascii="宋体" w:hAnsi="宋体" w:cs="宋体"/>
          <w:kern w:val="0"/>
          <w:sz w:val="24"/>
          <w:szCs w:val="24"/>
        </w:rPr>
        <w:t>法定代表人</w:t>
      </w:r>
      <w:r>
        <w:rPr>
          <w:rFonts w:hint="eastAsia" w:ascii="宋体" w:hAnsi="宋体" w:cs="宋体"/>
          <w:bCs/>
          <w:sz w:val="24"/>
          <w:szCs w:val="24"/>
        </w:rPr>
        <w:t xml:space="preserve">签字（或盖章）的视为无效授权。②授权范围应包括本文件涉及的全部内容而不得有缺项。 </w:t>
      </w:r>
    </w:p>
    <w:bookmarkEnd w:id="0"/>
    <w:p w14:paraId="7E54A309">
      <w:pPr>
        <w:adjustRightInd w:val="0"/>
        <w:snapToGrid w:val="0"/>
        <w:spacing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 xml:space="preserve">、特定资格条件： </w:t>
      </w:r>
    </w:p>
    <w:p w14:paraId="402E2644">
      <w:pPr>
        <w:adjustRightInd w:val="0"/>
        <w:snapToGrid w:val="0"/>
        <w:spacing w:line="360" w:lineRule="auto"/>
        <w:ind w:firstLine="480" w:firstLineChars="200"/>
        <w:rPr>
          <w:rFonts w:ascii="宋体" w:hAnsi="宋体" w:cs="宋体"/>
          <w:kern w:val="0"/>
          <w:sz w:val="24"/>
          <w:szCs w:val="24"/>
        </w:rPr>
      </w:pPr>
      <w:r>
        <w:rPr>
          <w:rFonts w:hint="eastAsia" w:ascii="宋体" w:hAnsi="宋体"/>
          <w:color w:val="000000"/>
          <w:sz w:val="24"/>
          <w:szCs w:val="24"/>
        </w:rPr>
        <w:t>无</w:t>
      </w:r>
      <w:r>
        <w:rPr>
          <w:rFonts w:hint="eastAsia" w:ascii="宋体" w:hAnsi="宋体" w:cs="宋体"/>
          <w:kern w:val="0"/>
          <w:sz w:val="24"/>
          <w:szCs w:val="24"/>
        </w:rPr>
        <w:t>。</w:t>
      </w:r>
    </w:p>
    <w:p w14:paraId="52BC8D43">
      <w:pPr>
        <w:adjustRightInd w:val="0"/>
        <w:snapToGrid w:val="0"/>
        <w:spacing w:line="360" w:lineRule="auto"/>
        <w:ind w:left="420"/>
        <w:outlineLvl w:val="0"/>
        <w:rPr>
          <w:rFonts w:ascii="宋体" w:hAnsi="宋体" w:cs="宋体"/>
          <w:b/>
          <w:sz w:val="24"/>
          <w:szCs w:val="24"/>
        </w:rPr>
      </w:pPr>
      <w:r>
        <w:rPr>
          <w:rFonts w:hint="eastAsia" w:ascii="宋体" w:hAnsi="宋体" w:cs="宋体"/>
          <w:sz w:val="24"/>
          <w:szCs w:val="24"/>
          <w:lang w:val="en-US" w:eastAsia="zh-CN"/>
        </w:rPr>
        <w:t>4</w:t>
      </w:r>
      <w:r>
        <w:rPr>
          <w:rFonts w:hint="eastAsia" w:ascii="宋体" w:hAnsi="宋体" w:cs="宋体"/>
          <w:sz w:val="24"/>
          <w:szCs w:val="24"/>
        </w:rPr>
        <w:t>、提供的资格证明文件复印件需加盖供应商单位公章。</w:t>
      </w:r>
    </w:p>
    <w:p w14:paraId="3A5DAF47">
      <w:pPr>
        <w:numPr>
          <w:ilvl w:val="0"/>
          <w:numId w:val="2"/>
        </w:num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 xml:space="preserve">获取磋商文件的时间、地点、方式、磋商文件售价及其他内容 </w:t>
      </w:r>
    </w:p>
    <w:p w14:paraId="5AF48835">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1、凡有意参加磋商采购活动的，请于</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日起至</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日(节假日除外)，每日上午</w:t>
      </w:r>
      <w:r>
        <w:rPr>
          <w:rFonts w:hint="eastAsia" w:ascii="宋体" w:hAnsi="宋体" w:cs="宋体"/>
          <w:sz w:val="24"/>
          <w:szCs w:val="24"/>
          <w:u w:val="none"/>
        </w:rPr>
        <w:t xml:space="preserve">09:00 </w:t>
      </w:r>
      <w:r>
        <w:rPr>
          <w:rFonts w:hint="eastAsia" w:ascii="宋体" w:hAnsi="宋体" w:cs="宋体"/>
          <w:sz w:val="24"/>
          <w:szCs w:val="24"/>
        </w:rPr>
        <w:t>～</w:t>
      </w:r>
      <w:r>
        <w:rPr>
          <w:rFonts w:hint="eastAsia" w:ascii="宋体" w:hAnsi="宋体" w:cs="宋体"/>
          <w:sz w:val="24"/>
          <w:szCs w:val="24"/>
          <w:u w:val="none"/>
        </w:rPr>
        <w:t xml:space="preserve"> 12:00 </w:t>
      </w:r>
      <w:r>
        <w:rPr>
          <w:rFonts w:hint="eastAsia" w:ascii="宋体" w:hAnsi="宋体" w:cs="宋体"/>
          <w:sz w:val="24"/>
          <w:szCs w:val="24"/>
        </w:rPr>
        <w:t>，下午</w:t>
      </w:r>
      <w:r>
        <w:rPr>
          <w:rFonts w:hint="eastAsia" w:ascii="宋体" w:hAnsi="宋体" w:cs="宋体"/>
          <w:sz w:val="24"/>
          <w:szCs w:val="24"/>
          <w:u w:val="none"/>
        </w:rPr>
        <w:t xml:space="preserve"> 14:30 </w:t>
      </w:r>
      <w:r>
        <w:rPr>
          <w:rFonts w:hint="eastAsia" w:ascii="宋体" w:hAnsi="宋体" w:cs="宋体"/>
          <w:sz w:val="24"/>
          <w:szCs w:val="24"/>
        </w:rPr>
        <w:t>～</w:t>
      </w:r>
      <w:r>
        <w:rPr>
          <w:rFonts w:hint="eastAsia" w:ascii="宋体" w:hAnsi="宋体" w:cs="宋体"/>
          <w:sz w:val="24"/>
          <w:szCs w:val="24"/>
          <w:u w:val="none"/>
        </w:rPr>
        <w:t xml:space="preserve"> 17:00 </w:t>
      </w:r>
      <w:r>
        <w:rPr>
          <w:rFonts w:hint="eastAsia" w:ascii="宋体" w:hAnsi="宋体" w:cs="宋体"/>
          <w:sz w:val="24"/>
          <w:szCs w:val="24"/>
        </w:rPr>
        <w:t>(北京时间)，持单位介绍信、法定代表人身份证明（附营业执照）或授权委托书(附法定代表人身份证明、营业执照)、个人身份证到</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u w:val="none"/>
          <w:lang w:eastAsia="zh-CN"/>
        </w:rPr>
        <w:t>进行报名登记，视为参加本次项目投标。</w:t>
      </w:r>
    </w:p>
    <w:p w14:paraId="75A6C8F5">
      <w:pPr>
        <w:adjustRightInd w:val="0"/>
        <w:snapToGrid w:val="0"/>
        <w:spacing w:line="360" w:lineRule="auto"/>
        <w:ind w:left="0" w:leftChars="0" w:firstLine="480" w:firstLineChars="200"/>
        <w:outlineLvl w:val="0"/>
        <w:rPr>
          <w:rFonts w:hint="eastAsia" w:ascii="宋体" w:hAnsi="宋体" w:cs="宋体"/>
          <w:b w:val="0"/>
          <w:bCs w:val="0"/>
          <w:sz w:val="24"/>
          <w:szCs w:val="24"/>
          <w:highlight w:val="none"/>
        </w:rPr>
      </w:pPr>
      <w:r>
        <w:rPr>
          <w:rFonts w:hint="eastAsia" w:ascii="宋体" w:hAnsi="宋体" w:cs="宋体"/>
          <w:sz w:val="24"/>
          <w:szCs w:val="24"/>
        </w:rPr>
        <w:t>2、</w:t>
      </w:r>
      <w:r>
        <w:rPr>
          <w:rFonts w:hint="eastAsia" w:ascii="宋体" w:hAnsi="宋体" w:cs="宋体"/>
          <w:b w:val="0"/>
          <w:bCs w:val="0"/>
          <w:sz w:val="24"/>
          <w:szCs w:val="24"/>
          <w:highlight w:val="none"/>
        </w:rPr>
        <w:t>磋商文件</w:t>
      </w:r>
      <w:r>
        <w:rPr>
          <w:rFonts w:hint="eastAsia" w:ascii="宋体" w:hAnsi="宋体" w:cs="宋体"/>
          <w:b w:val="0"/>
          <w:bCs w:val="0"/>
          <w:sz w:val="24"/>
          <w:szCs w:val="24"/>
          <w:highlight w:val="none"/>
          <w:lang w:val="en-US" w:eastAsia="zh-CN"/>
        </w:rPr>
        <w:t>获取方式：</w:t>
      </w:r>
      <w:r>
        <w:rPr>
          <w:rFonts w:hint="eastAsia" w:ascii="宋体" w:hAnsi="宋体" w:cs="宋体"/>
          <w:b w:val="0"/>
          <w:bCs w:val="0"/>
          <w:sz w:val="24"/>
          <w:szCs w:val="24"/>
          <w:highlight w:val="none"/>
          <w:lang w:eastAsia="zh-CN"/>
        </w:rPr>
        <w:t>网上免费下载或现场领取</w:t>
      </w:r>
      <w:r>
        <w:rPr>
          <w:rFonts w:hint="eastAsia" w:ascii="宋体" w:hAnsi="宋体" w:cs="宋体"/>
          <w:b w:val="0"/>
          <w:bCs w:val="0"/>
          <w:sz w:val="24"/>
          <w:szCs w:val="24"/>
          <w:highlight w:val="none"/>
        </w:rPr>
        <w:t>。</w:t>
      </w:r>
    </w:p>
    <w:p w14:paraId="21611C71">
      <w:pPr>
        <w:adjustRightInd w:val="0"/>
        <w:snapToGrid w:val="0"/>
        <w:spacing w:line="360" w:lineRule="auto"/>
        <w:ind w:firstLine="480" w:firstLineChars="200"/>
        <w:outlineLvl w:val="0"/>
        <w:rPr>
          <w:rFonts w:ascii="宋体" w:hAnsi="宋体" w:cs="宋体"/>
          <w:kern w:val="0"/>
          <w:sz w:val="24"/>
          <w:szCs w:val="24"/>
          <w:highlight w:val="yellow"/>
        </w:rPr>
      </w:pPr>
      <w:r>
        <w:rPr>
          <w:rFonts w:hint="eastAsia" w:ascii="宋体" w:hAnsi="宋体" w:cs="宋体"/>
          <w:sz w:val="24"/>
          <w:szCs w:val="24"/>
        </w:rPr>
        <w:t>3、本磋商文件公告期为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 xml:space="preserve">日起至 </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highlight w:val="none"/>
        </w:rPr>
        <w:t>日。</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个工作日)</w:t>
      </w:r>
    </w:p>
    <w:p w14:paraId="0B16D9EA">
      <w:pPr>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szCs w:val="24"/>
        </w:rPr>
        <w:t>4、</w:t>
      </w:r>
      <w:r>
        <w:rPr>
          <w:rFonts w:hint="eastAsia" w:ascii="宋体" w:hAnsi="宋体" w:cs="宋体"/>
          <w:sz w:val="24"/>
          <w:szCs w:val="24"/>
        </w:rPr>
        <w:t>供应商对采购活动事项有疑问的，可以向采购人提出询问，</w:t>
      </w:r>
      <w:r>
        <w:rPr>
          <w:rFonts w:hint="eastAsia" w:ascii="宋体" w:hAnsi="宋体"/>
          <w:sz w:val="24"/>
          <w:szCs w:val="24"/>
        </w:rPr>
        <w:t>采购人将在3个工作日内作出答复。</w:t>
      </w:r>
    </w:p>
    <w:p w14:paraId="6069B543">
      <w:pPr>
        <w:adjustRightInd w:val="0"/>
        <w:snapToGrid w:val="0"/>
        <w:spacing w:line="360" w:lineRule="auto"/>
        <w:ind w:firstLine="480" w:firstLineChars="200"/>
        <w:jc w:val="left"/>
        <w:rPr>
          <w:rFonts w:ascii="宋体" w:hAnsi="宋体"/>
          <w:sz w:val="24"/>
          <w:szCs w:val="24"/>
        </w:rPr>
      </w:pPr>
      <w:r>
        <w:rPr>
          <w:rFonts w:hint="eastAsia" w:ascii="宋体" w:hAnsi="宋体" w:cs="宋体"/>
          <w:sz w:val="24"/>
          <w:szCs w:val="24"/>
        </w:rPr>
        <w:t>5、供应商若认为磋商文件、采购过程和成交结果使自己的权益受到损害，可以向采购人提出质疑。磋商文件的质疑期间同本磋商文件公告期，采购过程和成交结果的质疑期为</w:t>
      </w:r>
      <w:r>
        <w:rPr>
          <w:rFonts w:hint="eastAsia" w:ascii="宋体" w:hAnsi="宋体"/>
          <w:sz w:val="24"/>
          <w:szCs w:val="24"/>
        </w:rPr>
        <w:t>知道或者应知</w:t>
      </w:r>
      <w:r>
        <w:rPr>
          <w:rFonts w:hint="eastAsia" w:ascii="宋体" w:hAnsi="宋体" w:cs="宋体"/>
          <w:sz w:val="24"/>
          <w:szCs w:val="24"/>
        </w:rPr>
        <w:t>其权益受到损害之日起3个工作日内，以书面形式向采购人提出质疑。</w:t>
      </w:r>
      <w:r>
        <w:rPr>
          <w:rFonts w:hint="eastAsia" w:ascii="宋体" w:hAnsi="宋体"/>
          <w:sz w:val="24"/>
          <w:szCs w:val="24"/>
        </w:rPr>
        <w:t>采购人将在签收回执之日起7个工作日内作出书面答复，并以书面形式通知质疑投标人和其他有关的投标人。</w:t>
      </w:r>
    </w:p>
    <w:p w14:paraId="1B8E878D">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四、响应文件提交的截止时间、开启时间及地点</w:t>
      </w:r>
    </w:p>
    <w:p w14:paraId="0E03015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1、提交首次响应文件的截止时间为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分（北京时间），地点为</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rPr>
        <w:t>。在截止时间后送达的响应文件为无效文件，采购人或者磋商小组应当拒收。</w:t>
      </w:r>
    </w:p>
    <w:p w14:paraId="50E3CF0A">
      <w:pPr>
        <w:tabs>
          <w:tab w:val="left" w:pos="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2、首次响应文件的开启时间及地点与提交首次响应文件的截止时间及地点为同一时间及地点。</w:t>
      </w:r>
    </w:p>
    <w:p w14:paraId="380D69FC">
      <w:pPr>
        <w:adjustRightInd w:val="0"/>
        <w:snapToGrid w:val="0"/>
        <w:outlineLvl w:val="0"/>
        <w:rPr>
          <w:rFonts w:hint="eastAsia" w:ascii="宋体" w:hAnsi="宋体" w:cs="宋体"/>
          <w:sz w:val="24"/>
          <w:szCs w:val="24"/>
        </w:rPr>
      </w:pPr>
      <w:r>
        <w:rPr>
          <w:rFonts w:hint="eastAsia" w:ascii="宋体" w:hAnsi="宋体" w:cs="宋体"/>
          <w:b/>
          <w:sz w:val="24"/>
          <w:szCs w:val="24"/>
        </w:rPr>
        <w:t>五、采购项目联系人姓名和电话</w:t>
      </w:r>
    </w:p>
    <w:p w14:paraId="728A805A">
      <w:pPr>
        <w:adjustRightInd w:val="0"/>
        <w:snapToGrid w:val="0"/>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采 购 人：</w:t>
      </w:r>
      <w:r>
        <w:rPr>
          <w:rFonts w:hint="eastAsia" w:ascii="宋体" w:hAnsi="宋体" w:cs="宋体"/>
          <w:sz w:val="24"/>
          <w:szCs w:val="24"/>
          <w:u w:val="single"/>
          <w:lang w:eastAsia="zh-CN"/>
        </w:rPr>
        <w:t>长沙市雨花产业投资有限公司</w:t>
      </w:r>
    </w:p>
    <w:p w14:paraId="676175FE">
      <w:pPr>
        <w:adjustRightInd w:val="0"/>
        <w:snapToGrid w:val="0"/>
        <w:spacing w:line="52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徐女士、卞女士</w:t>
      </w:r>
    </w:p>
    <w:p w14:paraId="7D7C938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0731-88091186</w:t>
      </w:r>
    </w:p>
    <w:p w14:paraId="3408776D">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长沙市雨花区瑞景苑4号栋</w:t>
      </w:r>
    </w:p>
    <w:p w14:paraId="3862DFA8">
      <w:pPr>
        <w:adjustRightInd w:val="0"/>
        <w:snapToGrid w:val="0"/>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采购代理机构：</w:t>
      </w:r>
      <w:r>
        <w:rPr>
          <w:rFonts w:hint="eastAsia" w:ascii="宋体" w:hAnsi="宋体" w:eastAsia="宋体" w:cs="宋体"/>
          <w:color w:val="auto"/>
          <w:sz w:val="24"/>
          <w:szCs w:val="24"/>
          <w:u w:val="single"/>
          <w:lang w:eastAsia="zh-CN"/>
        </w:rPr>
        <w:t>湖南安裕建设项目管理有限公司</w:t>
      </w:r>
      <w:r>
        <w:rPr>
          <w:rFonts w:hint="eastAsia" w:ascii="宋体" w:hAnsi="宋体" w:eastAsia="宋体" w:cs="宋体"/>
          <w:bCs/>
          <w:color w:val="auto"/>
          <w:sz w:val="24"/>
          <w:szCs w:val="24"/>
        </w:rPr>
        <w:t xml:space="preserve"> </w:t>
      </w:r>
    </w:p>
    <w:p w14:paraId="4CB48476">
      <w:pPr>
        <w:adjustRightInd w:val="0"/>
        <w:snapToGrid w:val="0"/>
        <w:spacing w:line="520" w:lineRule="exact"/>
        <w:ind w:firstLine="480" w:firstLineChars="200"/>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尹艳红、</w:t>
      </w:r>
      <w:r>
        <w:rPr>
          <w:rFonts w:hint="eastAsia" w:ascii="宋体" w:hAnsi="宋体" w:eastAsia="宋体" w:cs="宋体"/>
          <w:color w:val="auto"/>
          <w:sz w:val="24"/>
          <w:szCs w:val="24"/>
          <w:u w:val="single"/>
        </w:rPr>
        <w:t>文艳</w:t>
      </w:r>
      <w:r>
        <w:rPr>
          <w:rFonts w:hint="eastAsia" w:ascii="宋体" w:hAnsi="宋体" w:eastAsia="宋体" w:cs="宋体"/>
          <w:color w:val="auto"/>
          <w:sz w:val="24"/>
          <w:szCs w:val="24"/>
          <w:u w:val="single"/>
          <w:lang w:val="en-US" w:eastAsia="zh-CN"/>
        </w:rPr>
        <w:t>、马文辉</w:t>
      </w:r>
    </w:p>
    <w:p w14:paraId="521D4E0A">
      <w:pPr>
        <w:widowControl w:val="0"/>
        <w:adjustRightInd w:val="0"/>
        <w:snapToGrid w:val="0"/>
        <w:spacing w:line="520" w:lineRule="exact"/>
        <w:ind w:firstLine="480" w:firstLineChars="2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电    话：</w:t>
      </w:r>
      <w:r>
        <w:rPr>
          <w:rFonts w:hint="eastAsia" w:ascii="宋体" w:hAnsi="宋体" w:eastAsia="宋体" w:cs="宋体"/>
          <w:color w:val="auto"/>
          <w:kern w:val="2"/>
          <w:sz w:val="24"/>
          <w:szCs w:val="24"/>
          <w:u w:val="single"/>
          <w:lang w:val="en-US" w:eastAsia="zh-CN" w:bidi="ar-SA"/>
        </w:rPr>
        <w:t>18215109254</w:t>
      </w:r>
    </w:p>
    <w:p w14:paraId="6A0CDB97">
      <w:pPr>
        <w:widowControl w:val="0"/>
        <w:adjustRightInd w:val="0"/>
        <w:snapToGrid w:val="0"/>
        <w:spacing w:line="520" w:lineRule="exact"/>
        <w:ind w:firstLine="480" w:firstLineChars="200"/>
        <w:jc w:val="left"/>
        <w:rPr>
          <w:rFonts w:hint="eastAsia" w:ascii="宋体" w:hAnsi="宋体" w:eastAsia="宋体" w:cs="Courier New"/>
          <w:color w:val="auto"/>
          <w:kern w:val="2"/>
          <w:sz w:val="21"/>
          <w:szCs w:val="21"/>
          <w:u w:val="single"/>
          <w:lang w:val="en-US" w:eastAsia="zh-CN" w:bidi="ar-SA"/>
        </w:rPr>
      </w:pPr>
      <w:r>
        <w:rPr>
          <w:rFonts w:hint="eastAsia" w:ascii="宋体" w:hAnsi="宋体" w:eastAsia="宋体" w:cs="宋体"/>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长沙市雨花区雨花亭街道圭塘路276号碧桂园印象商业中心4#幢27层2704房</w:t>
      </w:r>
    </w:p>
    <w:p w14:paraId="3803AF5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b/>
          <w:bCs/>
          <w:color w:val="auto"/>
          <w:kern w:val="2"/>
          <w:sz w:val="24"/>
          <w:szCs w:val="24"/>
          <w:highlight w:val="none"/>
          <w:lang w:bidi="ar"/>
        </w:rPr>
        <w:t>六、监督部门联系方式：</w:t>
      </w:r>
      <w:r>
        <w:rPr>
          <w:rFonts w:hint="eastAsia" w:ascii="宋体" w:hAnsi="宋体" w:eastAsia="宋体" w:cs="宋体"/>
          <w:color w:val="auto"/>
          <w:sz w:val="24"/>
          <w:szCs w:val="24"/>
          <w:highlight w:val="none"/>
          <w:u w:val="single"/>
          <w:lang w:eastAsia="zh-CN"/>
        </w:rPr>
        <w:t>长沙市雨花城市建设投资集团有限公司</w:t>
      </w:r>
      <w:r>
        <w:rPr>
          <w:rFonts w:hint="eastAsia" w:ascii="宋体" w:hAnsi="宋体" w:eastAsia="宋体" w:cs="宋体"/>
          <w:color w:val="auto"/>
          <w:sz w:val="24"/>
          <w:szCs w:val="24"/>
          <w:highlight w:val="none"/>
          <w:u w:val="single"/>
        </w:rPr>
        <w:t xml:space="preserve">纪检监察室 </w:t>
      </w:r>
    </w:p>
    <w:p w14:paraId="5F28304F">
      <w:pPr>
        <w:keepNext w:val="0"/>
        <w:widowControl/>
        <w:adjustRightInd w:val="0"/>
        <w:snapToGrid w:val="0"/>
        <w:jc w:val="left"/>
        <w:outlineLvl w:val="9"/>
        <w:rPr>
          <w:rFonts w:hint="eastAsia" w:ascii="Calibri" w:hAnsi="Calibri" w:eastAsia="宋体" w:cs="Times New Roman"/>
          <w:b/>
          <w:bCs/>
          <w:color w:val="auto"/>
          <w:sz w:val="28"/>
          <w:szCs w:val="24"/>
        </w:rPr>
      </w:pPr>
      <w:r>
        <w:rPr>
          <w:rFonts w:hint="eastAsia" w:ascii="宋体" w:hAnsi="宋体" w:eastAsia="宋体" w:cs="宋体"/>
          <w:color w:val="auto"/>
          <w:sz w:val="24"/>
          <w:szCs w:val="24"/>
          <w:highlight w:val="none"/>
          <w:u w:val="single"/>
        </w:rPr>
        <w:t>电话：0731-88091172</w:t>
      </w:r>
    </w:p>
    <w:p w14:paraId="14B17FF9">
      <w:pPr>
        <w:spacing w:line="360" w:lineRule="auto"/>
        <w:rPr>
          <w:rFonts w:hint="eastAsia"/>
          <w:b/>
          <w:bCs/>
          <w:color w:val="auto"/>
          <w:sz w:val="28"/>
          <w:szCs w:val="24"/>
        </w:rPr>
        <w:sectPr>
          <w:footerReference r:id="rId3" w:type="default"/>
          <w:pgSz w:w="11906" w:h="16838"/>
          <w:pgMar w:top="1270" w:right="1480" w:bottom="1270" w:left="148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7D54609D">
      <w:pPr>
        <w:pStyle w:val="9"/>
        <w:adjustRightInd w:val="0"/>
        <w:snapToGrid w:val="0"/>
        <w:spacing w:line="400" w:lineRule="exact"/>
        <w:jc w:val="left"/>
        <w:rPr>
          <w:rFonts w:hAnsi="宋体" w:cs="宋体"/>
          <w:sz w:val="24"/>
          <w:szCs w:val="24"/>
        </w:rPr>
      </w:pPr>
    </w:p>
    <w:p w14:paraId="401AB0B0">
      <w:pPr>
        <w:ind w:firstLine="2891" w:firstLineChars="900"/>
        <w:jc w:val="both"/>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第二章 磋商须知</w:t>
      </w:r>
    </w:p>
    <w:p w14:paraId="23AFE827">
      <w:pPr>
        <w:pStyle w:val="9"/>
        <w:jc w:val="center"/>
        <w:rPr>
          <w:rFonts w:hAnsi="宋体" w:cs="宋体"/>
          <w:b/>
          <w:sz w:val="24"/>
          <w:szCs w:val="24"/>
        </w:rPr>
      </w:pPr>
      <w:r>
        <w:rPr>
          <w:rFonts w:hint="eastAsia" w:hAnsi="宋体" w:cs="宋体"/>
          <w:b/>
          <w:sz w:val="24"/>
          <w:szCs w:val="24"/>
        </w:rPr>
        <w:t>磋商须知前附表</w:t>
      </w:r>
    </w:p>
    <w:p w14:paraId="4BED7BEB">
      <w:pPr>
        <w:pStyle w:val="9"/>
        <w:rPr>
          <w:rFonts w:hAnsi="宋体" w:cs="宋体"/>
        </w:rPr>
      </w:pPr>
      <w:r>
        <w:rPr>
          <w:rFonts w:hint="eastAsia" w:hAnsi="宋体" w:cs="宋体"/>
        </w:rPr>
        <w:t>注： 请在方框□内划√选择，在“条款号”内限选一项。（本项目采用的条款用“■”标示）</w:t>
      </w:r>
    </w:p>
    <w:tbl>
      <w:tblPr>
        <w:tblStyle w:val="15"/>
        <w:tblW w:w="89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5131"/>
      </w:tblGrid>
      <w:tr w14:paraId="79169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44" w:type="dxa"/>
            <w:vAlign w:val="center"/>
          </w:tcPr>
          <w:p w14:paraId="1C79FA6F">
            <w:pPr>
              <w:adjustRightInd w:val="0"/>
              <w:snapToGrid w:val="0"/>
              <w:spacing w:line="360" w:lineRule="auto"/>
              <w:jc w:val="center"/>
              <w:rPr>
                <w:rFonts w:ascii="宋体" w:hAnsi="宋体" w:cs="宋体"/>
                <w:b/>
                <w:szCs w:val="21"/>
              </w:rPr>
            </w:pPr>
            <w:r>
              <w:rPr>
                <w:rFonts w:hint="eastAsia" w:ascii="宋体" w:hAnsi="宋体" w:cs="宋体"/>
                <w:b/>
                <w:szCs w:val="21"/>
              </w:rPr>
              <w:t>条款号</w:t>
            </w:r>
          </w:p>
        </w:tc>
        <w:tc>
          <w:tcPr>
            <w:tcW w:w="1985" w:type="dxa"/>
            <w:vAlign w:val="center"/>
          </w:tcPr>
          <w:p w14:paraId="7D04998C">
            <w:pPr>
              <w:adjustRightInd w:val="0"/>
              <w:snapToGrid w:val="0"/>
              <w:spacing w:line="360" w:lineRule="auto"/>
              <w:jc w:val="center"/>
              <w:rPr>
                <w:rFonts w:ascii="宋体" w:hAnsi="宋体" w:cs="宋体"/>
                <w:b/>
                <w:szCs w:val="21"/>
              </w:rPr>
            </w:pPr>
            <w:r>
              <w:rPr>
                <w:rFonts w:hint="eastAsia" w:ascii="宋体" w:hAnsi="宋体" w:cs="宋体"/>
                <w:b/>
                <w:szCs w:val="21"/>
              </w:rPr>
              <w:t>条款名称</w:t>
            </w:r>
          </w:p>
        </w:tc>
        <w:tc>
          <w:tcPr>
            <w:tcW w:w="5131" w:type="dxa"/>
            <w:vAlign w:val="center"/>
          </w:tcPr>
          <w:p w14:paraId="03A1C2E4">
            <w:pPr>
              <w:adjustRightInd w:val="0"/>
              <w:snapToGrid w:val="0"/>
              <w:spacing w:line="360" w:lineRule="auto"/>
              <w:jc w:val="center"/>
              <w:rPr>
                <w:rFonts w:ascii="宋体" w:hAnsi="宋体" w:cs="宋体"/>
                <w:b/>
                <w:szCs w:val="21"/>
              </w:rPr>
            </w:pPr>
            <w:r>
              <w:rPr>
                <w:rFonts w:hint="eastAsia" w:ascii="宋体" w:hAnsi="宋体" w:cs="宋体"/>
                <w:b/>
                <w:szCs w:val="21"/>
              </w:rPr>
              <w:t>编列内容规定</w:t>
            </w:r>
          </w:p>
        </w:tc>
      </w:tr>
      <w:tr w14:paraId="782B2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14:paraId="6AB4657C">
            <w:pPr>
              <w:adjustRightInd w:val="0"/>
              <w:snapToGrid w:val="0"/>
              <w:spacing w:line="360" w:lineRule="auto"/>
              <w:rPr>
                <w:rFonts w:ascii="宋体" w:hAnsi="宋体" w:cs="宋体"/>
                <w:szCs w:val="21"/>
              </w:rPr>
            </w:pPr>
            <w:r>
              <w:rPr>
                <w:rFonts w:hint="eastAsia" w:ascii="宋体" w:hAnsi="宋体" w:cs="宋体"/>
                <w:b/>
                <w:szCs w:val="21"/>
              </w:rPr>
              <w:t>一、说明</w:t>
            </w:r>
          </w:p>
        </w:tc>
      </w:tr>
      <w:tr w14:paraId="0E99E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14:paraId="74EA4431">
            <w:pPr>
              <w:adjustRightInd w:val="0"/>
              <w:snapToGrid w:val="0"/>
              <w:spacing w:line="360" w:lineRule="auto"/>
              <w:jc w:val="center"/>
              <w:rPr>
                <w:rFonts w:ascii="宋体" w:hAnsi="宋体" w:cs="宋体"/>
                <w:szCs w:val="21"/>
              </w:rPr>
            </w:pPr>
            <w:r>
              <w:rPr>
                <w:rFonts w:hint="eastAsia" w:ascii="宋体" w:hAnsi="宋体" w:cs="宋体"/>
                <w:szCs w:val="21"/>
              </w:rPr>
              <w:t>第二章第1.1款</w:t>
            </w:r>
          </w:p>
        </w:tc>
        <w:tc>
          <w:tcPr>
            <w:tcW w:w="1985" w:type="dxa"/>
            <w:vAlign w:val="center"/>
          </w:tcPr>
          <w:p w14:paraId="44C0E0BF">
            <w:pPr>
              <w:adjustRightInd w:val="0"/>
              <w:snapToGrid w:val="0"/>
              <w:spacing w:line="360" w:lineRule="auto"/>
              <w:rPr>
                <w:rFonts w:ascii="宋体" w:hAnsi="宋体" w:cs="宋体"/>
                <w:szCs w:val="21"/>
              </w:rPr>
            </w:pPr>
            <w:r>
              <w:rPr>
                <w:rFonts w:hint="eastAsia" w:ascii="宋体" w:hAnsi="宋体" w:cs="宋体"/>
                <w:szCs w:val="21"/>
              </w:rPr>
              <w:t>采购项目</w:t>
            </w:r>
          </w:p>
        </w:tc>
        <w:tc>
          <w:tcPr>
            <w:tcW w:w="5131" w:type="dxa"/>
            <w:vAlign w:val="center"/>
          </w:tcPr>
          <w:p w14:paraId="6BDB8525">
            <w:pPr>
              <w:adjustRightInd w:val="0"/>
              <w:snapToGrid w:val="0"/>
              <w:spacing w:line="360" w:lineRule="auto"/>
              <w:rPr>
                <w:rFonts w:ascii="宋体" w:hAnsi="宋体" w:cs="宋体"/>
                <w:szCs w:val="21"/>
              </w:rPr>
            </w:pPr>
            <w:r>
              <w:rPr>
                <w:rFonts w:hint="eastAsia" w:ascii="宋体" w:hAnsi="宋体" w:cs="宋体"/>
                <w:szCs w:val="21"/>
                <w:u w:val="single"/>
                <w:lang w:val="en-US" w:eastAsia="zh-CN"/>
              </w:rPr>
              <w:t>黎锦苑契税减免及办证工作</w:t>
            </w:r>
          </w:p>
        </w:tc>
      </w:tr>
      <w:tr w14:paraId="7FCD6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44" w:type="dxa"/>
            <w:vAlign w:val="center"/>
          </w:tcPr>
          <w:p w14:paraId="5E2A631F">
            <w:pPr>
              <w:adjustRightInd w:val="0"/>
              <w:snapToGrid w:val="0"/>
              <w:spacing w:line="360" w:lineRule="auto"/>
              <w:jc w:val="center"/>
              <w:rPr>
                <w:rFonts w:ascii="宋体" w:hAnsi="宋体" w:cs="宋体"/>
                <w:szCs w:val="21"/>
              </w:rPr>
            </w:pPr>
            <w:r>
              <w:rPr>
                <w:rFonts w:hint="eastAsia" w:ascii="宋体" w:hAnsi="宋体" w:cs="宋体"/>
                <w:szCs w:val="21"/>
              </w:rPr>
              <w:t>第二章第2.1款</w:t>
            </w:r>
          </w:p>
        </w:tc>
        <w:tc>
          <w:tcPr>
            <w:tcW w:w="1985" w:type="dxa"/>
            <w:vAlign w:val="center"/>
          </w:tcPr>
          <w:p w14:paraId="7125DBFE">
            <w:pPr>
              <w:adjustRightInd w:val="0"/>
              <w:snapToGrid w:val="0"/>
              <w:spacing w:line="360" w:lineRule="auto"/>
              <w:rPr>
                <w:rFonts w:ascii="宋体" w:hAnsi="宋体" w:cs="宋体"/>
                <w:szCs w:val="21"/>
              </w:rPr>
            </w:pPr>
            <w:r>
              <w:rPr>
                <w:rFonts w:hint="eastAsia" w:ascii="宋体" w:hAnsi="宋体" w:cs="宋体"/>
                <w:szCs w:val="21"/>
              </w:rPr>
              <w:t>采购人</w:t>
            </w:r>
          </w:p>
        </w:tc>
        <w:tc>
          <w:tcPr>
            <w:tcW w:w="5131" w:type="dxa"/>
            <w:vAlign w:val="center"/>
          </w:tcPr>
          <w:p w14:paraId="30D49BAA">
            <w:pPr>
              <w:adjustRightInd w:val="0"/>
              <w:snapToGrid w:val="0"/>
              <w:spacing w:line="360" w:lineRule="auto"/>
              <w:ind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rPr>
              <w:t>采购人：</w:t>
            </w:r>
            <w:r>
              <w:rPr>
                <w:rFonts w:hint="eastAsia" w:ascii="宋体" w:hAnsi="宋体" w:eastAsia="宋体" w:cs="宋体"/>
                <w:sz w:val="21"/>
                <w:szCs w:val="21"/>
                <w:u w:val="none"/>
                <w:lang w:eastAsia="zh-CN"/>
              </w:rPr>
              <w:t>长沙市雨花产业投资有限公司</w:t>
            </w:r>
          </w:p>
          <w:p w14:paraId="5E52D6E6">
            <w:pPr>
              <w:adjustRightInd w:val="0"/>
              <w:snapToGrid w:val="0"/>
              <w:spacing w:line="360" w:lineRule="auto"/>
              <w:ind w:firstLine="0" w:firstLineChars="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none"/>
                <w:lang w:val="en-US" w:eastAsia="zh-CN"/>
              </w:rPr>
              <w:t>徐女士、卞女士</w:t>
            </w:r>
          </w:p>
          <w:p w14:paraId="2C32C77B">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none"/>
                <w:lang w:val="en-US" w:eastAsia="zh-CN"/>
              </w:rPr>
              <w:t>0731-88091186</w:t>
            </w:r>
          </w:p>
          <w:p w14:paraId="76D44D13">
            <w:pPr>
              <w:adjustRightInd w:val="0"/>
              <w:snapToGrid w:val="0"/>
              <w:spacing w:line="360" w:lineRule="auto"/>
              <w:ind w:left="0" w:firstLine="0" w:firstLineChars="0"/>
              <w:jc w:val="both"/>
              <w:rPr>
                <w:rFonts w:hint="eastAsia" w:hAnsi="宋体"/>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none"/>
                <w:lang w:val="en-US" w:eastAsia="zh-CN"/>
              </w:rPr>
              <w:t>长沙市雨花区瑞景苑4号栋</w:t>
            </w:r>
          </w:p>
        </w:tc>
      </w:tr>
      <w:tr w14:paraId="07EFC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7D8D1537">
            <w:pPr>
              <w:adjustRightInd w:val="0"/>
              <w:snapToGrid w:val="0"/>
              <w:spacing w:line="360" w:lineRule="auto"/>
              <w:jc w:val="center"/>
              <w:rPr>
                <w:rFonts w:ascii="宋体" w:hAnsi="宋体" w:cs="宋体"/>
                <w:szCs w:val="21"/>
              </w:rPr>
            </w:pPr>
            <w:r>
              <w:rPr>
                <w:rFonts w:hint="eastAsia" w:ascii="宋体" w:hAnsi="宋体" w:cs="宋体"/>
                <w:szCs w:val="21"/>
              </w:rPr>
              <w:t>第二章第2.2款</w:t>
            </w:r>
          </w:p>
        </w:tc>
        <w:tc>
          <w:tcPr>
            <w:tcW w:w="1985" w:type="dxa"/>
            <w:vAlign w:val="center"/>
          </w:tcPr>
          <w:p w14:paraId="2689A342">
            <w:pPr>
              <w:adjustRightInd w:val="0"/>
              <w:snapToGrid w:val="0"/>
              <w:spacing w:line="360" w:lineRule="auto"/>
              <w:rPr>
                <w:rFonts w:ascii="宋体" w:hAnsi="宋体" w:cs="宋体"/>
                <w:szCs w:val="21"/>
              </w:rPr>
            </w:pPr>
            <w:r>
              <w:rPr>
                <w:rFonts w:hint="eastAsia" w:ascii="宋体" w:hAnsi="宋体" w:cs="宋体"/>
                <w:szCs w:val="21"/>
              </w:rPr>
              <w:t>采购代理机构</w:t>
            </w:r>
          </w:p>
        </w:tc>
        <w:tc>
          <w:tcPr>
            <w:tcW w:w="5131" w:type="dxa"/>
            <w:vAlign w:val="center"/>
          </w:tcPr>
          <w:p w14:paraId="03122135">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bCs w:val="0"/>
                <w:color w:val="auto"/>
                <w:sz w:val="21"/>
                <w:szCs w:val="21"/>
                <w:u w:val="none"/>
              </w:rPr>
            </w:pPr>
            <w:r>
              <w:rPr>
                <w:rFonts w:hint="eastAsia" w:ascii="宋体" w:hAnsi="宋体" w:eastAsia="宋体" w:cs="宋体"/>
                <w:bCs w:val="0"/>
                <w:color w:val="auto"/>
                <w:sz w:val="21"/>
                <w:szCs w:val="21"/>
                <w:u w:val="none"/>
              </w:rPr>
              <w:t>采购代理机构：</w:t>
            </w:r>
            <w:r>
              <w:rPr>
                <w:rFonts w:hint="eastAsia" w:ascii="宋体" w:hAnsi="宋体" w:eastAsia="宋体" w:cs="宋体"/>
                <w:color w:val="auto"/>
                <w:sz w:val="21"/>
                <w:szCs w:val="21"/>
                <w:u w:val="none"/>
                <w:lang w:eastAsia="zh-CN"/>
              </w:rPr>
              <w:t>湖南安裕建设项目管理有限公司</w:t>
            </w:r>
            <w:r>
              <w:rPr>
                <w:rFonts w:hint="eastAsia" w:ascii="宋体" w:hAnsi="宋体" w:eastAsia="宋体" w:cs="宋体"/>
                <w:bCs w:val="0"/>
                <w:color w:val="auto"/>
                <w:sz w:val="21"/>
                <w:szCs w:val="21"/>
                <w:u w:val="none"/>
              </w:rPr>
              <w:t xml:space="preserve"> </w:t>
            </w:r>
          </w:p>
          <w:p w14:paraId="6E8D1E4C">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rPr>
              <w:t>联系人：</w:t>
            </w:r>
            <w:r>
              <w:rPr>
                <w:rFonts w:hint="eastAsia" w:ascii="宋体" w:hAnsi="宋体" w:eastAsia="宋体" w:cs="宋体"/>
                <w:color w:val="auto"/>
                <w:sz w:val="21"/>
                <w:szCs w:val="21"/>
                <w:u w:val="none"/>
                <w:lang w:val="en-US" w:eastAsia="zh-CN"/>
              </w:rPr>
              <w:t>尹艳红、</w:t>
            </w:r>
            <w:r>
              <w:rPr>
                <w:rFonts w:hint="eastAsia" w:ascii="宋体" w:hAnsi="宋体" w:eastAsia="宋体" w:cs="宋体"/>
                <w:color w:val="auto"/>
                <w:sz w:val="21"/>
                <w:szCs w:val="21"/>
                <w:u w:val="none"/>
              </w:rPr>
              <w:t>文艳</w:t>
            </w:r>
            <w:r>
              <w:rPr>
                <w:rFonts w:hint="eastAsia" w:ascii="宋体" w:hAnsi="宋体" w:eastAsia="宋体" w:cs="宋体"/>
                <w:color w:val="auto"/>
                <w:sz w:val="21"/>
                <w:szCs w:val="21"/>
                <w:u w:val="none"/>
                <w:lang w:val="en-US" w:eastAsia="zh-CN"/>
              </w:rPr>
              <w:t>、马文辉</w:t>
            </w:r>
          </w:p>
          <w:p w14:paraId="596962A1">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电话：18215109254</w:t>
            </w:r>
          </w:p>
          <w:p w14:paraId="7579C55C">
            <w:pPr>
              <w:widowControl/>
              <w:pBdr>
                <w:top w:val="none" w:color="auto" w:sz="0" w:space="0"/>
                <w:left w:val="none" w:color="auto" w:sz="0" w:space="0"/>
                <w:bottom w:val="none" w:color="auto" w:sz="0" w:space="0"/>
                <w:right w:val="none" w:color="auto" w:sz="0" w:space="0"/>
              </w:pBdr>
              <w:adjustRightInd w:val="0"/>
              <w:snapToGrid w:val="0"/>
              <w:spacing w:line="360" w:lineRule="auto"/>
              <w:jc w:val="left"/>
              <w:rPr>
                <w:rFonts w:ascii="宋体" w:hAnsi="宋体" w:cs="宋体"/>
                <w:szCs w:val="21"/>
              </w:rPr>
            </w:pPr>
            <w:r>
              <w:rPr>
                <w:rFonts w:hint="eastAsia" w:ascii="宋体" w:hAnsi="宋体" w:eastAsia="宋体" w:cs="宋体"/>
                <w:color w:val="auto"/>
                <w:kern w:val="2"/>
                <w:sz w:val="21"/>
                <w:szCs w:val="21"/>
                <w:u w:val="none"/>
                <w:lang w:val="en-US" w:eastAsia="zh-CN" w:bidi="ar-SA"/>
              </w:rPr>
              <w:t>地址：长沙市雨花区雨花亭街道圭塘路276号碧桂园印象商业中心4#幢27层2704房</w:t>
            </w:r>
          </w:p>
        </w:tc>
      </w:tr>
      <w:tr w14:paraId="27428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44" w:type="dxa"/>
            <w:vAlign w:val="center"/>
          </w:tcPr>
          <w:p w14:paraId="73D09A46">
            <w:pPr>
              <w:adjustRightInd w:val="0"/>
              <w:snapToGrid w:val="0"/>
              <w:spacing w:line="360" w:lineRule="auto"/>
              <w:jc w:val="center"/>
              <w:rPr>
                <w:rFonts w:ascii="宋体" w:hAnsi="宋体" w:cs="宋体"/>
                <w:szCs w:val="21"/>
              </w:rPr>
            </w:pPr>
            <w:r>
              <w:rPr>
                <w:rFonts w:hint="eastAsia" w:ascii="宋体" w:hAnsi="宋体" w:cs="宋体"/>
                <w:szCs w:val="21"/>
              </w:rPr>
              <w:t>第二章第2.3款</w:t>
            </w:r>
          </w:p>
        </w:tc>
        <w:tc>
          <w:tcPr>
            <w:tcW w:w="1985" w:type="dxa"/>
            <w:vAlign w:val="center"/>
          </w:tcPr>
          <w:p w14:paraId="3D120664">
            <w:pPr>
              <w:adjustRightInd w:val="0"/>
              <w:snapToGrid w:val="0"/>
              <w:spacing w:line="360" w:lineRule="auto"/>
              <w:rPr>
                <w:rFonts w:ascii="宋体" w:hAnsi="宋体" w:cs="宋体"/>
                <w:bCs/>
                <w:szCs w:val="21"/>
              </w:rPr>
            </w:pPr>
            <w:r>
              <w:rPr>
                <w:rFonts w:hint="eastAsia" w:ascii="宋体" w:hAnsi="宋体" w:cs="宋体"/>
                <w:kern w:val="0"/>
                <w:szCs w:val="21"/>
              </w:rPr>
              <w:t>供应商的</w:t>
            </w:r>
            <w:r>
              <w:rPr>
                <w:rFonts w:hint="eastAsia" w:ascii="宋体" w:hAnsi="宋体" w:cs="宋体"/>
                <w:szCs w:val="21"/>
              </w:rPr>
              <w:t>邀请方式</w:t>
            </w:r>
          </w:p>
        </w:tc>
        <w:tc>
          <w:tcPr>
            <w:tcW w:w="5131" w:type="dxa"/>
            <w:vAlign w:val="center"/>
          </w:tcPr>
          <w:p w14:paraId="49521FE1">
            <w:pPr>
              <w:adjustRightInd w:val="0"/>
              <w:snapToGrid w:val="0"/>
              <w:spacing w:line="360" w:lineRule="auto"/>
              <w:rPr>
                <w:rFonts w:ascii="宋体" w:hAnsi="宋体" w:cs="宋体"/>
                <w:szCs w:val="21"/>
              </w:rPr>
            </w:pPr>
            <w:r>
              <w:rPr>
                <w:rFonts w:hint="eastAsia" w:ascii="宋体" w:hAnsi="宋体" w:cs="宋体"/>
                <w:szCs w:val="21"/>
              </w:rPr>
              <w:t>■ 发布公告</w:t>
            </w:r>
          </w:p>
          <w:p w14:paraId="616E9C5C">
            <w:pPr>
              <w:adjustRightInd w:val="0"/>
              <w:snapToGrid w:val="0"/>
              <w:spacing w:line="360" w:lineRule="auto"/>
              <w:rPr>
                <w:rFonts w:ascii="宋体" w:hAnsi="宋体" w:cs="宋体"/>
                <w:szCs w:val="21"/>
              </w:rPr>
            </w:pPr>
            <w:r>
              <w:rPr>
                <w:rFonts w:hint="eastAsia" w:ascii="宋体" w:hAnsi="宋体" w:cs="宋体"/>
                <w:szCs w:val="21"/>
              </w:rPr>
              <w:t>□ 从省级以上财政部门建立的供应商库中随机抽取</w:t>
            </w:r>
          </w:p>
          <w:p w14:paraId="48FF1112">
            <w:pPr>
              <w:adjustRightInd w:val="0"/>
              <w:snapToGrid w:val="0"/>
              <w:spacing w:line="360" w:lineRule="auto"/>
              <w:rPr>
                <w:rFonts w:ascii="宋体" w:hAnsi="宋体" w:cs="宋体"/>
                <w:szCs w:val="21"/>
              </w:rPr>
            </w:pPr>
            <w:r>
              <w:rPr>
                <w:rFonts w:hint="eastAsia" w:ascii="宋体" w:hAnsi="宋体" w:cs="宋体"/>
                <w:szCs w:val="21"/>
              </w:rPr>
              <w:t>□ 采购人和评审专家分别书面推荐的方式</w:t>
            </w:r>
          </w:p>
        </w:tc>
      </w:tr>
      <w:tr w14:paraId="4A394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844" w:type="dxa"/>
            <w:vAlign w:val="center"/>
          </w:tcPr>
          <w:p w14:paraId="29A04148">
            <w:pPr>
              <w:adjustRightInd w:val="0"/>
              <w:snapToGrid w:val="0"/>
              <w:spacing w:line="360" w:lineRule="auto"/>
              <w:jc w:val="center"/>
              <w:rPr>
                <w:rFonts w:ascii="宋体" w:hAnsi="宋体" w:cs="宋体"/>
                <w:szCs w:val="21"/>
              </w:rPr>
            </w:pPr>
            <w:r>
              <w:rPr>
                <w:rFonts w:hint="eastAsia" w:ascii="宋体" w:hAnsi="宋体" w:cs="宋体"/>
                <w:szCs w:val="21"/>
              </w:rPr>
              <w:t>第二章第3.1款</w:t>
            </w:r>
          </w:p>
          <w:p w14:paraId="0BFF8624">
            <w:pPr>
              <w:adjustRightInd w:val="0"/>
              <w:snapToGrid w:val="0"/>
              <w:spacing w:line="360" w:lineRule="auto"/>
              <w:jc w:val="center"/>
              <w:rPr>
                <w:rFonts w:ascii="宋体" w:hAnsi="宋体" w:cs="宋体"/>
                <w:szCs w:val="21"/>
              </w:rPr>
            </w:pPr>
          </w:p>
        </w:tc>
        <w:tc>
          <w:tcPr>
            <w:tcW w:w="1985" w:type="dxa"/>
            <w:vAlign w:val="center"/>
          </w:tcPr>
          <w:p w14:paraId="2F6B4855">
            <w:pPr>
              <w:adjustRightInd w:val="0"/>
              <w:snapToGrid w:val="0"/>
              <w:spacing w:line="360" w:lineRule="auto"/>
              <w:rPr>
                <w:rFonts w:ascii="宋体" w:hAnsi="宋体" w:cs="宋体"/>
                <w:szCs w:val="21"/>
              </w:rPr>
            </w:pPr>
            <w:r>
              <w:rPr>
                <w:rFonts w:hint="eastAsia" w:ascii="宋体" w:hAnsi="宋体" w:cs="宋体"/>
                <w:bCs/>
                <w:szCs w:val="21"/>
              </w:rPr>
              <w:t>供应商</w:t>
            </w:r>
            <w:r>
              <w:rPr>
                <w:rFonts w:hint="eastAsia" w:ascii="宋体" w:hAnsi="宋体" w:cs="宋体"/>
                <w:szCs w:val="21"/>
              </w:rPr>
              <w:t>资格条件</w:t>
            </w:r>
          </w:p>
          <w:p w14:paraId="7763332D">
            <w:pPr>
              <w:adjustRightInd w:val="0"/>
              <w:snapToGrid w:val="0"/>
              <w:spacing w:line="360" w:lineRule="auto"/>
              <w:rPr>
                <w:rFonts w:ascii="宋体" w:hAnsi="宋体" w:cs="宋体"/>
                <w:kern w:val="0"/>
                <w:szCs w:val="21"/>
              </w:rPr>
            </w:pPr>
          </w:p>
        </w:tc>
        <w:tc>
          <w:tcPr>
            <w:tcW w:w="5131" w:type="dxa"/>
            <w:vAlign w:val="center"/>
          </w:tcPr>
          <w:p w14:paraId="02246EB8">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1、供应商基本资格条件：符合参照《中华人民共和国政府采购法》第二十二条规定的供应商条件；</w:t>
            </w:r>
          </w:p>
          <w:p w14:paraId="48505D1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（1）具备独立承担民事责任能力的单位、企业或自然人,并依法取得营业执照(事业单位法人证书)，且证书处于有效期内；</w:t>
            </w:r>
          </w:p>
          <w:p w14:paraId="50A92229">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 xml:space="preserve">（2）《依法缴纳税收和社会保险费的证明材料》,各提供下列材料之一: </w:t>
            </w:r>
          </w:p>
          <w:p w14:paraId="0C0DDF55">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31EADCDD">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5687C2B0">
            <w:pPr>
              <w:numPr>
                <w:ilvl w:val="-1"/>
                <w:numId w:val="0"/>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法定代表人授权委托书原件及提供被授权代表人在投标单位的社保证明并附法定代表人身份证明原件，自然人提交身份证复印件； </w:t>
            </w:r>
          </w:p>
          <w:p w14:paraId="79430B8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14:paraId="2E752B1F">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14:paraId="128F87E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14:paraId="40822921">
            <w:pPr>
              <w:adjustRightInd w:val="0"/>
              <w:snapToGrid w:val="0"/>
              <w:spacing w:line="360" w:lineRule="auto"/>
              <w:ind w:firstLine="420" w:firstLineChars="200"/>
              <w:outlineLvl w:val="0"/>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14:paraId="2B221A3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、特定资格条件：</w:t>
            </w:r>
          </w:p>
          <w:p w14:paraId="6E67F187">
            <w:pPr>
              <w:adjustRightInd w:val="0"/>
              <w:snapToGrid w:val="0"/>
              <w:spacing w:line="360" w:lineRule="auto"/>
              <w:ind w:firstLine="420" w:firstLineChars="200"/>
              <w:rPr>
                <w:rFonts w:ascii="宋体" w:hAnsi="宋体" w:cs="宋体"/>
                <w:kern w:val="0"/>
                <w:szCs w:val="21"/>
              </w:rPr>
            </w:pPr>
            <w:r>
              <w:rPr>
                <w:rFonts w:hint="eastAsia" w:ascii="宋体" w:hAnsi="宋体"/>
                <w:szCs w:val="21"/>
              </w:rPr>
              <w:t>无</w:t>
            </w:r>
            <w:r>
              <w:rPr>
                <w:rFonts w:hint="eastAsia" w:ascii="宋体" w:hAnsi="宋体" w:cs="宋体"/>
                <w:kern w:val="0"/>
                <w:szCs w:val="21"/>
              </w:rPr>
              <w:t>。</w:t>
            </w:r>
          </w:p>
          <w:p w14:paraId="722EE8C6">
            <w:pPr>
              <w:adjustRightInd w:val="0"/>
              <w:snapToGrid w:val="0"/>
              <w:spacing w:line="360" w:lineRule="auto"/>
              <w:ind w:firstLine="420" w:firstLineChars="200"/>
              <w:outlineLvl w:val="0"/>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w:t>
            </w:r>
            <w:r>
              <w:rPr>
                <w:rFonts w:hint="eastAsia" w:ascii="宋体" w:hAnsi="宋体" w:cs="宋体"/>
                <w:szCs w:val="21"/>
              </w:rPr>
              <w:t>提供的资格证明文件复印件需加盖供应商单位公章。</w:t>
            </w:r>
          </w:p>
        </w:tc>
      </w:tr>
      <w:tr w14:paraId="0E31A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14:paraId="1A727269">
            <w:pPr>
              <w:adjustRightInd w:val="0"/>
              <w:snapToGrid w:val="0"/>
              <w:spacing w:line="360" w:lineRule="auto"/>
              <w:jc w:val="center"/>
              <w:rPr>
                <w:rFonts w:ascii="宋体" w:hAnsi="宋体" w:cs="宋体"/>
                <w:szCs w:val="21"/>
              </w:rPr>
            </w:pPr>
            <w:r>
              <w:rPr>
                <w:rFonts w:hint="eastAsia" w:ascii="宋体" w:hAnsi="宋体" w:cs="宋体"/>
                <w:szCs w:val="21"/>
              </w:rPr>
              <w:t>第二章第6.1款</w:t>
            </w:r>
          </w:p>
        </w:tc>
        <w:tc>
          <w:tcPr>
            <w:tcW w:w="1985" w:type="dxa"/>
            <w:vAlign w:val="center"/>
          </w:tcPr>
          <w:p w14:paraId="06FAF20F">
            <w:pPr>
              <w:adjustRightInd w:val="0"/>
              <w:snapToGrid w:val="0"/>
              <w:spacing w:line="360" w:lineRule="auto"/>
              <w:rPr>
                <w:rFonts w:ascii="宋体" w:hAnsi="宋体" w:cs="宋体"/>
                <w:szCs w:val="21"/>
              </w:rPr>
            </w:pPr>
            <w:r>
              <w:rPr>
                <w:rFonts w:hint="eastAsia" w:ascii="宋体" w:hAnsi="宋体" w:cs="宋体"/>
                <w:szCs w:val="21"/>
              </w:rPr>
              <w:t>联合体形式</w:t>
            </w:r>
          </w:p>
        </w:tc>
        <w:tc>
          <w:tcPr>
            <w:tcW w:w="5131" w:type="dxa"/>
            <w:vAlign w:val="center"/>
          </w:tcPr>
          <w:p w14:paraId="70485E2A">
            <w:pPr>
              <w:adjustRightInd w:val="0"/>
              <w:snapToGrid w:val="0"/>
              <w:spacing w:line="360" w:lineRule="auto"/>
              <w:rPr>
                <w:rFonts w:ascii="宋体" w:hAnsi="宋体" w:cs="宋体"/>
                <w:szCs w:val="21"/>
              </w:rPr>
            </w:pPr>
            <w:r>
              <w:rPr>
                <w:rFonts w:hint="eastAsia" w:ascii="宋体" w:hAnsi="宋体" w:cs="宋体"/>
                <w:szCs w:val="21"/>
              </w:rPr>
              <w:t>■ 不接受</w:t>
            </w:r>
          </w:p>
          <w:p w14:paraId="5D6DE935">
            <w:pPr>
              <w:adjustRightInd w:val="0"/>
              <w:snapToGrid w:val="0"/>
              <w:spacing w:line="360" w:lineRule="auto"/>
              <w:rPr>
                <w:rFonts w:ascii="宋体" w:hAnsi="宋体" w:cs="宋体"/>
                <w:szCs w:val="21"/>
              </w:rPr>
            </w:pPr>
            <w:r>
              <w:rPr>
                <w:rFonts w:hint="eastAsia" w:ascii="宋体" w:hAnsi="宋体" w:cs="宋体"/>
                <w:szCs w:val="21"/>
              </w:rPr>
              <w:t>□ 接受</w:t>
            </w:r>
          </w:p>
        </w:tc>
      </w:tr>
      <w:tr w14:paraId="2599D1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844" w:type="dxa"/>
            <w:vAlign w:val="center"/>
          </w:tcPr>
          <w:p w14:paraId="356D8711">
            <w:pPr>
              <w:adjustRightInd w:val="0"/>
              <w:snapToGrid w:val="0"/>
              <w:spacing w:line="360" w:lineRule="auto"/>
              <w:jc w:val="center"/>
              <w:rPr>
                <w:rFonts w:ascii="宋体" w:hAnsi="宋体" w:cs="宋体"/>
                <w:szCs w:val="21"/>
              </w:rPr>
            </w:pPr>
            <w:r>
              <w:rPr>
                <w:rFonts w:hint="eastAsia" w:ascii="宋体" w:hAnsi="宋体" w:cs="宋体"/>
                <w:szCs w:val="21"/>
              </w:rPr>
              <w:t>第二章第6.2款</w:t>
            </w:r>
          </w:p>
        </w:tc>
        <w:tc>
          <w:tcPr>
            <w:tcW w:w="1985" w:type="dxa"/>
            <w:vAlign w:val="center"/>
          </w:tcPr>
          <w:p w14:paraId="3B776FE6">
            <w:pPr>
              <w:adjustRightInd w:val="0"/>
              <w:snapToGrid w:val="0"/>
              <w:spacing w:line="360" w:lineRule="auto"/>
              <w:rPr>
                <w:rFonts w:ascii="宋体" w:hAnsi="宋体" w:cs="宋体"/>
                <w:szCs w:val="21"/>
              </w:rPr>
            </w:pPr>
            <w:r>
              <w:rPr>
                <w:rFonts w:hint="eastAsia" w:ascii="宋体" w:hAnsi="宋体" w:cs="宋体"/>
                <w:szCs w:val="21"/>
              </w:rPr>
              <w:t>对联合体各方的要求</w:t>
            </w:r>
          </w:p>
        </w:tc>
        <w:tc>
          <w:tcPr>
            <w:tcW w:w="5131" w:type="dxa"/>
            <w:vAlign w:val="center"/>
          </w:tcPr>
          <w:p w14:paraId="63087D30">
            <w:pPr>
              <w:adjustRightInd w:val="0"/>
              <w:snapToGrid w:val="0"/>
              <w:spacing w:line="360" w:lineRule="auto"/>
              <w:rPr>
                <w:rFonts w:ascii="宋体" w:hAnsi="宋体" w:cs="宋体"/>
                <w:szCs w:val="21"/>
              </w:rPr>
            </w:pPr>
            <w:r>
              <w:rPr>
                <w:rFonts w:hint="eastAsia" w:ascii="宋体" w:hAnsi="宋体" w:cs="宋体"/>
                <w:szCs w:val="21"/>
              </w:rPr>
              <w:t>／</w:t>
            </w:r>
          </w:p>
        </w:tc>
      </w:tr>
      <w:tr w14:paraId="79B82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14:paraId="670FA1E0">
            <w:pPr>
              <w:adjustRightInd w:val="0"/>
              <w:snapToGrid w:val="0"/>
              <w:spacing w:line="360" w:lineRule="auto"/>
              <w:jc w:val="center"/>
              <w:rPr>
                <w:rFonts w:ascii="宋体" w:hAnsi="宋体" w:cs="宋体"/>
                <w:szCs w:val="21"/>
              </w:rPr>
            </w:pPr>
            <w:r>
              <w:rPr>
                <w:rFonts w:hint="eastAsia" w:ascii="宋体" w:hAnsi="宋体" w:cs="宋体"/>
                <w:szCs w:val="21"/>
              </w:rPr>
              <w:t>第二章第7.1款</w:t>
            </w:r>
          </w:p>
        </w:tc>
        <w:tc>
          <w:tcPr>
            <w:tcW w:w="1985" w:type="dxa"/>
            <w:vAlign w:val="center"/>
          </w:tcPr>
          <w:p w14:paraId="2B795BE6">
            <w:pPr>
              <w:adjustRightInd w:val="0"/>
              <w:snapToGrid w:val="0"/>
              <w:spacing w:line="360" w:lineRule="auto"/>
              <w:rPr>
                <w:rFonts w:ascii="宋体" w:hAnsi="宋体" w:cs="宋体"/>
                <w:szCs w:val="21"/>
              </w:rPr>
            </w:pPr>
            <w:r>
              <w:rPr>
                <w:rFonts w:hint="eastAsia" w:ascii="宋体" w:hAnsi="宋体" w:cs="宋体"/>
                <w:szCs w:val="21"/>
              </w:rPr>
              <w:t>现场勘察</w:t>
            </w:r>
          </w:p>
        </w:tc>
        <w:tc>
          <w:tcPr>
            <w:tcW w:w="5131" w:type="dxa"/>
            <w:vAlign w:val="center"/>
          </w:tcPr>
          <w:p w14:paraId="34245A6C">
            <w:pPr>
              <w:adjustRightInd w:val="0"/>
              <w:snapToGrid w:val="0"/>
              <w:spacing w:line="360" w:lineRule="auto"/>
              <w:rPr>
                <w:rFonts w:ascii="宋体" w:hAnsi="宋体" w:cs="宋体"/>
                <w:szCs w:val="21"/>
              </w:rPr>
            </w:pPr>
            <w:r>
              <w:rPr>
                <w:rFonts w:hint="eastAsia" w:ascii="宋体" w:hAnsi="宋体" w:cs="宋体"/>
                <w:szCs w:val="21"/>
              </w:rPr>
              <w:t>■ 采购人不组织</w:t>
            </w:r>
          </w:p>
          <w:p w14:paraId="311305C4">
            <w:pPr>
              <w:adjustRightInd w:val="0"/>
              <w:snapToGrid w:val="0"/>
              <w:spacing w:line="360" w:lineRule="auto"/>
              <w:rPr>
                <w:rFonts w:ascii="宋体" w:hAnsi="宋体" w:cs="宋体"/>
                <w:szCs w:val="21"/>
              </w:rPr>
            </w:pPr>
            <w:r>
              <w:rPr>
                <w:rFonts w:hint="eastAsia" w:ascii="宋体" w:hAnsi="宋体" w:cs="宋体"/>
                <w:szCs w:val="21"/>
              </w:rPr>
              <w:t>□ 采购人组织，时间：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p>
        </w:tc>
      </w:tr>
      <w:tr w14:paraId="0851A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14:paraId="73AA1D4E">
            <w:pPr>
              <w:rPr>
                <w:rFonts w:ascii="宋体" w:hAnsi="宋体" w:cs="宋体"/>
                <w:szCs w:val="21"/>
              </w:rPr>
            </w:pPr>
            <w:r>
              <w:rPr>
                <w:rFonts w:hint="eastAsia" w:ascii="宋体" w:hAnsi="宋体" w:cs="宋体"/>
                <w:szCs w:val="21"/>
              </w:rPr>
              <w:t>第二章第8.1款</w:t>
            </w:r>
          </w:p>
        </w:tc>
        <w:tc>
          <w:tcPr>
            <w:tcW w:w="1985" w:type="dxa"/>
            <w:vAlign w:val="center"/>
          </w:tcPr>
          <w:p w14:paraId="65A97A85">
            <w:pPr>
              <w:rPr>
                <w:rFonts w:ascii="宋体" w:hAnsi="宋体" w:cs="宋体"/>
                <w:szCs w:val="21"/>
              </w:rPr>
            </w:pPr>
            <w:r>
              <w:rPr>
                <w:rFonts w:hint="eastAsia" w:ascii="宋体" w:hAnsi="宋体" w:cs="宋体"/>
                <w:szCs w:val="21"/>
              </w:rPr>
              <w:t>采购进口产品</w:t>
            </w:r>
          </w:p>
        </w:tc>
        <w:tc>
          <w:tcPr>
            <w:tcW w:w="5131" w:type="dxa"/>
            <w:vAlign w:val="center"/>
          </w:tcPr>
          <w:p w14:paraId="4F02E4F5">
            <w:pPr>
              <w:rPr>
                <w:rFonts w:ascii="宋体" w:hAnsi="宋体" w:cs="宋体"/>
                <w:szCs w:val="21"/>
              </w:rPr>
            </w:pPr>
            <w:r>
              <w:rPr>
                <w:rFonts w:hint="eastAsia" w:ascii="宋体" w:hAnsi="宋体" w:cs="宋体"/>
                <w:szCs w:val="21"/>
              </w:rPr>
              <w:t>拒绝进口产品</w:t>
            </w:r>
          </w:p>
        </w:tc>
      </w:tr>
      <w:tr w14:paraId="10C04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844" w:type="dxa"/>
            <w:vAlign w:val="center"/>
          </w:tcPr>
          <w:p w14:paraId="7161DA6F">
            <w:pPr>
              <w:rPr>
                <w:rFonts w:ascii="宋体" w:hAnsi="宋体" w:cs="宋体"/>
                <w:szCs w:val="21"/>
              </w:rPr>
            </w:pPr>
            <w:r>
              <w:rPr>
                <w:rFonts w:hint="eastAsia" w:ascii="宋体" w:hAnsi="宋体" w:cs="宋体"/>
                <w:szCs w:val="21"/>
              </w:rPr>
              <w:t>第二章第9.1款</w:t>
            </w:r>
          </w:p>
        </w:tc>
        <w:tc>
          <w:tcPr>
            <w:tcW w:w="1985" w:type="dxa"/>
            <w:vAlign w:val="center"/>
          </w:tcPr>
          <w:p w14:paraId="6A8F02D1">
            <w:pPr>
              <w:rPr>
                <w:rFonts w:ascii="宋体" w:hAnsi="宋体" w:cs="宋体"/>
                <w:szCs w:val="21"/>
              </w:rPr>
            </w:pPr>
            <w:r>
              <w:rPr>
                <w:rFonts w:hint="eastAsia" w:ascii="宋体" w:hAnsi="宋体" w:cs="宋体"/>
                <w:szCs w:val="21"/>
              </w:rPr>
              <w:t>参照政府采购强制采购：</w:t>
            </w:r>
          </w:p>
          <w:p w14:paraId="751B4897">
            <w:pPr>
              <w:adjustRightInd w:val="0"/>
              <w:snapToGrid w:val="0"/>
              <w:spacing w:line="360" w:lineRule="auto"/>
              <w:rPr>
                <w:rFonts w:ascii="宋体" w:hAnsi="宋体" w:cs="宋体"/>
                <w:szCs w:val="21"/>
              </w:rPr>
            </w:pPr>
            <w:r>
              <w:rPr>
                <w:rFonts w:hint="eastAsia" w:ascii="宋体" w:hAnsi="宋体" w:cs="宋体"/>
                <w:szCs w:val="21"/>
              </w:rPr>
              <w:t>1、强制采购的节能产品；</w:t>
            </w:r>
          </w:p>
          <w:p w14:paraId="5E639C85">
            <w:pPr>
              <w:adjustRightInd w:val="0"/>
              <w:snapToGrid w:val="0"/>
              <w:spacing w:line="360" w:lineRule="auto"/>
              <w:rPr>
                <w:rFonts w:ascii="宋体" w:hAnsi="宋体" w:cs="宋体"/>
                <w:szCs w:val="21"/>
              </w:rPr>
            </w:pPr>
            <w:r>
              <w:rPr>
                <w:rFonts w:hint="eastAsia" w:ascii="宋体" w:hAnsi="宋体" w:cs="宋体"/>
                <w:szCs w:val="21"/>
              </w:rPr>
              <w:t>2、其它。</w:t>
            </w:r>
          </w:p>
        </w:tc>
        <w:tc>
          <w:tcPr>
            <w:tcW w:w="5131" w:type="dxa"/>
            <w:vAlign w:val="center"/>
          </w:tcPr>
          <w:p w14:paraId="62CA82EE">
            <w:pPr>
              <w:adjustRightInd w:val="0"/>
              <w:snapToGrid w:val="0"/>
              <w:spacing w:line="360" w:lineRule="auto"/>
              <w:rPr>
                <w:rFonts w:ascii="宋体" w:hAnsi="宋体" w:cs="宋体"/>
                <w:szCs w:val="21"/>
              </w:rPr>
            </w:pPr>
            <w:r>
              <w:rPr>
                <w:rFonts w:hint="eastAsia" w:ascii="宋体" w:hAnsi="宋体" w:cs="宋体"/>
                <w:szCs w:val="21"/>
              </w:rPr>
              <w:t>本项目强制采购产品为：</w:t>
            </w:r>
            <w:r>
              <w:rPr>
                <w:rFonts w:hint="eastAsia" w:ascii="宋体" w:hAnsi="宋体" w:cs="宋体"/>
                <w:szCs w:val="21"/>
                <w:u w:val="single"/>
              </w:rPr>
              <w:t xml:space="preserve">   /  </w:t>
            </w:r>
            <w:r>
              <w:rPr>
                <w:rFonts w:hint="eastAsia" w:ascii="宋体" w:hAnsi="宋体" w:cs="宋体"/>
                <w:szCs w:val="21"/>
              </w:rPr>
              <w:t xml:space="preserve"> </w:t>
            </w:r>
          </w:p>
        </w:tc>
      </w:tr>
      <w:tr w14:paraId="4C57F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1844" w:type="dxa"/>
            <w:vAlign w:val="center"/>
          </w:tcPr>
          <w:p w14:paraId="366CBE4F">
            <w:pPr>
              <w:rPr>
                <w:rFonts w:ascii="宋体" w:hAnsi="宋体" w:cs="宋体"/>
                <w:szCs w:val="21"/>
              </w:rPr>
            </w:pPr>
            <w:r>
              <w:rPr>
                <w:rFonts w:hint="eastAsia" w:ascii="宋体" w:hAnsi="宋体" w:cs="宋体"/>
                <w:szCs w:val="21"/>
              </w:rPr>
              <w:t>第二章第9.2款</w:t>
            </w:r>
          </w:p>
        </w:tc>
        <w:tc>
          <w:tcPr>
            <w:tcW w:w="1985" w:type="dxa"/>
            <w:vAlign w:val="center"/>
          </w:tcPr>
          <w:p w14:paraId="269379ED">
            <w:pPr>
              <w:rPr>
                <w:rFonts w:ascii="宋体" w:hAnsi="宋体" w:cs="宋体"/>
                <w:szCs w:val="21"/>
              </w:rPr>
            </w:pPr>
            <w:r>
              <w:rPr>
                <w:rFonts w:hint="eastAsia" w:ascii="宋体" w:hAnsi="宋体" w:cs="宋体"/>
                <w:szCs w:val="21"/>
              </w:rPr>
              <w:t>参照政府采购优先采购：</w:t>
            </w:r>
          </w:p>
          <w:p w14:paraId="0E00119C">
            <w:pPr>
              <w:adjustRightInd w:val="0"/>
              <w:snapToGrid w:val="0"/>
              <w:spacing w:line="360" w:lineRule="auto"/>
              <w:rPr>
                <w:rFonts w:ascii="宋体" w:hAnsi="宋体" w:cs="宋体"/>
                <w:szCs w:val="21"/>
              </w:rPr>
            </w:pPr>
            <w:r>
              <w:rPr>
                <w:rFonts w:hint="eastAsia" w:ascii="宋体" w:hAnsi="宋体" w:cs="宋体"/>
                <w:szCs w:val="21"/>
              </w:rPr>
              <w:t>1、非强制采购的节能产品；</w:t>
            </w:r>
          </w:p>
          <w:p w14:paraId="63322728">
            <w:pPr>
              <w:adjustRightInd w:val="0"/>
              <w:snapToGrid w:val="0"/>
              <w:spacing w:line="360" w:lineRule="auto"/>
              <w:rPr>
                <w:rFonts w:ascii="宋体" w:hAnsi="宋体" w:cs="宋体"/>
                <w:szCs w:val="21"/>
              </w:rPr>
            </w:pPr>
            <w:r>
              <w:rPr>
                <w:rFonts w:hint="eastAsia" w:ascii="宋体" w:hAnsi="宋体" w:cs="宋体"/>
                <w:szCs w:val="21"/>
              </w:rPr>
              <w:t>2、环境标志产品；3、两型产品；</w:t>
            </w:r>
          </w:p>
          <w:p w14:paraId="3639FDD8">
            <w:pPr>
              <w:adjustRightInd w:val="0"/>
              <w:snapToGrid w:val="0"/>
              <w:spacing w:line="360" w:lineRule="auto"/>
              <w:rPr>
                <w:rFonts w:ascii="宋体" w:hAnsi="宋体" w:cs="宋体"/>
                <w:szCs w:val="21"/>
              </w:rPr>
            </w:pPr>
            <w:r>
              <w:rPr>
                <w:rFonts w:hint="eastAsia" w:ascii="宋体" w:hAnsi="宋体" w:cs="宋体"/>
                <w:szCs w:val="21"/>
              </w:rPr>
              <w:t>4、</w:t>
            </w:r>
            <w:r>
              <w:rPr>
                <w:rFonts w:hint="eastAsia" w:ascii="宋体" w:hAnsi="宋体" w:cs="宋体"/>
                <w:bCs/>
                <w:kern w:val="0"/>
                <w:szCs w:val="21"/>
              </w:rPr>
              <w:t>支持</w:t>
            </w:r>
            <w:r>
              <w:rPr>
                <w:rFonts w:hint="eastAsia" w:ascii="宋体" w:hAnsi="宋体" w:cs="宋体"/>
                <w:szCs w:val="21"/>
              </w:rPr>
              <w:t>中小企业发展；</w:t>
            </w:r>
          </w:p>
          <w:p w14:paraId="54A02CB2">
            <w:pPr>
              <w:adjustRightInd w:val="0"/>
              <w:snapToGrid w:val="0"/>
              <w:spacing w:line="360" w:lineRule="auto"/>
              <w:rPr>
                <w:rFonts w:ascii="宋体" w:hAnsi="宋体" w:cs="宋体"/>
                <w:szCs w:val="21"/>
              </w:rPr>
            </w:pPr>
            <w:r>
              <w:rPr>
                <w:rFonts w:hint="eastAsia" w:ascii="宋体" w:hAnsi="宋体" w:cs="宋体"/>
                <w:szCs w:val="21"/>
              </w:rPr>
              <w:t>5、其它。</w:t>
            </w:r>
          </w:p>
        </w:tc>
        <w:tc>
          <w:tcPr>
            <w:tcW w:w="5131" w:type="dxa"/>
            <w:vAlign w:val="center"/>
          </w:tcPr>
          <w:p w14:paraId="7ADDB068">
            <w:pPr>
              <w:adjustRightInd w:val="0"/>
              <w:snapToGrid w:val="0"/>
              <w:spacing w:beforeLines="50" w:line="360" w:lineRule="auto"/>
              <w:rPr>
                <w:rFonts w:ascii="宋体" w:hAnsi="宋体" w:cs="宋体"/>
                <w:szCs w:val="21"/>
              </w:rPr>
            </w:pPr>
            <w:r>
              <w:rPr>
                <w:rFonts w:hint="eastAsia" w:ascii="宋体" w:hAnsi="宋体" w:cs="宋体"/>
                <w:szCs w:val="21"/>
              </w:rPr>
              <w:t>1、采购产品为《节能产品政府采购品目清单》(内非标记★符号的，分别给予技术和价格项标准总分值4%-8%的加分。本项目具体加分比例分别为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14:paraId="426C074D">
            <w:pPr>
              <w:adjustRightInd w:val="0"/>
              <w:snapToGrid w:val="0"/>
              <w:spacing w:beforeLines="50" w:line="360" w:lineRule="auto"/>
              <w:rPr>
                <w:rFonts w:ascii="宋体" w:hAnsi="宋体" w:cs="宋体"/>
                <w:szCs w:val="21"/>
              </w:rPr>
            </w:pPr>
            <w:r>
              <w:rPr>
                <w:rFonts w:hint="eastAsia" w:ascii="宋体" w:hAnsi="宋体" w:cs="宋体"/>
                <w:szCs w:val="21"/>
              </w:rPr>
              <w:t>2、采购产品为《环境标志产品政府采购品目清单》内的，分别给予技术和价格项标准总分值4%-8%的加分。本项目具体加分比例分别为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14:paraId="4516A979">
            <w:pPr>
              <w:adjustRightInd w:val="0"/>
              <w:snapToGrid w:val="0"/>
              <w:spacing w:beforeLines="50" w:line="360" w:lineRule="auto"/>
              <w:rPr>
                <w:rFonts w:ascii="宋体" w:hAnsi="宋体" w:cs="宋体"/>
                <w:szCs w:val="21"/>
              </w:rPr>
            </w:pPr>
            <w:r>
              <w:rPr>
                <w:rFonts w:hint="eastAsia" w:ascii="宋体" w:hAnsi="宋体" w:cs="宋体"/>
                <w:szCs w:val="21"/>
              </w:rPr>
              <w:t>3、采购产品为《湖南省政府采购两型产品目录》或《长沙市两型产品目录》内的：</w:t>
            </w:r>
          </w:p>
          <w:p w14:paraId="3786602E">
            <w:pPr>
              <w:adjustRightInd w:val="0"/>
              <w:snapToGrid w:val="0"/>
              <w:spacing w:beforeLines="50" w:line="360" w:lineRule="auto"/>
              <w:rPr>
                <w:rFonts w:ascii="宋体" w:hAnsi="宋体" w:cs="宋体"/>
                <w:szCs w:val="21"/>
              </w:rPr>
            </w:pPr>
            <w:r>
              <w:rPr>
                <w:rFonts w:hint="eastAsia" w:ascii="宋体" w:hAnsi="宋体" w:cs="宋体"/>
                <w:szCs w:val="21"/>
              </w:rPr>
              <w:t>（1）</w:t>
            </w:r>
            <w:r>
              <w:rPr>
                <w:rFonts w:ascii="宋体" w:hAnsi="宋体" w:cs="宋体"/>
                <w:szCs w:val="21"/>
              </w:rPr>
              <w:t>两型产品:对于技术、价格分和商务分，应分别给予一级评标因素权重4%-8%的加分。本项目具体加分比例分别为：技术</w:t>
            </w:r>
            <w:r>
              <w:rPr>
                <w:rFonts w:hint="eastAsia" w:ascii="宋体" w:hAnsi="宋体" w:cs="宋体"/>
                <w:szCs w:val="21"/>
                <w:u w:val="single"/>
              </w:rPr>
              <w:t>/</w:t>
            </w:r>
            <w:r>
              <w:rPr>
                <w:rFonts w:ascii="宋体" w:hAnsi="宋体" w:cs="宋体"/>
                <w:szCs w:val="21"/>
              </w:rPr>
              <w:t>%、价格</w:t>
            </w:r>
            <w:r>
              <w:rPr>
                <w:rFonts w:hint="eastAsia" w:ascii="宋体" w:hAnsi="宋体" w:cs="宋体"/>
                <w:szCs w:val="21"/>
                <w:u w:val="single"/>
              </w:rPr>
              <w:t>/</w:t>
            </w:r>
            <w:r>
              <w:rPr>
                <w:rFonts w:ascii="宋体" w:hAnsi="宋体" w:cs="宋体"/>
                <w:szCs w:val="21"/>
              </w:rPr>
              <w:t>%、商务</w:t>
            </w:r>
            <w:r>
              <w:rPr>
                <w:rFonts w:hint="eastAsia" w:ascii="宋体" w:hAnsi="宋体" w:cs="宋体"/>
                <w:szCs w:val="21"/>
                <w:u w:val="single"/>
              </w:rPr>
              <w:t>/</w:t>
            </w:r>
            <w:r>
              <w:rPr>
                <w:rFonts w:ascii="宋体" w:hAnsi="宋体" w:cs="宋体"/>
                <w:szCs w:val="21"/>
              </w:rPr>
              <w:t>%。其中商务评标项加分，两型产品供应商需设有完善的售后服务机构和网点。</w:t>
            </w:r>
          </w:p>
          <w:p w14:paraId="7978D7E2">
            <w:pPr>
              <w:adjustRightInd w:val="0"/>
              <w:snapToGrid w:val="0"/>
              <w:spacing w:beforeLines="50" w:line="360" w:lineRule="auto"/>
              <w:rPr>
                <w:rFonts w:ascii="宋体" w:hAnsi="宋体" w:cs="宋体"/>
                <w:szCs w:val="21"/>
              </w:rPr>
            </w:pPr>
            <w:r>
              <w:rPr>
                <w:rFonts w:hint="eastAsia" w:ascii="宋体" w:hAnsi="宋体" w:cs="宋体"/>
                <w:szCs w:val="21"/>
              </w:rPr>
              <w:t>4、非专门面向中小企业采购，且符合政府采购促进中小企业发展相关规定的：</w:t>
            </w:r>
          </w:p>
          <w:p w14:paraId="56B18D2F">
            <w:pPr>
              <w:adjustRightInd w:val="0"/>
              <w:snapToGrid w:val="0"/>
              <w:spacing w:beforeLines="50" w:line="360" w:lineRule="auto"/>
              <w:rPr>
                <w:rFonts w:ascii="宋体" w:hAnsi="宋体" w:cs="宋体"/>
                <w:szCs w:val="21"/>
              </w:rPr>
            </w:pPr>
            <w:r>
              <w:rPr>
                <w:rFonts w:hint="eastAsia" w:ascii="宋体" w:hAnsi="宋体" w:cs="宋体"/>
                <w:szCs w:val="21"/>
              </w:rPr>
              <w:t xml:space="preserve">（1）给予小型和微型企业产品的价格给予6%-10%的扣除，用扣除后的价格参与评审，本项目具体扣除比例为 </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20238F22">
            <w:pPr>
              <w:adjustRightInd w:val="0"/>
              <w:snapToGrid w:val="0"/>
              <w:spacing w:beforeLines="50" w:line="360" w:lineRule="auto"/>
              <w:rPr>
                <w:rFonts w:ascii="宋体" w:hAnsi="宋体" w:cs="宋体"/>
                <w:szCs w:val="21"/>
              </w:rPr>
            </w:pPr>
            <w:r>
              <w:rPr>
                <w:rFonts w:hint="eastAsia" w:ascii="宋体" w:hAnsi="宋体" w:cs="宋体"/>
                <w:szCs w:val="21"/>
              </w:rPr>
              <w:t xml:space="preserve">（2）给予联合体2%-3%的价格扣除，用扣除后的价格参与评审，本项目具体扣除比例为 </w:t>
            </w:r>
            <w:r>
              <w:rPr>
                <w:rFonts w:hint="eastAsia" w:ascii="宋体" w:hAnsi="宋体" w:cs="宋体"/>
                <w:szCs w:val="21"/>
                <w:u w:val="single"/>
              </w:rPr>
              <w:t xml:space="preserve">  ／    </w:t>
            </w:r>
            <w:r>
              <w:rPr>
                <w:rFonts w:hint="eastAsia" w:ascii="宋体" w:hAnsi="宋体" w:cs="宋体"/>
                <w:szCs w:val="21"/>
              </w:rPr>
              <w:t>％。</w:t>
            </w:r>
          </w:p>
          <w:p w14:paraId="646E1CF1">
            <w:pPr>
              <w:adjustRightInd w:val="0"/>
              <w:snapToGrid w:val="0"/>
              <w:spacing w:beforeLines="50" w:line="360" w:lineRule="auto"/>
              <w:rPr>
                <w:rFonts w:ascii="宋体" w:hAnsi="宋体" w:cs="宋体"/>
                <w:szCs w:val="21"/>
              </w:rPr>
            </w:pPr>
            <w:r>
              <w:rPr>
                <w:rFonts w:hint="eastAsia" w:ascii="宋体" w:hAnsi="宋体" w:cs="宋体"/>
                <w:szCs w:val="21"/>
              </w:rPr>
              <w:t>（3）给予中型企业产品的价格给予3%-5%的扣除，用扣除后的价格参与评审，本项目具体扣除比例为</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w:t>
            </w:r>
          </w:p>
        </w:tc>
      </w:tr>
      <w:tr w14:paraId="07181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844" w:type="dxa"/>
            <w:vMerge w:val="restart"/>
            <w:tcBorders>
              <w:top w:val="single" w:color="auto" w:sz="4" w:space="0"/>
            </w:tcBorders>
            <w:vAlign w:val="center"/>
          </w:tcPr>
          <w:p w14:paraId="3DC787A0">
            <w:pPr>
              <w:rPr>
                <w:rFonts w:ascii="宋体" w:hAnsi="宋体" w:cs="宋体"/>
                <w:szCs w:val="21"/>
              </w:rPr>
            </w:pPr>
            <w:r>
              <w:rPr>
                <w:rFonts w:hint="eastAsia" w:ascii="宋体" w:hAnsi="宋体" w:cs="宋体"/>
                <w:szCs w:val="21"/>
              </w:rPr>
              <w:t>第二章第9.6款</w:t>
            </w:r>
          </w:p>
        </w:tc>
        <w:tc>
          <w:tcPr>
            <w:tcW w:w="1985" w:type="dxa"/>
            <w:tcBorders>
              <w:top w:val="single" w:color="auto" w:sz="4" w:space="0"/>
              <w:bottom w:val="single" w:color="auto" w:sz="4" w:space="0"/>
            </w:tcBorders>
            <w:vAlign w:val="center"/>
          </w:tcPr>
          <w:p w14:paraId="1F495C99">
            <w:pPr>
              <w:rPr>
                <w:rFonts w:ascii="宋体" w:hAnsi="宋体" w:cs="宋体"/>
                <w:szCs w:val="21"/>
              </w:rPr>
            </w:pPr>
            <w:r>
              <w:rPr>
                <w:rFonts w:hint="eastAsia" w:ascii="宋体" w:hAnsi="宋体" w:cs="宋体"/>
                <w:bCs/>
                <w:kern w:val="0"/>
                <w:szCs w:val="21"/>
              </w:rPr>
              <w:t>政府采购支持中小企业融资</w:t>
            </w:r>
          </w:p>
        </w:tc>
        <w:tc>
          <w:tcPr>
            <w:tcW w:w="5131" w:type="dxa"/>
            <w:tcBorders>
              <w:top w:val="single" w:color="auto" w:sz="4" w:space="0"/>
              <w:bottom w:val="single" w:color="auto" w:sz="4" w:space="0"/>
            </w:tcBorders>
          </w:tcPr>
          <w:p w14:paraId="5AB866F2">
            <w:pPr>
              <w:adjustRightInd w:val="0"/>
              <w:snapToGrid w:val="0"/>
              <w:spacing w:line="360" w:lineRule="auto"/>
              <w:rPr>
                <w:rFonts w:ascii="宋体" w:hAnsi="宋体" w:cs="宋体"/>
                <w:szCs w:val="21"/>
              </w:rPr>
            </w:pPr>
            <w:r>
              <w:rPr>
                <w:rFonts w:hint="eastAsia" w:ascii="宋体" w:hAnsi="宋体" w:cs="宋体"/>
                <w:szCs w:val="21"/>
              </w:rPr>
              <w:t>有融资需求的，可向本附表附页1所列银行咨询或登陆中国湖南政府采购网查询。</w:t>
            </w:r>
          </w:p>
        </w:tc>
      </w:tr>
      <w:tr w14:paraId="7D46D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1844" w:type="dxa"/>
            <w:vMerge w:val="continue"/>
            <w:vAlign w:val="center"/>
          </w:tcPr>
          <w:p w14:paraId="526C92A7">
            <w:pPr>
              <w:rPr>
                <w:rFonts w:ascii="宋体" w:hAnsi="宋体" w:cs="宋体"/>
                <w:szCs w:val="21"/>
              </w:rPr>
            </w:pPr>
          </w:p>
        </w:tc>
        <w:tc>
          <w:tcPr>
            <w:tcW w:w="1985" w:type="dxa"/>
            <w:vAlign w:val="center"/>
          </w:tcPr>
          <w:p w14:paraId="6A977A8A">
            <w:pPr>
              <w:rPr>
                <w:rFonts w:ascii="宋体" w:hAnsi="宋体" w:cs="宋体"/>
                <w:szCs w:val="21"/>
              </w:rPr>
            </w:pPr>
            <w:r>
              <w:rPr>
                <w:rFonts w:hint="eastAsia" w:ascii="宋体" w:hAnsi="宋体" w:cs="宋体"/>
                <w:bCs/>
                <w:kern w:val="0"/>
                <w:szCs w:val="21"/>
              </w:rPr>
              <w:t>政府采购信用担保</w:t>
            </w:r>
          </w:p>
        </w:tc>
        <w:tc>
          <w:tcPr>
            <w:tcW w:w="5131" w:type="dxa"/>
            <w:vAlign w:val="center"/>
          </w:tcPr>
          <w:p w14:paraId="2BE98782">
            <w:pPr>
              <w:rPr>
                <w:rFonts w:ascii="宋体" w:hAnsi="宋体" w:cs="宋体"/>
                <w:szCs w:val="21"/>
              </w:rPr>
            </w:pPr>
            <w:r>
              <w:rPr>
                <w:rFonts w:hint="eastAsia" w:ascii="宋体" w:hAnsi="宋体" w:cs="宋体"/>
                <w:szCs w:val="21"/>
              </w:rPr>
              <w:t>有履约担保或融资担保需求的，可向本附表附页2所列担保机构咨询或登陆中国湖南政府采购网查询，格式见附页3。</w:t>
            </w:r>
          </w:p>
        </w:tc>
      </w:tr>
      <w:tr w14:paraId="2715D6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14:paraId="4FA5F253">
            <w:pPr>
              <w:adjustRightInd w:val="0"/>
              <w:snapToGrid w:val="0"/>
              <w:spacing w:line="360" w:lineRule="auto"/>
              <w:rPr>
                <w:rFonts w:ascii="宋体" w:hAnsi="宋体" w:cs="宋体"/>
                <w:b/>
                <w:szCs w:val="21"/>
              </w:rPr>
            </w:pPr>
            <w:r>
              <w:rPr>
                <w:rFonts w:hint="eastAsia" w:ascii="宋体" w:hAnsi="宋体" w:cs="宋体"/>
                <w:b/>
                <w:szCs w:val="21"/>
              </w:rPr>
              <w:t>二、磋商文件</w:t>
            </w:r>
          </w:p>
        </w:tc>
      </w:tr>
      <w:tr w14:paraId="44A05B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14:paraId="15991BF0">
            <w:pPr>
              <w:adjustRightInd w:val="0"/>
              <w:snapToGrid w:val="0"/>
              <w:spacing w:line="360" w:lineRule="auto"/>
              <w:jc w:val="center"/>
              <w:rPr>
                <w:rFonts w:ascii="宋体" w:hAnsi="宋体" w:cs="宋体"/>
                <w:szCs w:val="21"/>
              </w:rPr>
            </w:pPr>
            <w:r>
              <w:rPr>
                <w:rFonts w:hint="eastAsia" w:ascii="宋体" w:hAnsi="宋体" w:cs="宋体"/>
                <w:szCs w:val="21"/>
              </w:rPr>
              <w:t>第二章第10.2款</w:t>
            </w:r>
          </w:p>
        </w:tc>
        <w:tc>
          <w:tcPr>
            <w:tcW w:w="1985" w:type="dxa"/>
            <w:vAlign w:val="center"/>
          </w:tcPr>
          <w:p w14:paraId="0EE5C2C5">
            <w:pPr>
              <w:adjustRightInd w:val="0"/>
              <w:snapToGrid w:val="0"/>
              <w:spacing w:line="360" w:lineRule="auto"/>
              <w:jc w:val="left"/>
              <w:rPr>
                <w:rFonts w:ascii="宋体" w:hAnsi="宋体" w:cs="宋体"/>
                <w:szCs w:val="21"/>
              </w:rPr>
            </w:pPr>
            <w:r>
              <w:rPr>
                <w:rFonts w:hint="eastAsia" w:ascii="宋体" w:hAnsi="宋体" w:cs="宋体"/>
                <w:szCs w:val="21"/>
              </w:rPr>
              <w:t>磋商文件的可能实质性变动内容</w:t>
            </w:r>
          </w:p>
        </w:tc>
        <w:tc>
          <w:tcPr>
            <w:tcW w:w="5131" w:type="dxa"/>
            <w:vAlign w:val="center"/>
          </w:tcPr>
          <w:p w14:paraId="0EB9C7B5">
            <w:pPr>
              <w:adjustRightInd w:val="0"/>
              <w:snapToGrid w:val="0"/>
              <w:spacing w:line="360" w:lineRule="auto"/>
              <w:jc w:val="left"/>
              <w:rPr>
                <w:rFonts w:ascii="宋体" w:hAnsi="宋体" w:cs="宋体"/>
                <w:szCs w:val="21"/>
              </w:rPr>
            </w:pPr>
            <w:r>
              <w:rPr>
                <w:rFonts w:hint="eastAsia" w:ascii="宋体" w:hAnsi="宋体" w:cs="宋体"/>
                <w:szCs w:val="21"/>
              </w:rPr>
              <w:t>技术、服务、合同条款可能变动</w:t>
            </w:r>
          </w:p>
        </w:tc>
      </w:tr>
      <w:tr w14:paraId="71E2C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44" w:type="dxa"/>
            <w:vAlign w:val="center"/>
          </w:tcPr>
          <w:p w14:paraId="4525D253">
            <w:pPr>
              <w:adjustRightInd w:val="0"/>
              <w:snapToGrid w:val="0"/>
              <w:spacing w:line="360" w:lineRule="auto"/>
              <w:jc w:val="center"/>
              <w:rPr>
                <w:rFonts w:ascii="宋体" w:hAnsi="宋体" w:cs="宋体"/>
                <w:szCs w:val="21"/>
              </w:rPr>
            </w:pPr>
            <w:r>
              <w:rPr>
                <w:rFonts w:hint="eastAsia" w:ascii="宋体" w:hAnsi="宋体" w:cs="宋体"/>
                <w:szCs w:val="21"/>
              </w:rPr>
              <w:t>第二章第11.1款</w:t>
            </w:r>
          </w:p>
        </w:tc>
        <w:tc>
          <w:tcPr>
            <w:tcW w:w="1985" w:type="dxa"/>
            <w:vAlign w:val="center"/>
          </w:tcPr>
          <w:p w14:paraId="6F61C563">
            <w:pPr>
              <w:adjustRightInd w:val="0"/>
              <w:snapToGrid w:val="0"/>
              <w:spacing w:line="360" w:lineRule="auto"/>
              <w:jc w:val="left"/>
              <w:rPr>
                <w:rFonts w:ascii="宋体" w:hAnsi="宋体" w:cs="宋体"/>
                <w:szCs w:val="21"/>
              </w:rPr>
            </w:pPr>
            <w:r>
              <w:rPr>
                <w:rFonts w:hint="eastAsia" w:ascii="宋体" w:hAnsi="宋体" w:cs="宋体"/>
                <w:szCs w:val="21"/>
              </w:rPr>
              <w:t>提供磋商文件期限</w:t>
            </w:r>
          </w:p>
        </w:tc>
        <w:tc>
          <w:tcPr>
            <w:tcW w:w="5131" w:type="dxa"/>
            <w:vAlign w:val="center"/>
          </w:tcPr>
          <w:p w14:paraId="6757C323">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highlight w:val="none"/>
              </w:rPr>
              <w:t xml:space="preserve">日起至 </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日</w:t>
            </w:r>
          </w:p>
        </w:tc>
      </w:tr>
      <w:tr w14:paraId="21B0A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14:paraId="44545D5D">
            <w:pPr>
              <w:adjustRightInd w:val="0"/>
              <w:snapToGrid w:val="0"/>
              <w:spacing w:line="360" w:lineRule="auto"/>
              <w:jc w:val="center"/>
              <w:rPr>
                <w:rFonts w:ascii="宋体" w:hAnsi="宋体" w:cs="宋体"/>
                <w:szCs w:val="21"/>
              </w:rPr>
            </w:pPr>
            <w:r>
              <w:rPr>
                <w:rFonts w:hint="eastAsia" w:ascii="宋体" w:hAnsi="宋体" w:cs="宋体"/>
                <w:szCs w:val="21"/>
              </w:rPr>
              <w:t>第二章第11.2款</w:t>
            </w:r>
          </w:p>
        </w:tc>
        <w:tc>
          <w:tcPr>
            <w:tcW w:w="1985" w:type="dxa"/>
            <w:vAlign w:val="center"/>
          </w:tcPr>
          <w:p w14:paraId="6921C8C6">
            <w:pPr>
              <w:adjustRightInd w:val="0"/>
              <w:snapToGrid w:val="0"/>
              <w:spacing w:line="360" w:lineRule="auto"/>
              <w:jc w:val="left"/>
              <w:rPr>
                <w:rFonts w:ascii="宋体" w:hAnsi="宋体" w:cs="宋体"/>
                <w:szCs w:val="21"/>
              </w:rPr>
            </w:pPr>
            <w:r>
              <w:rPr>
                <w:rFonts w:hint="eastAsia" w:ascii="宋体" w:hAnsi="宋体" w:cs="宋体"/>
                <w:szCs w:val="21"/>
              </w:rPr>
              <w:t>领取或购买磋商文件时应提供的资料</w:t>
            </w:r>
          </w:p>
        </w:tc>
        <w:tc>
          <w:tcPr>
            <w:tcW w:w="5131" w:type="dxa"/>
            <w:vAlign w:val="center"/>
          </w:tcPr>
          <w:p w14:paraId="36BB9CCF">
            <w:pPr>
              <w:adjustRightInd w:val="0"/>
              <w:snapToGrid w:val="0"/>
              <w:spacing w:line="360" w:lineRule="auto"/>
              <w:jc w:val="left"/>
              <w:rPr>
                <w:rFonts w:ascii="宋体" w:hAnsi="宋体" w:cs="宋体"/>
                <w:szCs w:val="21"/>
                <w:u w:val="single"/>
              </w:rPr>
            </w:pPr>
            <w:r>
              <w:rPr>
                <w:rFonts w:hint="eastAsia" w:ascii="宋体" w:hAnsi="宋体" w:cs="宋体"/>
                <w:szCs w:val="21"/>
              </w:rPr>
              <w:t xml:space="preserve">单位介绍信、个人身份证、法定代表人身份证明（附营业执照）或者授权委托书(并附法定代表人身份证明、营业执照)。  </w:t>
            </w:r>
          </w:p>
        </w:tc>
      </w:tr>
      <w:tr w14:paraId="59734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44" w:type="dxa"/>
            <w:vAlign w:val="center"/>
          </w:tcPr>
          <w:p w14:paraId="1B2168B8">
            <w:pPr>
              <w:adjustRightInd w:val="0"/>
              <w:snapToGrid w:val="0"/>
              <w:spacing w:line="360" w:lineRule="auto"/>
              <w:jc w:val="center"/>
              <w:rPr>
                <w:rFonts w:ascii="宋体" w:hAnsi="宋体" w:cs="宋体"/>
                <w:szCs w:val="21"/>
              </w:rPr>
            </w:pPr>
            <w:r>
              <w:rPr>
                <w:rFonts w:hint="eastAsia" w:ascii="宋体" w:hAnsi="宋体" w:cs="宋体"/>
                <w:szCs w:val="21"/>
              </w:rPr>
              <w:t>第二章第12.1款</w:t>
            </w:r>
          </w:p>
        </w:tc>
        <w:tc>
          <w:tcPr>
            <w:tcW w:w="1985" w:type="dxa"/>
            <w:vAlign w:val="center"/>
          </w:tcPr>
          <w:p w14:paraId="5D69C120">
            <w:pPr>
              <w:adjustRightInd w:val="0"/>
              <w:snapToGrid w:val="0"/>
              <w:spacing w:line="360" w:lineRule="auto"/>
              <w:rPr>
                <w:rFonts w:ascii="宋体" w:hAnsi="宋体" w:cs="宋体"/>
                <w:szCs w:val="21"/>
              </w:rPr>
            </w:pPr>
            <w:r>
              <w:rPr>
                <w:rFonts w:hint="eastAsia" w:ascii="宋体" w:hAnsi="宋体" w:cs="宋体"/>
                <w:szCs w:val="21"/>
              </w:rPr>
              <w:t>提交首次响应文件的截止时间</w:t>
            </w:r>
          </w:p>
        </w:tc>
        <w:tc>
          <w:tcPr>
            <w:tcW w:w="5131" w:type="dxa"/>
            <w:vAlign w:val="center"/>
          </w:tcPr>
          <w:p w14:paraId="19424506">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16日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30</w:t>
            </w:r>
            <w:r>
              <w:rPr>
                <w:rFonts w:hint="eastAsia" w:ascii="宋体" w:hAnsi="宋体" w:cs="宋体"/>
                <w:szCs w:val="21"/>
              </w:rPr>
              <w:t>分 (北京时间)</w:t>
            </w:r>
          </w:p>
        </w:tc>
      </w:tr>
      <w:tr w14:paraId="1A3C9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8960" w:type="dxa"/>
            <w:gridSpan w:val="3"/>
            <w:vAlign w:val="center"/>
          </w:tcPr>
          <w:p w14:paraId="1DB2B07F">
            <w:pPr>
              <w:adjustRightInd w:val="0"/>
              <w:snapToGrid w:val="0"/>
              <w:spacing w:line="360" w:lineRule="auto"/>
              <w:rPr>
                <w:rFonts w:ascii="宋体" w:hAnsi="宋体" w:cs="宋体"/>
                <w:szCs w:val="21"/>
              </w:rPr>
            </w:pPr>
            <w:r>
              <w:rPr>
                <w:rFonts w:hint="eastAsia" w:ascii="宋体" w:hAnsi="宋体" w:cs="宋体"/>
                <w:b/>
                <w:szCs w:val="21"/>
              </w:rPr>
              <w:t>三、响应文件的编写</w:t>
            </w:r>
          </w:p>
        </w:tc>
      </w:tr>
      <w:tr w14:paraId="5C1D7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4" w:type="dxa"/>
            <w:vAlign w:val="center"/>
          </w:tcPr>
          <w:p w14:paraId="0DD9671E">
            <w:pPr>
              <w:adjustRightInd w:val="0"/>
              <w:snapToGrid w:val="0"/>
              <w:spacing w:line="360" w:lineRule="auto"/>
              <w:jc w:val="center"/>
              <w:rPr>
                <w:rFonts w:ascii="宋体" w:hAnsi="宋体" w:cs="宋体"/>
                <w:szCs w:val="21"/>
              </w:rPr>
            </w:pPr>
            <w:r>
              <w:rPr>
                <w:rFonts w:hint="eastAsia" w:ascii="宋体" w:hAnsi="宋体" w:cs="宋体"/>
                <w:szCs w:val="21"/>
              </w:rPr>
              <w:t>第二章第16.1款</w:t>
            </w:r>
          </w:p>
        </w:tc>
        <w:tc>
          <w:tcPr>
            <w:tcW w:w="1985" w:type="dxa"/>
            <w:vAlign w:val="center"/>
          </w:tcPr>
          <w:p w14:paraId="1BCE9ABB">
            <w:pPr>
              <w:adjustRightInd w:val="0"/>
              <w:snapToGrid w:val="0"/>
              <w:spacing w:line="360" w:lineRule="auto"/>
              <w:rPr>
                <w:rFonts w:ascii="宋体" w:hAnsi="宋体" w:cs="宋体"/>
                <w:szCs w:val="21"/>
              </w:rPr>
            </w:pPr>
            <w:r>
              <w:rPr>
                <w:rFonts w:hint="eastAsia" w:ascii="宋体" w:hAnsi="宋体" w:cs="宋体"/>
                <w:szCs w:val="21"/>
              </w:rPr>
              <w:t>采购项目预算</w:t>
            </w:r>
          </w:p>
        </w:tc>
        <w:tc>
          <w:tcPr>
            <w:tcW w:w="5131" w:type="dxa"/>
            <w:vAlign w:val="center"/>
          </w:tcPr>
          <w:p w14:paraId="5F200199">
            <w:pPr>
              <w:adjustRightInd w:val="0"/>
              <w:snapToGrid w:val="0"/>
              <w:spacing w:beforeLines="50" w:line="360" w:lineRule="auto"/>
              <w:rPr>
                <w:rFonts w:ascii="宋体" w:hAnsi="宋体" w:cs="宋体"/>
                <w:szCs w:val="21"/>
              </w:rPr>
            </w:pPr>
            <w:r>
              <w:rPr>
                <w:rFonts w:hint="eastAsia" w:ascii="宋体" w:hAnsi="宋体" w:cs="宋体"/>
                <w:szCs w:val="21"/>
              </w:rPr>
              <w:t>采购预算：</w:t>
            </w:r>
            <w:r>
              <w:rPr>
                <w:rFonts w:hint="eastAsia" w:ascii="宋体" w:hAnsi="宋体" w:cs="宋体"/>
                <w:szCs w:val="21"/>
                <w:lang w:val="en-US" w:eastAsia="zh-CN"/>
              </w:rPr>
              <w:t>469092</w:t>
            </w:r>
            <w:r>
              <w:rPr>
                <w:rFonts w:hint="eastAsia" w:ascii="宋体" w:hAnsi="宋体" w:cs="宋体"/>
                <w:szCs w:val="21"/>
              </w:rPr>
              <w:t>元</w:t>
            </w:r>
            <w:r>
              <w:rPr>
                <w:rFonts w:hint="eastAsia" w:ascii="宋体" w:hAnsi="宋体" w:cs="宋体"/>
                <w:szCs w:val="21"/>
                <w:lang w:eastAsia="zh-CN"/>
              </w:rPr>
              <w:t>，采购预算单价：</w:t>
            </w:r>
            <w:r>
              <w:rPr>
                <w:rFonts w:hint="eastAsia" w:ascii="宋体" w:hAnsi="宋体" w:cs="宋体"/>
                <w:szCs w:val="21"/>
                <w:lang w:val="en-US" w:eastAsia="zh-CN"/>
              </w:rPr>
              <w:t>156元/户。</w:t>
            </w:r>
          </w:p>
          <w:p w14:paraId="09D9C518">
            <w:pPr>
              <w:adjustRightInd w:val="0"/>
              <w:snapToGrid w:val="0"/>
              <w:spacing w:line="360" w:lineRule="auto"/>
              <w:rPr>
                <w:rFonts w:ascii="宋体" w:hAnsi="宋体" w:cs="宋体"/>
                <w:szCs w:val="21"/>
              </w:rPr>
            </w:pPr>
            <w:r>
              <w:rPr>
                <w:rFonts w:hint="eastAsia" w:ascii="宋体" w:hAnsi="宋体" w:cs="宋体"/>
                <w:szCs w:val="21"/>
              </w:rPr>
              <w:t>（</w:t>
            </w:r>
            <w:bookmarkStart w:id="1" w:name="EBa308d5cf6e774cd1846fa521ebf5677e"/>
            <w:r>
              <w:rPr>
                <w:rFonts w:hint="eastAsia" w:ascii="宋体" w:hAnsi="宋体" w:cs="宋体"/>
                <w:szCs w:val="21"/>
              </w:rPr>
              <w:t>投标人所投的投标总价、</w:t>
            </w:r>
            <w:r>
              <w:rPr>
                <w:rFonts w:hint="eastAsia" w:ascii="宋体" w:hAnsi="宋体" w:cs="宋体"/>
                <w:szCs w:val="21"/>
                <w:lang w:eastAsia="zh-CN"/>
              </w:rPr>
              <w:t>投标</w:t>
            </w:r>
            <w:r>
              <w:rPr>
                <w:rFonts w:hint="eastAsia" w:ascii="宋体" w:hAnsi="宋体" w:cs="宋体"/>
                <w:szCs w:val="21"/>
              </w:rPr>
              <w:t>单价等均不得高于公布的招标控制价，否则投标报价无效。</w:t>
            </w:r>
            <w:bookmarkEnd w:id="1"/>
            <w:r>
              <w:rPr>
                <w:rFonts w:hint="eastAsia" w:ascii="宋体" w:hAnsi="宋体" w:cs="宋体"/>
                <w:szCs w:val="21"/>
              </w:rPr>
              <w:t>）</w:t>
            </w:r>
          </w:p>
        </w:tc>
      </w:tr>
      <w:tr w14:paraId="2D25A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14:paraId="0A8EDB24">
            <w:pPr>
              <w:adjustRightInd w:val="0"/>
              <w:snapToGrid w:val="0"/>
              <w:spacing w:line="360" w:lineRule="auto"/>
              <w:jc w:val="center"/>
              <w:rPr>
                <w:rFonts w:ascii="宋体" w:hAnsi="宋体" w:cs="宋体"/>
                <w:szCs w:val="21"/>
              </w:rPr>
            </w:pPr>
            <w:r>
              <w:rPr>
                <w:rFonts w:hint="eastAsia" w:ascii="宋体" w:hAnsi="宋体" w:cs="宋体"/>
                <w:szCs w:val="21"/>
              </w:rPr>
              <w:t>第二章第17.3款</w:t>
            </w:r>
          </w:p>
        </w:tc>
        <w:tc>
          <w:tcPr>
            <w:tcW w:w="1985" w:type="dxa"/>
            <w:vAlign w:val="center"/>
          </w:tcPr>
          <w:p w14:paraId="35730D0C">
            <w:pPr>
              <w:adjustRightInd w:val="0"/>
              <w:snapToGrid w:val="0"/>
              <w:spacing w:line="360" w:lineRule="auto"/>
              <w:rPr>
                <w:rFonts w:ascii="宋体" w:hAnsi="宋体" w:cs="宋体"/>
                <w:szCs w:val="21"/>
              </w:rPr>
            </w:pPr>
            <w:r>
              <w:rPr>
                <w:rFonts w:hint="eastAsia" w:ascii="宋体" w:hAnsi="宋体" w:cs="宋体"/>
              </w:rPr>
              <w:t>非制造商的证明文件</w:t>
            </w:r>
          </w:p>
        </w:tc>
        <w:tc>
          <w:tcPr>
            <w:tcW w:w="5131" w:type="dxa"/>
            <w:vAlign w:val="center"/>
          </w:tcPr>
          <w:p w14:paraId="3BC09C6B">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14:paraId="6D8CB519">
            <w:pPr>
              <w:adjustRightInd w:val="0"/>
              <w:snapToGrid w:val="0"/>
              <w:spacing w:beforeLines="50" w:line="360" w:lineRule="auto"/>
              <w:rPr>
                <w:rFonts w:ascii="宋体" w:hAnsi="宋体" w:cs="宋体"/>
                <w:szCs w:val="21"/>
              </w:rPr>
            </w:pPr>
            <w:r>
              <w:rPr>
                <w:rFonts w:hint="eastAsia" w:ascii="宋体" w:hAnsi="宋体" w:cs="宋体"/>
                <w:szCs w:val="21"/>
              </w:rPr>
              <w:t>□ 要求提供：（证明文件复印件须加盖供应商单位公章，否则视为无效响应。）</w:t>
            </w:r>
          </w:p>
          <w:p w14:paraId="2544AEE7">
            <w:pPr>
              <w:adjustRightInd w:val="0"/>
              <w:snapToGrid w:val="0"/>
              <w:spacing w:beforeLines="50" w:line="360" w:lineRule="auto"/>
              <w:rPr>
                <w:rFonts w:ascii="宋体" w:hAnsi="宋体" w:cs="宋体"/>
                <w:szCs w:val="21"/>
              </w:rPr>
            </w:pPr>
            <w:r>
              <w:rPr>
                <w:rFonts w:hint="eastAsia" w:ascii="宋体" w:hAnsi="宋体" w:cs="宋体"/>
                <w:szCs w:val="21"/>
              </w:rPr>
              <w:t>经销、或代理投标货物、或为投标货物提供售后服务的证明文件。</w:t>
            </w:r>
          </w:p>
        </w:tc>
      </w:tr>
      <w:tr w14:paraId="4923BD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14:paraId="7CE4F7C3">
            <w:pPr>
              <w:adjustRightInd w:val="0"/>
              <w:snapToGrid w:val="0"/>
              <w:spacing w:line="360" w:lineRule="auto"/>
              <w:jc w:val="center"/>
              <w:rPr>
                <w:rFonts w:ascii="宋体" w:hAnsi="宋体" w:cs="宋体"/>
                <w:szCs w:val="21"/>
              </w:rPr>
            </w:pPr>
            <w:r>
              <w:rPr>
                <w:rFonts w:hint="eastAsia" w:ascii="宋体" w:hAnsi="宋体" w:cs="宋体"/>
                <w:szCs w:val="21"/>
              </w:rPr>
              <w:t>第二章第18.1款</w:t>
            </w:r>
          </w:p>
        </w:tc>
        <w:tc>
          <w:tcPr>
            <w:tcW w:w="1985" w:type="dxa"/>
            <w:vAlign w:val="center"/>
          </w:tcPr>
          <w:p w14:paraId="4DBE8CAD">
            <w:pPr>
              <w:adjustRightInd w:val="0"/>
              <w:snapToGrid w:val="0"/>
              <w:spacing w:line="360" w:lineRule="auto"/>
              <w:rPr>
                <w:rFonts w:ascii="宋体" w:hAnsi="宋体" w:cs="宋体"/>
              </w:rPr>
            </w:pPr>
            <w:r>
              <w:rPr>
                <w:rFonts w:hint="eastAsia" w:ascii="宋体" w:hAnsi="宋体" w:cs="宋体"/>
                <w:szCs w:val="21"/>
              </w:rPr>
              <w:t>样品提供及样品提交的时间、地点</w:t>
            </w:r>
          </w:p>
        </w:tc>
        <w:tc>
          <w:tcPr>
            <w:tcW w:w="5131" w:type="dxa"/>
            <w:vAlign w:val="center"/>
          </w:tcPr>
          <w:p w14:paraId="6F6A5654">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14:paraId="79E7FBD2">
            <w:pPr>
              <w:adjustRightInd w:val="0"/>
              <w:snapToGrid w:val="0"/>
              <w:spacing w:beforeLines="50" w:line="360" w:lineRule="auto"/>
              <w:rPr>
                <w:rFonts w:ascii="宋体" w:hAnsi="宋体" w:cs="宋体"/>
                <w:szCs w:val="21"/>
              </w:rPr>
            </w:pPr>
            <w:r>
              <w:rPr>
                <w:rFonts w:hint="eastAsia" w:ascii="宋体" w:hAnsi="宋体" w:cs="宋体"/>
                <w:szCs w:val="21"/>
              </w:rPr>
              <w:t>□ 要求提供，提交的样品:</w:t>
            </w:r>
            <w:r>
              <w:rPr>
                <w:rFonts w:hint="eastAsia" w:ascii="宋体" w:hAnsi="宋体" w:cs="宋体"/>
                <w:szCs w:val="21"/>
                <w:u w:val="single"/>
              </w:rPr>
              <w:t xml:space="preserve">       </w:t>
            </w:r>
            <w:r>
              <w:rPr>
                <w:rFonts w:hint="eastAsia" w:ascii="宋体" w:hAnsi="宋体" w:cs="宋体"/>
                <w:szCs w:val="21"/>
              </w:rPr>
              <w:t>,提交的时间：</w:t>
            </w:r>
            <w:r>
              <w:rPr>
                <w:rFonts w:hint="eastAsia" w:ascii="宋体" w:hAnsi="宋体" w:cs="宋体"/>
                <w:szCs w:val="21"/>
                <w:u w:val="single"/>
              </w:rPr>
              <w:t xml:space="preserve">           </w:t>
            </w:r>
            <w:r>
              <w:rPr>
                <w:rFonts w:hint="eastAsia" w:ascii="宋体" w:hAnsi="宋体" w:cs="宋体"/>
                <w:szCs w:val="21"/>
              </w:rPr>
              <w:t xml:space="preserve"> 、地点:</w:t>
            </w:r>
            <w:r>
              <w:rPr>
                <w:rFonts w:hint="eastAsia" w:ascii="宋体" w:hAnsi="宋体" w:cs="宋体"/>
                <w:szCs w:val="21"/>
                <w:u w:val="single"/>
              </w:rPr>
              <w:t xml:space="preserve">               </w:t>
            </w:r>
            <w:r>
              <w:rPr>
                <w:rFonts w:hint="eastAsia" w:ascii="宋体" w:hAnsi="宋体" w:cs="宋体"/>
                <w:szCs w:val="21"/>
              </w:rPr>
              <w:t xml:space="preserve"> 。</w:t>
            </w:r>
          </w:p>
        </w:tc>
      </w:tr>
      <w:tr w14:paraId="39290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44" w:type="dxa"/>
            <w:vAlign w:val="center"/>
          </w:tcPr>
          <w:p w14:paraId="4904613F">
            <w:pPr>
              <w:adjustRightInd w:val="0"/>
              <w:snapToGrid w:val="0"/>
              <w:spacing w:line="360" w:lineRule="auto"/>
              <w:jc w:val="center"/>
              <w:rPr>
                <w:rFonts w:ascii="宋体" w:hAnsi="宋体" w:cs="宋体"/>
                <w:szCs w:val="21"/>
              </w:rPr>
            </w:pPr>
            <w:r>
              <w:rPr>
                <w:rFonts w:hint="eastAsia" w:ascii="宋体" w:hAnsi="宋体" w:cs="宋体"/>
                <w:szCs w:val="21"/>
              </w:rPr>
              <w:t>第二章第19.1款</w:t>
            </w:r>
          </w:p>
        </w:tc>
        <w:tc>
          <w:tcPr>
            <w:tcW w:w="1985" w:type="dxa"/>
            <w:vAlign w:val="center"/>
          </w:tcPr>
          <w:p w14:paraId="06B00E23">
            <w:pPr>
              <w:adjustRightInd w:val="0"/>
              <w:snapToGrid w:val="0"/>
              <w:spacing w:line="360" w:lineRule="auto"/>
              <w:ind w:left="-533" w:leftChars="-254" w:firstLine="533" w:firstLineChars="254"/>
              <w:rPr>
                <w:rFonts w:ascii="宋体" w:hAnsi="宋体" w:cs="宋体"/>
                <w:szCs w:val="21"/>
              </w:rPr>
            </w:pPr>
            <w:r>
              <w:rPr>
                <w:rFonts w:hint="eastAsia" w:ascii="宋体" w:hAnsi="宋体" w:cs="宋体"/>
                <w:szCs w:val="21"/>
              </w:rPr>
              <w:t>磋商保证金</w:t>
            </w:r>
          </w:p>
        </w:tc>
        <w:tc>
          <w:tcPr>
            <w:tcW w:w="5131" w:type="dxa"/>
            <w:vAlign w:val="center"/>
          </w:tcPr>
          <w:p w14:paraId="590B7090">
            <w:pPr>
              <w:adjustRightInd w:val="0"/>
              <w:snapToGrid w:val="0"/>
              <w:spacing w:line="360" w:lineRule="auto"/>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 xml:space="preserve"> 不要求提供</w:t>
            </w:r>
          </w:p>
          <w:p w14:paraId="61DE74E7">
            <w:pPr>
              <w:spacing w:line="400" w:lineRule="exact"/>
              <w:rPr>
                <w:rFonts w:ascii="宋体" w:hAnsi="宋体" w:cs="宋体"/>
                <w:bCs/>
                <w:szCs w:val="21"/>
              </w:rPr>
            </w:pPr>
            <w:r>
              <w:rPr>
                <w:rFonts w:hint="eastAsia" w:ascii="宋体" w:hAnsi="宋体" w:cs="宋体"/>
                <w:szCs w:val="21"/>
              </w:rPr>
              <w:t>□</w:t>
            </w:r>
            <w:r>
              <w:rPr>
                <w:rFonts w:hint="eastAsia" w:ascii="宋体" w:hAnsi="宋体" w:cs="宋体"/>
                <w:bCs/>
                <w:szCs w:val="21"/>
              </w:rPr>
              <w:t xml:space="preserve"> 要求提供</w:t>
            </w:r>
          </w:p>
          <w:p w14:paraId="541773A9">
            <w:pPr>
              <w:pStyle w:val="9"/>
              <w:spacing w:line="400" w:lineRule="exact"/>
              <w:rPr>
                <w:rFonts w:hAnsi="宋体" w:cs="宋体"/>
              </w:rPr>
            </w:pPr>
          </w:p>
        </w:tc>
      </w:tr>
      <w:tr w14:paraId="24B81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1D27E060">
            <w:pPr>
              <w:adjustRightInd w:val="0"/>
              <w:snapToGrid w:val="0"/>
              <w:spacing w:line="360" w:lineRule="auto"/>
              <w:jc w:val="center"/>
              <w:rPr>
                <w:rFonts w:ascii="宋体" w:hAnsi="宋体" w:cs="宋体"/>
                <w:szCs w:val="21"/>
              </w:rPr>
            </w:pPr>
            <w:r>
              <w:rPr>
                <w:rFonts w:hint="eastAsia" w:ascii="宋体" w:hAnsi="宋体" w:cs="宋体"/>
                <w:szCs w:val="21"/>
              </w:rPr>
              <w:t>第二章第20.1款</w:t>
            </w:r>
          </w:p>
        </w:tc>
        <w:tc>
          <w:tcPr>
            <w:tcW w:w="1985" w:type="dxa"/>
            <w:vAlign w:val="center"/>
          </w:tcPr>
          <w:p w14:paraId="05FFEE09">
            <w:pPr>
              <w:adjustRightInd w:val="0"/>
              <w:snapToGrid w:val="0"/>
              <w:spacing w:line="360" w:lineRule="auto"/>
              <w:rPr>
                <w:rFonts w:ascii="宋体" w:hAnsi="宋体" w:cs="宋体"/>
                <w:bCs/>
                <w:szCs w:val="21"/>
              </w:rPr>
            </w:pPr>
            <w:r>
              <w:rPr>
                <w:rFonts w:hint="eastAsia" w:ascii="宋体" w:hAnsi="宋体" w:cs="宋体"/>
                <w:bCs/>
                <w:szCs w:val="21"/>
              </w:rPr>
              <w:t>响应文件有效期</w:t>
            </w:r>
          </w:p>
        </w:tc>
        <w:tc>
          <w:tcPr>
            <w:tcW w:w="5131" w:type="dxa"/>
            <w:vAlign w:val="center"/>
          </w:tcPr>
          <w:p w14:paraId="49CCECBE">
            <w:pPr>
              <w:adjustRightInd w:val="0"/>
              <w:snapToGrid w:val="0"/>
              <w:spacing w:line="360" w:lineRule="auto"/>
              <w:rPr>
                <w:rFonts w:ascii="宋体" w:hAnsi="宋体" w:cs="宋体"/>
                <w:bCs/>
                <w:szCs w:val="21"/>
              </w:rPr>
            </w:pP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0 </w:t>
            </w:r>
            <w:r>
              <w:rPr>
                <w:rFonts w:hint="eastAsia" w:ascii="宋体" w:hAnsi="宋体" w:cs="宋体"/>
                <w:szCs w:val="21"/>
              </w:rPr>
              <w:t>日（日历日）</w:t>
            </w:r>
          </w:p>
        </w:tc>
      </w:tr>
      <w:tr w14:paraId="4EF5C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6B077627">
            <w:pPr>
              <w:adjustRightInd w:val="0"/>
              <w:snapToGrid w:val="0"/>
              <w:spacing w:line="360" w:lineRule="auto"/>
              <w:jc w:val="center"/>
              <w:rPr>
                <w:rFonts w:ascii="宋体" w:hAnsi="宋体" w:cs="宋体"/>
                <w:szCs w:val="21"/>
              </w:rPr>
            </w:pPr>
            <w:r>
              <w:rPr>
                <w:rFonts w:hint="eastAsia" w:ascii="宋体" w:hAnsi="宋体" w:cs="宋体"/>
                <w:szCs w:val="21"/>
              </w:rPr>
              <w:t>第二章第21.1款</w:t>
            </w:r>
          </w:p>
        </w:tc>
        <w:tc>
          <w:tcPr>
            <w:tcW w:w="1985" w:type="dxa"/>
            <w:vAlign w:val="center"/>
          </w:tcPr>
          <w:p w14:paraId="395C6017">
            <w:pPr>
              <w:adjustRightInd w:val="0"/>
              <w:snapToGrid w:val="0"/>
              <w:spacing w:line="360" w:lineRule="auto"/>
              <w:rPr>
                <w:rFonts w:hint="eastAsia" w:ascii="Times New Roman" w:hAnsi="Times New Roman" w:cs="Times New Roman"/>
              </w:rPr>
            </w:pPr>
            <w:r>
              <w:rPr>
                <w:rFonts w:hint="eastAsia" w:ascii="Times New Roman" w:hAnsi="Times New Roman" w:cs="Times New Roman"/>
              </w:rPr>
              <w:t>响应文件副本份数</w:t>
            </w:r>
          </w:p>
        </w:tc>
        <w:tc>
          <w:tcPr>
            <w:tcW w:w="5131" w:type="dxa"/>
            <w:vAlign w:val="center"/>
          </w:tcPr>
          <w:p w14:paraId="15AE792A">
            <w:pPr>
              <w:adjustRightInd w:val="0"/>
              <w:snapToGrid w:val="0"/>
              <w:spacing w:line="360" w:lineRule="auto"/>
              <w:rPr>
                <w:rFonts w:hint="eastAsia" w:ascii="Times New Roman" w:hAnsi="Times New Roman" w:cs="Times New Roman"/>
              </w:rPr>
            </w:pPr>
            <w:r>
              <w:rPr>
                <w:rFonts w:hint="eastAsia" w:ascii="Times New Roman" w:hAnsi="Times New Roman" w:cs="Times New Roman"/>
              </w:rPr>
              <w:t>正本一份副本两份、电子文件一份(U盘，并标注投标人名称)</w:t>
            </w:r>
          </w:p>
          <w:p w14:paraId="142F5D49">
            <w:pPr>
              <w:adjustRightInd w:val="0"/>
              <w:snapToGrid w:val="0"/>
              <w:spacing w:line="360" w:lineRule="auto"/>
              <w:rPr>
                <w:rFonts w:hint="eastAsia" w:ascii="Times New Roman" w:hAnsi="Times New Roman" w:cs="Times New Roman"/>
                <w:lang w:eastAsia="zh-CN"/>
              </w:rPr>
            </w:pPr>
            <w:r>
              <w:rPr>
                <w:rFonts w:hint="eastAsia" w:ascii="Times New Roman" w:hAnsi="Times New Roman" w:cs="Times New Roman"/>
              </w:rPr>
              <w:t>说明</w:t>
            </w:r>
            <w:r>
              <w:rPr>
                <w:rFonts w:hint="eastAsia" w:ascii="Times New Roman" w:hAnsi="Times New Roman" w:cs="Times New Roman"/>
                <w:lang w:eastAsia="zh-CN"/>
              </w:rPr>
              <w:t>：</w:t>
            </w:r>
            <w:r>
              <w:rPr>
                <w:rFonts w:hint="eastAsia" w:ascii="Times New Roman" w:hAnsi="Times New Roman" w:cs="Times New Roman"/>
              </w:rPr>
              <w:t>1. 响应文件均须胶装，不得使用活页装订</w:t>
            </w:r>
            <w:r>
              <w:rPr>
                <w:rFonts w:hint="eastAsia" w:ascii="Times New Roman" w:hAnsi="Times New Roman" w:cs="Times New Roman"/>
                <w:lang w:eastAsia="zh-CN"/>
              </w:rPr>
              <w:t>；</w:t>
            </w:r>
          </w:p>
          <w:p w14:paraId="1A993B10">
            <w:pPr>
              <w:adjustRightInd w:val="0"/>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投标文件的正本均须逐页加盖投标单位红色印鉴（即公章），不接受影印件印鉴。</w:t>
            </w:r>
          </w:p>
        </w:tc>
      </w:tr>
      <w:tr w14:paraId="636453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14:paraId="2578A38D">
            <w:pPr>
              <w:adjustRightInd w:val="0"/>
              <w:snapToGrid w:val="0"/>
              <w:spacing w:line="360" w:lineRule="auto"/>
              <w:rPr>
                <w:rFonts w:ascii="宋体" w:hAnsi="宋体" w:cs="宋体"/>
                <w:b/>
                <w:bCs/>
                <w:szCs w:val="21"/>
              </w:rPr>
            </w:pPr>
            <w:r>
              <w:rPr>
                <w:rFonts w:hint="eastAsia" w:ascii="宋体" w:hAnsi="宋体" w:cs="宋体"/>
                <w:b/>
                <w:szCs w:val="21"/>
              </w:rPr>
              <w:t>四、响应文件的递交</w:t>
            </w:r>
          </w:p>
        </w:tc>
      </w:tr>
      <w:tr w14:paraId="2C65D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14:paraId="5FAC8423">
            <w:pPr>
              <w:adjustRightInd w:val="0"/>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第二章第22.1</w:t>
            </w:r>
          </w:p>
        </w:tc>
        <w:tc>
          <w:tcPr>
            <w:tcW w:w="1985" w:type="dxa"/>
            <w:vAlign w:val="center"/>
          </w:tcPr>
          <w:p w14:paraId="18E4EDAA">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身份验证</w:t>
            </w:r>
          </w:p>
        </w:tc>
        <w:tc>
          <w:tcPr>
            <w:tcW w:w="5131" w:type="dxa"/>
            <w:vAlign w:val="center"/>
          </w:tcPr>
          <w:p w14:paraId="59052A76">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1.要求由投标人的法定代表人持法定代表人身份证明（原件）及本人身份证（原件）或授权委托人持法定代表人授权委托书（原件）附法定代表人身份证明（原件）及本人身份证（原件）准时参加。</w:t>
            </w:r>
          </w:p>
        </w:tc>
      </w:tr>
      <w:tr w14:paraId="5E4C3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14:paraId="7ABD55F0">
            <w:pPr>
              <w:adjustRightInd w:val="0"/>
              <w:snapToGrid w:val="0"/>
              <w:spacing w:line="360" w:lineRule="auto"/>
              <w:jc w:val="center"/>
              <w:rPr>
                <w:rFonts w:ascii="宋体" w:hAnsi="宋体" w:cs="宋体"/>
                <w:szCs w:val="21"/>
              </w:rPr>
            </w:pPr>
            <w:r>
              <w:rPr>
                <w:rFonts w:hint="eastAsia" w:ascii="宋体" w:hAnsi="宋体" w:cs="宋体"/>
                <w:szCs w:val="21"/>
              </w:rPr>
              <w:t>第二章第22.2款</w:t>
            </w:r>
          </w:p>
        </w:tc>
        <w:tc>
          <w:tcPr>
            <w:tcW w:w="1985" w:type="dxa"/>
            <w:vAlign w:val="center"/>
          </w:tcPr>
          <w:p w14:paraId="000DB3E4">
            <w:pPr>
              <w:adjustRightInd w:val="0"/>
              <w:snapToGrid w:val="0"/>
              <w:spacing w:line="360" w:lineRule="auto"/>
              <w:rPr>
                <w:rFonts w:ascii="宋体" w:hAnsi="宋体" w:cs="宋体"/>
                <w:szCs w:val="21"/>
              </w:rPr>
            </w:pPr>
            <w:r>
              <w:rPr>
                <w:rFonts w:hint="eastAsia" w:ascii="宋体" w:hAnsi="宋体" w:cs="宋体"/>
                <w:szCs w:val="21"/>
              </w:rPr>
              <w:t>封套上应载明的信息</w:t>
            </w:r>
          </w:p>
        </w:tc>
        <w:tc>
          <w:tcPr>
            <w:tcW w:w="5131" w:type="dxa"/>
            <w:vAlign w:val="center"/>
          </w:tcPr>
          <w:p w14:paraId="069ED646">
            <w:pPr>
              <w:adjustRightInd w:val="0"/>
              <w:snapToGrid w:val="0"/>
              <w:spacing w:line="360" w:lineRule="auto"/>
              <w:rPr>
                <w:rFonts w:ascii="宋体" w:hAnsi="宋体" w:cs="宋体"/>
                <w:szCs w:val="21"/>
              </w:rPr>
            </w:pPr>
            <w:r>
              <w:rPr>
                <w:rFonts w:hint="eastAsia" w:ascii="宋体" w:hAnsi="宋体" w:cs="宋体"/>
                <w:szCs w:val="21"/>
                <w:u w:val="single"/>
                <w:lang w:val="en-US" w:eastAsia="zh-CN"/>
              </w:rPr>
              <w:t>黎锦苑契税减免及办证工作</w:t>
            </w:r>
            <w:r>
              <w:rPr>
                <w:rFonts w:hint="eastAsia" w:ascii="宋体" w:hAnsi="宋体"/>
                <w:szCs w:val="21"/>
              </w:rPr>
              <w:t xml:space="preserve"> </w:t>
            </w:r>
            <w:r>
              <w:rPr>
                <w:rFonts w:hint="eastAsia" w:ascii="宋体" w:hAnsi="宋体" w:cs="宋体"/>
                <w:szCs w:val="21"/>
              </w:rPr>
              <w:t xml:space="preserve"> 响应文件</w:t>
            </w:r>
          </w:p>
          <w:p w14:paraId="6B080021">
            <w:pPr>
              <w:pStyle w:val="21"/>
              <w:ind w:firstLine="0" w:firstLineChars="0"/>
              <w:rPr>
                <w:u w:val="single"/>
              </w:rPr>
            </w:pPr>
            <w:r>
              <w:rPr>
                <w:rFonts w:hint="eastAsia" w:ascii="宋体" w:hAnsi="宋体" w:cs="宋体"/>
                <w:szCs w:val="21"/>
              </w:rPr>
              <w:t>包号</w:t>
            </w:r>
            <w:r>
              <w:rPr>
                <w:rFonts w:hint="eastAsia" w:ascii="宋体" w:hAnsi="宋体" w:cs="宋体"/>
                <w:szCs w:val="21"/>
                <w:u w:val="single"/>
              </w:rPr>
              <w:t xml:space="preserve">        </w:t>
            </w:r>
          </w:p>
          <w:p w14:paraId="0FF0AF57">
            <w:pPr>
              <w:adjustRightInd w:val="0"/>
              <w:snapToGrid w:val="0"/>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70D73D99">
            <w:pPr>
              <w:adjustRightInd w:val="0"/>
              <w:snapToGrid w:val="0"/>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分之前不得启封</w:t>
            </w:r>
          </w:p>
        </w:tc>
      </w:tr>
      <w:tr w14:paraId="2EEA6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752B1B3E">
            <w:pPr>
              <w:adjustRightInd w:val="0"/>
              <w:snapToGrid w:val="0"/>
              <w:spacing w:line="360" w:lineRule="auto"/>
              <w:jc w:val="center"/>
              <w:rPr>
                <w:rFonts w:ascii="宋体" w:hAnsi="宋体" w:cs="宋体"/>
                <w:szCs w:val="21"/>
              </w:rPr>
            </w:pPr>
            <w:r>
              <w:rPr>
                <w:rFonts w:hint="eastAsia" w:ascii="宋体" w:hAnsi="宋体" w:cs="宋体"/>
                <w:szCs w:val="21"/>
              </w:rPr>
              <w:t>第二章第24.1款</w:t>
            </w:r>
          </w:p>
        </w:tc>
        <w:tc>
          <w:tcPr>
            <w:tcW w:w="1985" w:type="dxa"/>
            <w:vAlign w:val="center"/>
          </w:tcPr>
          <w:p w14:paraId="7C0DEE32">
            <w:pPr>
              <w:adjustRightInd w:val="0"/>
              <w:snapToGrid w:val="0"/>
              <w:spacing w:line="360" w:lineRule="auto"/>
              <w:rPr>
                <w:rFonts w:ascii="宋体" w:hAnsi="宋体" w:cs="宋体"/>
                <w:szCs w:val="21"/>
              </w:rPr>
            </w:pPr>
            <w:r>
              <w:rPr>
                <w:rFonts w:hint="eastAsia" w:ascii="宋体" w:hAnsi="宋体" w:cs="宋体"/>
                <w:szCs w:val="21"/>
              </w:rPr>
              <w:t>响应文件的递交地点</w:t>
            </w:r>
          </w:p>
        </w:tc>
        <w:tc>
          <w:tcPr>
            <w:tcW w:w="5131" w:type="dxa"/>
            <w:vAlign w:val="center"/>
          </w:tcPr>
          <w:p w14:paraId="4F03C364">
            <w:pPr>
              <w:adjustRightInd w:val="0"/>
              <w:snapToGrid w:val="0"/>
              <w:spacing w:line="360" w:lineRule="auto"/>
              <w:rPr>
                <w:rFonts w:ascii="宋体" w:hAnsi="宋体" w:cs="宋体"/>
                <w:bCs/>
                <w:szCs w:val="21"/>
              </w:rPr>
            </w:pPr>
            <w:r>
              <w:rPr>
                <w:rFonts w:hint="eastAsia" w:ascii="宋体" w:hAnsi="宋体" w:eastAsia="宋体" w:cs="宋体"/>
                <w:color w:val="auto"/>
                <w:sz w:val="24"/>
                <w:szCs w:val="24"/>
                <w:lang w:val="en-US" w:eastAsia="zh-CN"/>
              </w:rPr>
              <w:t>长沙市雨花区雨花亭街道圭塘路276号碧桂园印象商业中心4#幢2704室</w:t>
            </w:r>
          </w:p>
        </w:tc>
      </w:tr>
      <w:tr w14:paraId="7F963B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14:paraId="4142B0D8">
            <w:pPr>
              <w:adjustRightInd w:val="0"/>
              <w:snapToGrid w:val="0"/>
              <w:spacing w:line="360" w:lineRule="auto"/>
              <w:rPr>
                <w:rFonts w:ascii="宋体" w:hAnsi="宋体" w:cs="宋体"/>
                <w:b/>
                <w:bCs/>
                <w:szCs w:val="21"/>
              </w:rPr>
            </w:pPr>
            <w:r>
              <w:rPr>
                <w:rFonts w:hint="eastAsia" w:ascii="宋体" w:hAnsi="宋体" w:cs="宋体"/>
                <w:b/>
                <w:bCs/>
                <w:szCs w:val="21"/>
              </w:rPr>
              <w:t>五、响应文件的磋商与评审</w:t>
            </w:r>
          </w:p>
        </w:tc>
      </w:tr>
      <w:tr w14:paraId="3F7AB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71C4019B">
            <w:pPr>
              <w:adjustRightInd w:val="0"/>
              <w:snapToGrid w:val="0"/>
              <w:spacing w:line="360" w:lineRule="auto"/>
              <w:jc w:val="center"/>
              <w:rPr>
                <w:rFonts w:ascii="宋体" w:hAnsi="宋体" w:cs="宋体"/>
                <w:szCs w:val="21"/>
              </w:rPr>
            </w:pPr>
            <w:r>
              <w:rPr>
                <w:rFonts w:hint="eastAsia" w:ascii="宋体" w:hAnsi="宋体" w:cs="宋体"/>
                <w:szCs w:val="21"/>
              </w:rPr>
              <w:t>第二章第31.2款</w:t>
            </w:r>
          </w:p>
        </w:tc>
        <w:tc>
          <w:tcPr>
            <w:tcW w:w="1985" w:type="dxa"/>
            <w:vAlign w:val="center"/>
          </w:tcPr>
          <w:p w14:paraId="21B860E1">
            <w:pPr>
              <w:adjustRightInd w:val="0"/>
              <w:snapToGrid w:val="0"/>
              <w:spacing w:line="360" w:lineRule="auto"/>
              <w:rPr>
                <w:rFonts w:ascii="宋体" w:hAnsi="宋体" w:cs="宋体"/>
                <w:szCs w:val="21"/>
              </w:rPr>
            </w:pPr>
            <w:r>
              <w:rPr>
                <w:rFonts w:hint="eastAsia" w:ascii="宋体" w:hAnsi="宋体" w:cs="宋体"/>
                <w:szCs w:val="21"/>
              </w:rPr>
              <w:t>评审因素和标准</w:t>
            </w:r>
          </w:p>
        </w:tc>
        <w:tc>
          <w:tcPr>
            <w:tcW w:w="5131" w:type="dxa"/>
            <w:vAlign w:val="center"/>
          </w:tcPr>
          <w:p w14:paraId="1FD6DE38">
            <w:pPr>
              <w:adjustRightInd w:val="0"/>
              <w:snapToGrid w:val="0"/>
              <w:spacing w:line="360" w:lineRule="auto"/>
              <w:rPr>
                <w:rFonts w:ascii="宋体" w:hAnsi="宋体" w:cs="宋体"/>
                <w:bCs/>
                <w:szCs w:val="21"/>
              </w:rPr>
            </w:pPr>
            <w:r>
              <w:rPr>
                <w:rFonts w:hint="eastAsia" w:ascii="宋体" w:hAnsi="宋体" w:cs="宋体"/>
                <w:bCs/>
                <w:szCs w:val="21"/>
              </w:rPr>
              <w:t>见附页4</w:t>
            </w:r>
          </w:p>
        </w:tc>
      </w:tr>
      <w:tr w14:paraId="1C804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137EBA9D">
            <w:pPr>
              <w:adjustRightInd w:val="0"/>
              <w:snapToGrid w:val="0"/>
              <w:spacing w:line="360" w:lineRule="auto"/>
              <w:jc w:val="center"/>
              <w:rPr>
                <w:rFonts w:ascii="宋体" w:hAnsi="宋体" w:cs="宋体"/>
                <w:szCs w:val="21"/>
              </w:rPr>
            </w:pPr>
            <w:r>
              <w:rPr>
                <w:rFonts w:hint="eastAsia" w:ascii="宋体" w:hAnsi="宋体" w:cs="宋体"/>
                <w:szCs w:val="21"/>
              </w:rPr>
              <w:t>第二章第31.3款</w:t>
            </w:r>
          </w:p>
        </w:tc>
        <w:tc>
          <w:tcPr>
            <w:tcW w:w="1985" w:type="dxa"/>
            <w:vAlign w:val="center"/>
          </w:tcPr>
          <w:p w14:paraId="59F9D007">
            <w:pPr>
              <w:adjustRightInd w:val="0"/>
              <w:snapToGrid w:val="0"/>
              <w:spacing w:beforeLines="50" w:line="360" w:lineRule="auto"/>
              <w:jc w:val="center"/>
              <w:rPr>
                <w:rFonts w:ascii="宋体" w:hAnsi="宋体" w:cs="宋体"/>
                <w:szCs w:val="21"/>
              </w:rPr>
            </w:pPr>
            <w:r>
              <w:rPr>
                <w:rFonts w:hint="eastAsia" w:ascii="宋体" w:hAnsi="宋体" w:cs="宋体"/>
                <w:szCs w:val="21"/>
              </w:rPr>
              <w:t>技术、商务、价格</w:t>
            </w:r>
            <w:r>
              <w:rPr>
                <w:rFonts w:hint="eastAsia" w:ascii="宋体" w:hAnsi="宋体" w:cs="宋体"/>
                <w:kern w:val="0"/>
                <w:szCs w:val="21"/>
              </w:rPr>
              <w:t>得分或总得分</w:t>
            </w:r>
            <w:r>
              <w:rPr>
                <w:rFonts w:hint="eastAsia" w:ascii="宋体" w:hAnsi="宋体" w:cs="宋体"/>
                <w:szCs w:val="21"/>
              </w:rPr>
              <w:t>调整</w:t>
            </w:r>
          </w:p>
        </w:tc>
        <w:tc>
          <w:tcPr>
            <w:tcW w:w="5131" w:type="dxa"/>
            <w:vAlign w:val="center"/>
          </w:tcPr>
          <w:p w14:paraId="1CEBACF7">
            <w:pPr>
              <w:adjustRightInd w:val="0"/>
              <w:snapToGrid w:val="0"/>
              <w:spacing w:line="240" w:lineRule="atLeast"/>
              <w:rPr>
                <w:rFonts w:ascii="宋体" w:hAnsi="宋体" w:cs="宋体"/>
                <w:szCs w:val="21"/>
              </w:rPr>
            </w:pPr>
            <w:r>
              <w:rPr>
                <w:rFonts w:hint="eastAsia" w:ascii="宋体" w:hAnsi="宋体" w:cs="宋体"/>
                <w:szCs w:val="21"/>
              </w:rPr>
              <w:t>符合第二章第9.1款规定，按第二章第31.4款规定及本款分值调整：</w:t>
            </w:r>
          </w:p>
          <w:p w14:paraId="1E206B7A">
            <w:pPr>
              <w:numPr>
                <w:ilvl w:val="0"/>
                <w:numId w:val="3"/>
              </w:numPr>
              <w:adjustRightInd w:val="0"/>
              <w:snapToGrid w:val="0"/>
              <w:spacing w:line="240" w:lineRule="atLeast"/>
              <w:rPr>
                <w:rFonts w:ascii="宋体" w:hAnsi="宋体" w:cs="宋体"/>
                <w:szCs w:val="21"/>
              </w:rPr>
            </w:pPr>
            <w:r>
              <w:rPr>
                <w:rFonts w:hint="eastAsia" w:ascii="宋体" w:hAnsi="宋体" w:cs="宋体"/>
                <w:szCs w:val="21"/>
              </w:rPr>
              <w:t>节能产品：</w:t>
            </w:r>
          </w:p>
          <w:p w14:paraId="2808ACC8">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加分比例（比例见前附表第38.1项,下同）×（节能产品最后报价÷最后总报价）；</w:t>
            </w:r>
          </w:p>
          <w:p w14:paraId="657929B5">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价格加分＝价格分值×加分比例×（节能产品最后</w:t>
            </w:r>
          </w:p>
          <w:p w14:paraId="55C0642D">
            <w:pPr>
              <w:adjustRightInd w:val="0"/>
              <w:snapToGrid w:val="0"/>
              <w:spacing w:line="240" w:lineRule="atLeast"/>
              <w:rPr>
                <w:rFonts w:ascii="宋体" w:hAnsi="宋体" w:cs="宋体"/>
                <w:szCs w:val="21"/>
              </w:rPr>
            </w:pPr>
            <w:r>
              <w:rPr>
                <w:rFonts w:hint="eastAsia" w:ascii="宋体" w:hAnsi="宋体" w:cs="宋体"/>
                <w:szCs w:val="21"/>
              </w:rPr>
              <w:t>报价÷最后总报价）。</w:t>
            </w:r>
          </w:p>
          <w:p w14:paraId="096EE379">
            <w:pPr>
              <w:adjustRightInd w:val="0"/>
              <w:snapToGrid w:val="0"/>
              <w:spacing w:line="240" w:lineRule="atLeast"/>
              <w:rPr>
                <w:rFonts w:ascii="宋体" w:hAnsi="宋体" w:cs="宋体"/>
                <w:szCs w:val="21"/>
              </w:rPr>
            </w:pPr>
            <w:r>
              <w:rPr>
                <w:rFonts w:hint="eastAsia" w:ascii="宋体" w:hAnsi="宋体" w:cs="宋体"/>
                <w:szCs w:val="21"/>
              </w:rPr>
              <w:t>2、环境标志产品：</w:t>
            </w:r>
          </w:p>
          <w:p w14:paraId="4AA77F67">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加分比例×（环境标志产品最后报价÷最后总报价）；</w:t>
            </w:r>
          </w:p>
          <w:p w14:paraId="7232BE01">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价格加分＝价格分值×加分比例×（环境标志产品</w:t>
            </w:r>
          </w:p>
          <w:p w14:paraId="29F74E66">
            <w:pPr>
              <w:adjustRightInd w:val="0"/>
              <w:snapToGrid w:val="0"/>
              <w:spacing w:line="240" w:lineRule="atLeast"/>
              <w:rPr>
                <w:rFonts w:ascii="宋体" w:hAnsi="宋体" w:cs="宋体"/>
                <w:szCs w:val="21"/>
              </w:rPr>
            </w:pPr>
            <w:r>
              <w:rPr>
                <w:rFonts w:hint="eastAsia" w:ascii="宋体" w:hAnsi="宋体" w:cs="宋体"/>
                <w:szCs w:val="21"/>
              </w:rPr>
              <w:t>最后报价÷最后总报价）。</w:t>
            </w:r>
          </w:p>
          <w:p w14:paraId="1CB422D3">
            <w:pPr>
              <w:adjustRightInd w:val="0"/>
              <w:snapToGrid w:val="0"/>
              <w:spacing w:line="240" w:lineRule="atLeast"/>
              <w:ind w:left="210" w:hanging="210" w:hangingChars="100"/>
              <w:rPr>
                <w:rFonts w:ascii="宋体" w:hAnsi="宋体" w:cs="宋体"/>
                <w:szCs w:val="21"/>
              </w:rPr>
            </w:pPr>
            <w:r>
              <w:rPr>
                <w:rFonts w:hint="eastAsia" w:ascii="宋体" w:hAnsi="宋体" w:cs="宋体"/>
                <w:szCs w:val="21"/>
              </w:rPr>
              <w:t>3、两型产品：</w:t>
            </w:r>
          </w:p>
          <w:p w14:paraId="6B07B539">
            <w:pPr>
              <w:adjustRightInd w:val="0"/>
              <w:snapToGrid w:val="0"/>
              <w:spacing w:line="240" w:lineRule="atLeast"/>
              <w:ind w:firstLine="105" w:firstLineChars="50"/>
              <w:rPr>
                <w:rFonts w:ascii="宋体" w:hAnsi="宋体" w:cs="宋体"/>
                <w:szCs w:val="21"/>
              </w:rPr>
            </w:pPr>
            <w:r>
              <w:rPr>
                <w:rFonts w:hint="eastAsia" w:ascii="宋体" w:hAnsi="宋体" w:cs="宋体"/>
                <w:szCs w:val="21"/>
              </w:rPr>
              <w:t>商务加分＝商务分值×加分比例×（两型产品最后报价÷最后总报价）；</w:t>
            </w:r>
          </w:p>
          <w:p w14:paraId="668E9157">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技术加分＝技术分值×加分比例×（两型产品最后报价÷最后总报价）；</w:t>
            </w:r>
          </w:p>
          <w:p w14:paraId="273A0D45">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价格加分＝价格分值×加分比例×（两型产品最后</w:t>
            </w:r>
          </w:p>
          <w:p w14:paraId="363CF42C">
            <w:pPr>
              <w:adjustRightInd w:val="0"/>
              <w:snapToGrid w:val="0"/>
              <w:spacing w:line="240" w:lineRule="atLeast"/>
              <w:rPr>
                <w:rFonts w:ascii="宋体" w:hAnsi="宋体" w:cs="宋体"/>
                <w:szCs w:val="21"/>
              </w:rPr>
            </w:pPr>
            <w:r>
              <w:rPr>
                <w:rFonts w:hint="eastAsia" w:ascii="宋体" w:hAnsi="宋体" w:cs="宋体"/>
                <w:szCs w:val="21"/>
              </w:rPr>
              <w:t>报价÷最后总报价）。</w:t>
            </w:r>
          </w:p>
        </w:tc>
      </w:tr>
      <w:tr w14:paraId="68B7F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080AD87C">
            <w:pPr>
              <w:adjustRightInd w:val="0"/>
              <w:snapToGrid w:val="0"/>
              <w:spacing w:line="360" w:lineRule="auto"/>
              <w:jc w:val="center"/>
              <w:rPr>
                <w:rFonts w:ascii="宋体" w:hAnsi="宋体" w:cs="宋体"/>
                <w:szCs w:val="21"/>
              </w:rPr>
            </w:pPr>
            <w:r>
              <w:rPr>
                <w:rFonts w:hint="eastAsia" w:ascii="宋体" w:hAnsi="宋体" w:cs="宋体"/>
                <w:szCs w:val="21"/>
              </w:rPr>
              <w:t>第二章第31.4款</w:t>
            </w:r>
          </w:p>
        </w:tc>
        <w:tc>
          <w:tcPr>
            <w:tcW w:w="1985" w:type="dxa"/>
            <w:vAlign w:val="center"/>
          </w:tcPr>
          <w:p w14:paraId="0C4A1E62">
            <w:pPr>
              <w:adjustRightInd w:val="0"/>
              <w:snapToGrid w:val="0"/>
              <w:spacing w:before="50" w:line="360" w:lineRule="auto"/>
              <w:jc w:val="center"/>
              <w:rPr>
                <w:rFonts w:ascii="宋体" w:hAnsi="宋体" w:cs="宋体"/>
                <w:szCs w:val="21"/>
              </w:rPr>
            </w:pPr>
            <w:r>
              <w:rPr>
                <w:rFonts w:hint="eastAsia" w:ascii="宋体" w:hAnsi="宋体" w:cs="宋体"/>
                <w:szCs w:val="21"/>
              </w:rPr>
              <w:t>多处或部分获得政府采购政策优惠的计算方法</w:t>
            </w:r>
          </w:p>
        </w:tc>
        <w:tc>
          <w:tcPr>
            <w:tcW w:w="5131" w:type="dxa"/>
            <w:vAlign w:val="center"/>
          </w:tcPr>
          <w:p w14:paraId="2E8CD2C0">
            <w:pPr>
              <w:adjustRightInd w:val="0"/>
              <w:snapToGrid w:val="0"/>
              <w:spacing w:line="240" w:lineRule="atLeast"/>
              <w:rPr>
                <w:rFonts w:ascii="宋体" w:hAnsi="宋体" w:cs="宋体"/>
                <w:szCs w:val="21"/>
              </w:rPr>
            </w:pPr>
            <w:r>
              <w:rPr>
                <w:rFonts w:hint="eastAsia" w:ascii="宋体" w:hAnsi="宋体" w:cs="宋体"/>
                <w:szCs w:val="21"/>
              </w:rPr>
              <w:t>1、符合政府采购优先采购政策的，产品只能享受节能产品、环境标志产品、两型产品等产品优惠中的一项(由供应商在响应文件中选择并填报政策功能编码，评审时进行加分) 。</w:t>
            </w:r>
          </w:p>
          <w:p w14:paraId="47270EF9">
            <w:pPr>
              <w:adjustRightInd w:val="0"/>
              <w:snapToGrid w:val="0"/>
              <w:spacing w:beforeLines="50" w:line="360" w:lineRule="auto"/>
              <w:rPr>
                <w:rFonts w:ascii="宋体" w:hAnsi="宋体" w:cs="宋体"/>
                <w:szCs w:val="21"/>
              </w:rPr>
            </w:pPr>
            <w:r>
              <w:rPr>
                <w:rFonts w:hint="eastAsia" w:ascii="宋体" w:hAnsi="宋体" w:cs="宋体"/>
                <w:szCs w:val="21"/>
              </w:rPr>
              <w:t>2、供应商享受支持中小企业发展政策优惠的，可以与同时享受节能产品、环境标志产品、两型产品等产品优惠中的一项累加。</w:t>
            </w:r>
          </w:p>
          <w:p w14:paraId="614FB03D">
            <w:pPr>
              <w:adjustRightInd w:val="0"/>
              <w:snapToGrid w:val="0"/>
              <w:spacing w:beforeLines="50" w:line="360" w:lineRule="auto"/>
              <w:rPr>
                <w:rFonts w:ascii="宋体" w:hAnsi="宋体" w:cs="宋体"/>
                <w:szCs w:val="21"/>
              </w:rPr>
            </w:pPr>
            <w:r>
              <w:rPr>
                <w:rFonts w:hint="eastAsia" w:ascii="宋体" w:hAnsi="宋体" w:cs="宋体"/>
                <w:szCs w:val="21"/>
              </w:rPr>
              <w:t>3、同一项目中部分产品属于优先采购政策的，评审时只对该部分产品的报价实行价格扣除或加分（按该部分产品的报价占总报价的百分比调整）。</w:t>
            </w:r>
          </w:p>
        </w:tc>
      </w:tr>
      <w:tr w14:paraId="3EA61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960" w:type="dxa"/>
            <w:gridSpan w:val="3"/>
            <w:vAlign w:val="center"/>
          </w:tcPr>
          <w:p w14:paraId="7295F917">
            <w:pPr>
              <w:adjustRightInd w:val="0"/>
              <w:snapToGrid w:val="0"/>
              <w:spacing w:line="360" w:lineRule="auto"/>
              <w:rPr>
                <w:rFonts w:ascii="宋体" w:hAnsi="宋体" w:cs="宋体"/>
                <w:szCs w:val="21"/>
              </w:rPr>
            </w:pPr>
            <w:r>
              <w:rPr>
                <w:rFonts w:hint="eastAsia" w:ascii="宋体" w:hAnsi="宋体" w:cs="宋体"/>
                <w:b/>
                <w:szCs w:val="21"/>
              </w:rPr>
              <w:t>六、成交结果信息公布与授予合同</w:t>
            </w:r>
          </w:p>
        </w:tc>
      </w:tr>
      <w:tr w14:paraId="0BEC0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58F45629">
            <w:pPr>
              <w:adjustRightInd w:val="0"/>
              <w:snapToGrid w:val="0"/>
              <w:spacing w:line="360" w:lineRule="auto"/>
              <w:jc w:val="center"/>
              <w:rPr>
                <w:rFonts w:ascii="宋体" w:hAnsi="宋体" w:cs="宋体"/>
                <w:szCs w:val="21"/>
              </w:rPr>
            </w:pPr>
            <w:r>
              <w:rPr>
                <w:rFonts w:hint="eastAsia" w:ascii="宋体" w:hAnsi="宋体" w:cs="宋体"/>
                <w:szCs w:val="21"/>
              </w:rPr>
              <w:t>第二章第37.1款、</w:t>
            </w:r>
          </w:p>
        </w:tc>
        <w:tc>
          <w:tcPr>
            <w:tcW w:w="1985" w:type="dxa"/>
            <w:vAlign w:val="center"/>
          </w:tcPr>
          <w:p w14:paraId="233CE3BB">
            <w:pPr>
              <w:adjustRightInd w:val="0"/>
              <w:snapToGrid w:val="0"/>
              <w:spacing w:line="360" w:lineRule="auto"/>
              <w:rPr>
                <w:rFonts w:ascii="宋体" w:hAnsi="宋体" w:cs="宋体"/>
                <w:szCs w:val="21"/>
              </w:rPr>
            </w:pPr>
            <w:r>
              <w:rPr>
                <w:rFonts w:hint="eastAsia" w:ascii="宋体" w:hAnsi="宋体" w:cs="宋体"/>
                <w:szCs w:val="21"/>
              </w:rPr>
              <w:t>发布的媒体</w:t>
            </w:r>
          </w:p>
        </w:tc>
        <w:tc>
          <w:tcPr>
            <w:tcW w:w="5131" w:type="dxa"/>
            <w:vAlign w:val="center"/>
          </w:tcPr>
          <w:p w14:paraId="11F12211">
            <w:pPr>
              <w:adjustRightInd w:val="0"/>
              <w:snapToGrid w:val="0"/>
              <w:spacing w:line="360" w:lineRule="auto"/>
              <w:rPr>
                <w:rFonts w:ascii="宋体" w:hAnsi="宋体" w:cs="宋体"/>
                <w:szCs w:val="21"/>
              </w:rPr>
            </w:pPr>
            <w:r>
              <w:rPr>
                <w:rFonts w:hint="eastAsia" w:ascii="宋体" w:hAnsi="宋体" w:cs="宋体"/>
                <w:szCs w:val="21"/>
                <w:lang w:eastAsia="zh-CN"/>
              </w:rPr>
              <w:t>长沙市雨花城市建设投资集团有限公司</w:t>
            </w:r>
            <w:r>
              <w:rPr>
                <w:rFonts w:hint="eastAsia" w:ascii="宋体" w:hAnsi="宋体" w:cs="宋体"/>
                <w:szCs w:val="21"/>
              </w:rPr>
              <w:t>官网</w:t>
            </w:r>
          </w:p>
          <w:p w14:paraId="36AE8418">
            <w:pPr>
              <w:adjustRightInd w:val="0"/>
              <w:snapToGrid w:val="0"/>
              <w:spacing w:line="360" w:lineRule="auto"/>
              <w:rPr>
                <w:rFonts w:ascii="宋体" w:hAnsi="宋体" w:cs="宋体"/>
                <w:szCs w:val="21"/>
              </w:rPr>
            </w:pPr>
            <w:r>
              <w:fldChar w:fldCharType="begin"/>
            </w:r>
            <w:r>
              <w:instrText xml:space="preserve"> HYPERLINK "http://www.csyhct.com/" </w:instrText>
            </w:r>
            <w:r>
              <w:fldChar w:fldCharType="separate"/>
            </w:r>
            <w:r>
              <w:rPr>
                <w:szCs w:val="21"/>
              </w:rPr>
              <w:t>http://www.csyhct.com/</w:t>
            </w:r>
            <w:r>
              <w:rPr>
                <w:szCs w:val="21"/>
              </w:rPr>
              <w:fldChar w:fldCharType="end"/>
            </w:r>
          </w:p>
        </w:tc>
      </w:tr>
      <w:tr w14:paraId="29C3D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0CBEE379">
            <w:pPr>
              <w:adjustRightInd w:val="0"/>
              <w:snapToGrid w:val="0"/>
              <w:spacing w:line="360" w:lineRule="auto"/>
              <w:jc w:val="center"/>
              <w:rPr>
                <w:rFonts w:ascii="宋体" w:hAnsi="宋体" w:cs="宋体"/>
                <w:szCs w:val="21"/>
              </w:rPr>
            </w:pPr>
            <w:r>
              <w:rPr>
                <w:rFonts w:hint="eastAsia" w:ascii="宋体" w:hAnsi="宋体" w:cs="宋体"/>
                <w:szCs w:val="21"/>
              </w:rPr>
              <w:t>第二章第39.3款</w:t>
            </w:r>
          </w:p>
        </w:tc>
        <w:tc>
          <w:tcPr>
            <w:tcW w:w="1985" w:type="dxa"/>
            <w:vAlign w:val="center"/>
          </w:tcPr>
          <w:p w14:paraId="1ABEB8DA">
            <w:pPr>
              <w:adjustRightInd w:val="0"/>
              <w:snapToGrid w:val="0"/>
              <w:spacing w:line="360" w:lineRule="auto"/>
              <w:rPr>
                <w:rFonts w:ascii="宋体" w:hAnsi="宋体" w:cs="宋体"/>
                <w:szCs w:val="21"/>
              </w:rPr>
            </w:pPr>
            <w:r>
              <w:rPr>
                <w:rFonts w:hint="eastAsia" w:ascii="宋体" w:hAnsi="宋体" w:cs="宋体"/>
                <w:szCs w:val="21"/>
              </w:rPr>
              <w:t>履约担保</w:t>
            </w:r>
          </w:p>
        </w:tc>
        <w:tc>
          <w:tcPr>
            <w:tcW w:w="5131" w:type="dxa"/>
            <w:vAlign w:val="center"/>
          </w:tcPr>
          <w:p w14:paraId="23848816">
            <w:pPr>
              <w:adjustRightInd w:val="0"/>
              <w:snapToGrid w:val="0"/>
              <w:spacing w:line="360" w:lineRule="auto"/>
              <w:rPr>
                <w:rFonts w:ascii="宋体" w:hAnsi="宋体" w:cs="宋体"/>
                <w:szCs w:val="21"/>
              </w:rPr>
            </w:pPr>
            <w:r>
              <w:rPr>
                <w:rFonts w:hint="eastAsia" w:ascii="宋体" w:hAnsi="宋体" w:cs="宋体"/>
                <w:szCs w:val="21"/>
              </w:rPr>
              <w:t>■ 不要求提供</w:t>
            </w:r>
          </w:p>
          <w:p w14:paraId="5A8DF3A2">
            <w:pPr>
              <w:adjustRightInd w:val="0"/>
              <w:snapToGrid w:val="0"/>
              <w:spacing w:line="360" w:lineRule="auto"/>
              <w:rPr>
                <w:rFonts w:ascii="宋体" w:hAnsi="宋体" w:cs="宋体"/>
                <w:szCs w:val="21"/>
              </w:rPr>
            </w:pPr>
            <w:r>
              <w:rPr>
                <w:rFonts w:hint="eastAsia" w:ascii="宋体" w:hAnsi="宋体" w:cs="宋体"/>
                <w:szCs w:val="21"/>
              </w:rPr>
              <w:t>□ 要求提供，履约担保的金额为：</w:t>
            </w:r>
            <w:r>
              <w:rPr>
                <w:rFonts w:hint="eastAsia" w:ascii="宋体" w:hAnsi="宋体" w:cs="宋体"/>
                <w:szCs w:val="21"/>
                <w:u w:val="single"/>
              </w:rPr>
              <w:t xml:space="preserve">    </w:t>
            </w:r>
          </w:p>
        </w:tc>
      </w:tr>
      <w:tr w14:paraId="3DAD1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14:paraId="4D4679D1">
            <w:pPr>
              <w:adjustRightInd w:val="0"/>
              <w:snapToGrid w:val="0"/>
              <w:spacing w:line="360" w:lineRule="auto"/>
              <w:rPr>
                <w:rFonts w:ascii="宋体" w:hAnsi="宋体" w:cs="宋体"/>
                <w:b/>
                <w:szCs w:val="21"/>
              </w:rPr>
            </w:pPr>
            <w:r>
              <w:rPr>
                <w:rFonts w:hint="eastAsia" w:ascii="宋体" w:hAnsi="宋体" w:cs="宋体"/>
                <w:b/>
                <w:szCs w:val="21"/>
              </w:rPr>
              <w:t>七、其它规定</w:t>
            </w:r>
          </w:p>
        </w:tc>
      </w:tr>
      <w:tr w14:paraId="69E04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44" w:type="dxa"/>
            <w:vAlign w:val="center"/>
          </w:tcPr>
          <w:p w14:paraId="45960F7D">
            <w:pPr>
              <w:adjustRightInd w:val="0"/>
              <w:snapToGrid w:val="0"/>
              <w:spacing w:line="360" w:lineRule="auto"/>
              <w:jc w:val="center"/>
              <w:rPr>
                <w:rFonts w:ascii="宋体" w:hAnsi="宋体" w:cs="宋体"/>
                <w:szCs w:val="21"/>
              </w:rPr>
            </w:pPr>
            <w:r>
              <w:rPr>
                <w:rFonts w:hint="eastAsia" w:ascii="宋体" w:hAnsi="宋体" w:cs="宋体"/>
                <w:szCs w:val="21"/>
              </w:rPr>
              <w:t>第二章第41.1款</w:t>
            </w:r>
          </w:p>
        </w:tc>
        <w:tc>
          <w:tcPr>
            <w:tcW w:w="1985" w:type="dxa"/>
            <w:vAlign w:val="center"/>
          </w:tcPr>
          <w:p w14:paraId="3922F77D">
            <w:pPr>
              <w:adjustRightInd w:val="0"/>
              <w:snapToGrid w:val="0"/>
              <w:spacing w:line="360" w:lineRule="auto"/>
              <w:rPr>
                <w:rFonts w:ascii="宋体" w:hAnsi="宋体" w:cs="宋体"/>
                <w:szCs w:val="21"/>
              </w:rPr>
            </w:pPr>
            <w:r>
              <w:rPr>
                <w:rFonts w:hint="eastAsia" w:ascii="宋体" w:hAnsi="宋体" w:cs="宋体"/>
                <w:szCs w:val="21"/>
              </w:rPr>
              <w:t>采购代理服务费</w:t>
            </w:r>
          </w:p>
        </w:tc>
        <w:tc>
          <w:tcPr>
            <w:tcW w:w="5131" w:type="dxa"/>
            <w:vAlign w:val="center"/>
          </w:tcPr>
          <w:p w14:paraId="4E8FA952">
            <w:pPr>
              <w:adjustRightInd w:val="0"/>
              <w:snapToGrid w:val="0"/>
              <w:spacing w:line="360" w:lineRule="auto"/>
              <w:rPr>
                <w:rFonts w:ascii="宋体" w:hAnsi="宋体" w:cs="宋体"/>
                <w:szCs w:val="21"/>
                <w:u w:val="single"/>
              </w:rPr>
            </w:pPr>
            <w:r>
              <w:rPr>
                <w:rFonts w:hint="eastAsia" w:ascii="宋体" w:hAnsi="宋体" w:cs="宋体"/>
                <w:szCs w:val="21"/>
              </w:rPr>
              <w:t>代理服务费</w:t>
            </w:r>
            <w:r>
              <w:rPr>
                <w:rFonts w:hint="eastAsia" w:ascii="宋体" w:hAnsi="宋体" w:cs="宋体"/>
                <w:szCs w:val="21"/>
                <w:lang w:eastAsia="zh-CN"/>
              </w:rPr>
              <w:t>根据《委托代理协议》由采购人支付</w:t>
            </w:r>
            <w:r>
              <w:rPr>
                <w:rFonts w:hint="eastAsia" w:ascii="宋体" w:hAnsi="宋体" w:cs="宋体"/>
                <w:szCs w:val="21"/>
              </w:rPr>
              <w:t>。</w:t>
            </w:r>
          </w:p>
        </w:tc>
      </w:tr>
      <w:tr w14:paraId="18AE9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6" w:hRule="atLeast"/>
          <w:jc w:val="center"/>
        </w:trPr>
        <w:tc>
          <w:tcPr>
            <w:tcW w:w="1844" w:type="dxa"/>
            <w:vAlign w:val="center"/>
          </w:tcPr>
          <w:p w14:paraId="5D53BB97">
            <w:pPr>
              <w:adjustRightInd w:val="0"/>
              <w:snapToGrid w:val="0"/>
              <w:spacing w:line="360" w:lineRule="auto"/>
              <w:jc w:val="center"/>
              <w:rPr>
                <w:rFonts w:ascii="宋体" w:hAnsi="宋体" w:cs="宋体"/>
                <w:szCs w:val="21"/>
              </w:rPr>
            </w:pPr>
            <w:r>
              <w:rPr>
                <w:rFonts w:hint="eastAsia" w:ascii="宋体" w:hAnsi="宋体" w:cs="宋体"/>
                <w:szCs w:val="21"/>
              </w:rPr>
              <w:t>第二章第42.1款</w:t>
            </w:r>
          </w:p>
        </w:tc>
        <w:tc>
          <w:tcPr>
            <w:tcW w:w="1985" w:type="dxa"/>
            <w:vAlign w:val="center"/>
          </w:tcPr>
          <w:p w14:paraId="3F08DF61">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14:paraId="5DA3107E">
            <w:pPr>
              <w:adjustRightInd w:val="0"/>
              <w:snapToGrid w:val="0"/>
              <w:spacing w:line="360" w:lineRule="auto"/>
              <w:rPr>
                <w:rFonts w:ascii="宋体" w:hAnsi="宋体"/>
                <w:color w:val="000000"/>
                <w:szCs w:val="21"/>
              </w:rPr>
            </w:pPr>
            <w:r>
              <w:rPr>
                <w:rFonts w:hint="eastAsia" w:ascii="宋体" w:hAnsi="宋体"/>
                <w:color w:val="000000"/>
                <w:szCs w:val="21"/>
              </w:rPr>
              <w:t>多家代理商参加同一品牌产品投标的规定：</w:t>
            </w:r>
          </w:p>
          <w:p w14:paraId="10F021E0">
            <w:pPr>
              <w:adjustRightInd w:val="0"/>
              <w:snapToGrid w:val="0"/>
              <w:spacing w:line="360" w:lineRule="auto"/>
              <w:rPr>
                <w:rFonts w:ascii="宋体" w:hAnsi="宋体"/>
                <w:color w:val="000000"/>
                <w:szCs w:val="21"/>
              </w:rPr>
            </w:pPr>
            <w:r>
              <w:rPr>
                <w:rFonts w:hint="eastAsia" w:ascii="宋体" w:hAnsi="宋体"/>
                <w:color w:val="000000"/>
                <w:szCs w:val="21"/>
              </w:rPr>
              <w:t>一. 单一产品采购项目中，多家代理商参加同一品牌产品投标的，在统计投标人数量时，作为一个投标人计算。提供相同品牌产品的不同投标人参加同一合同项下投标的，以其中通过资格审查、符合性审查且报价最低的参加评标；报价相同的，由评标委员会采取随机抽取方式确定，其他投标无效。</w:t>
            </w:r>
          </w:p>
          <w:p w14:paraId="341078BA">
            <w:pPr>
              <w:adjustRightInd w:val="0"/>
              <w:snapToGrid w:val="0"/>
              <w:spacing w:beforeLines="50" w:line="360" w:lineRule="auto"/>
              <w:rPr>
                <w:rFonts w:ascii="宋体" w:hAnsi="宋体"/>
                <w:b/>
                <w:bCs/>
                <w:szCs w:val="21"/>
              </w:rPr>
            </w:pPr>
            <w:r>
              <w:rPr>
                <w:rFonts w:hint="eastAsia" w:ascii="宋体" w:hAnsi="宋体"/>
                <w:color w:val="000000"/>
                <w:szCs w:val="21"/>
              </w:rPr>
              <w:t>二.在非单一产品采购项目中，应根据项目需要明确核心产品，多家代理商投同一品牌核心产品的，在统计投标人数量时，作为一个投标人计算。</w:t>
            </w:r>
          </w:p>
          <w:p w14:paraId="3AF1603A">
            <w:pPr>
              <w:adjustRightInd w:val="0"/>
              <w:snapToGrid w:val="0"/>
              <w:spacing w:beforeLines="50" w:line="360" w:lineRule="auto"/>
              <w:rPr>
                <w:rFonts w:ascii="宋体" w:hAnsi="宋体"/>
                <w:b/>
                <w:bCs/>
                <w:szCs w:val="21"/>
              </w:rPr>
            </w:pPr>
            <w:r>
              <w:rPr>
                <w:rFonts w:hint="eastAsia" w:ascii="宋体" w:hAnsi="宋体"/>
                <w:b/>
                <w:bCs/>
                <w:szCs w:val="21"/>
              </w:rPr>
              <w:t>三.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2BF336">
            <w:pPr>
              <w:adjustRightInd w:val="0"/>
              <w:snapToGrid w:val="0"/>
              <w:spacing w:beforeLines="50" w:line="360" w:lineRule="auto"/>
              <w:rPr>
                <w:rFonts w:ascii="宋体" w:hAnsi="宋体"/>
                <w:szCs w:val="21"/>
              </w:rPr>
            </w:pPr>
            <w:r>
              <w:rPr>
                <w:rFonts w:hint="eastAsia" w:ascii="宋体" w:hAnsi="宋体"/>
                <w:szCs w:val="21"/>
              </w:rPr>
              <w:t>1、信用信息查询的查询渠道：“信用中国”网站（www.creditchina.gov.cn）、中国政府采购网（www.ccgp.gov.cn）。</w:t>
            </w:r>
          </w:p>
          <w:p w14:paraId="69EAC676">
            <w:pPr>
              <w:adjustRightInd w:val="0"/>
              <w:snapToGrid w:val="0"/>
              <w:spacing w:beforeLines="50" w:line="360" w:lineRule="auto"/>
              <w:rPr>
                <w:rFonts w:ascii="宋体" w:hAnsi="宋体"/>
                <w:szCs w:val="21"/>
              </w:rPr>
            </w:pPr>
            <w:r>
              <w:rPr>
                <w:rFonts w:hint="eastAsia" w:ascii="宋体" w:hAnsi="宋体"/>
                <w:szCs w:val="21"/>
              </w:rPr>
              <w:t>2、信用信息查询的截止时点：至本项目投标截止时间止。</w:t>
            </w:r>
          </w:p>
          <w:p w14:paraId="23394BC0">
            <w:pPr>
              <w:adjustRightInd w:val="0"/>
              <w:snapToGrid w:val="0"/>
              <w:spacing w:beforeLines="50" w:line="360" w:lineRule="auto"/>
              <w:rPr>
                <w:rFonts w:ascii="宋体" w:hAnsi="宋体"/>
                <w:szCs w:val="21"/>
              </w:rPr>
            </w:pPr>
            <w:r>
              <w:rPr>
                <w:rFonts w:hint="eastAsia" w:ascii="宋体" w:hAnsi="宋体"/>
                <w:szCs w:val="21"/>
              </w:rPr>
              <w:t>3、信用信息查询记录的具体方式：采购人或采购代理机构在开标后在规定的查询渠道进行查询。</w:t>
            </w:r>
          </w:p>
          <w:p w14:paraId="47667E60">
            <w:pPr>
              <w:adjustRightInd w:val="0"/>
              <w:snapToGrid w:val="0"/>
              <w:spacing w:beforeLines="50" w:line="360" w:lineRule="auto"/>
              <w:rPr>
                <w:rFonts w:ascii="宋体" w:hAnsi="宋体"/>
                <w:szCs w:val="21"/>
              </w:rPr>
            </w:pPr>
            <w:r>
              <w:rPr>
                <w:rFonts w:hint="eastAsia" w:ascii="宋体" w:hAnsi="宋体"/>
                <w:szCs w:val="21"/>
              </w:rPr>
              <w:t>4、信用信息查询记录证据留存的具体方式：查询记录的网上打印件。</w:t>
            </w:r>
          </w:p>
          <w:p w14:paraId="37EFCCEE">
            <w:pPr>
              <w:adjustRightInd w:val="0"/>
              <w:snapToGrid w:val="0"/>
              <w:spacing w:line="360" w:lineRule="auto"/>
              <w:rPr>
                <w:rFonts w:ascii="宋体" w:hAnsi="宋体" w:cs="宋体"/>
                <w:szCs w:val="21"/>
              </w:rPr>
            </w:pPr>
            <w:r>
              <w:rPr>
                <w:rFonts w:hint="eastAsia" w:ascii="宋体" w:hAnsi="宋体"/>
                <w:szCs w:val="21"/>
              </w:rPr>
              <w:t>5、信用信息的使用规则：查询后交由评标委员会评定。</w:t>
            </w:r>
          </w:p>
        </w:tc>
      </w:tr>
      <w:tr w14:paraId="1BF9D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14:paraId="600128A0">
            <w:pPr>
              <w:adjustRightInd w:val="0"/>
              <w:snapToGrid w:val="0"/>
              <w:spacing w:line="360" w:lineRule="auto"/>
              <w:jc w:val="center"/>
              <w:rPr>
                <w:rFonts w:ascii="宋体" w:hAnsi="宋体" w:cs="宋体"/>
                <w:szCs w:val="21"/>
              </w:rPr>
            </w:pPr>
            <w:r>
              <w:rPr>
                <w:rFonts w:hint="eastAsia" w:ascii="宋体" w:hAnsi="宋体" w:cs="宋体"/>
                <w:szCs w:val="21"/>
              </w:rPr>
              <w:t>第二章第42.2款</w:t>
            </w:r>
          </w:p>
        </w:tc>
        <w:tc>
          <w:tcPr>
            <w:tcW w:w="1985" w:type="dxa"/>
            <w:vAlign w:val="center"/>
          </w:tcPr>
          <w:p w14:paraId="26111E8B">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14:paraId="7E9791F7">
            <w:pPr>
              <w:adjustRightInd w:val="0"/>
              <w:snapToGrid w:val="0"/>
              <w:spacing w:line="360" w:lineRule="auto"/>
              <w:rPr>
                <w:rFonts w:ascii="宋体" w:hAnsi="宋体"/>
                <w:color w:val="000000"/>
                <w:szCs w:val="21"/>
              </w:rPr>
            </w:pP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tc>
      </w:tr>
    </w:tbl>
    <w:p w14:paraId="09F565F9">
      <w:pPr>
        <w:rPr>
          <w:rFonts w:ascii="宋体" w:hAnsi="宋体" w:cs="宋体"/>
          <w:sz w:val="24"/>
        </w:rPr>
      </w:pPr>
    </w:p>
    <w:p w14:paraId="13C3AC8E">
      <w:pPr>
        <w:rPr>
          <w:rFonts w:ascii="宋体" w:hAnsi="宋体" w:cs="宋体"/>
          <w:sz w:val="24"/>
        </w:rPr>
      </w:pPr>
    </w:p>
    <w:p w14:paraId="4657E84D">
      <w:pPr>
        <w:rPr>
          <w:rFonts w:ascii="宋体" w:hAnsi="宋体" w:cs="宋体"/>
          <w:sz w:val="24"/>
        </w:rPr>
      </w:pPr>
    </w:p>
    <w:p w14:paraId="5014AA15">
      <w:pPr>
        <w:rPr>
          <w:rFonts w:ascii="宋体" w:hAnsi="宋体" w:cs="宋体"/>
          <w:sz w:val="24"/>
        </w:rPr>
      </w:pPr>
    </w:p>
    <w:p w14:paraId="0EDE2824">
      <w:pPr>
        <w:adjustRightInd w:val="0"/>
        <w:snapToGrid w:val="0"/>
        <w:spacing w:line="360" w:lineRule="auto"/>
        <w:rPr>
          <w:rFonts w:ascii="宋体" w:hAnsi="宋体" w:cs="宋体"/>
          <w:b/>
          <w:bCs/>
          <w:szCs w:val="21"/>
        </w:rPr>
      </w:pPr>
      <w:r>
        <w:rPr>
          <w:rFonts w:hint="eastAsia" w:ascii="宋体" w:hAnsi="宋体" w:cs="宋体"/>
          <w:b/>
          <w:bCs/>
          <w:szCs w:val="21"/>
        </w:rPr>
        <w:t>附页1</w:t>
      </w:r>
    </w:p>
    <w:p w14:paraId="3532F428">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湖南省政府采购支持中小企业融资合作银行及联系人名单</w:t>
      </w:r>
    </w:p>
    <w:tbl>
      <w:tblPr>
        <w:tblStyle w:val="15"/>
        <w:tblW w:w="918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260"/>
        <w:gridCol w:w="3240"/>
        <w:gridCol w:w="1980"/>
      </w:tblGrid>
      <w:tr w14:paraId="6CAD2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700" w:type="dxa"/>
            <w:vAlign w:val="center"/>
          </w:tcPr>
          <w:p w14:paraId="088F04E9">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60" w:type="dxa"/>
            <w:vAlign w:val="center"/>
          </w:tcPr>
          <w:p w14:paraId="33143045">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40" w:type="dxa"/>
            <w:vAlign w:val="center"/>
          </w:tcPr>
          <w:p w14:paraId="6E8EE6C4">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1980" w:type="dxa"/>
            <w:vAlign w:val="center"/>
          </w:tcPr>
          <w:p w14:paraId="42B43595">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14:paraId="1826A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vAlign w:val="center"/>
          </w:tcPr>
          <w:p w14:paraId="0E1C9311">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14:paraId="0C3DB7CF">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 波</w:t>
            </w:r>
          </w:p>
        </w:tc>
        <w:tc>
          <w:tcPr>
            <w:tcW w:w="3240" w:type="dxa"/>
            <w:vAlign w:val="center"/>
          </w:tcPr>
          <w:p w14:paraId="74154E00">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名城支行客户经理</w:t>
            </w:r>
          </w:p>
        </w:tc>
        <w:tc>
          <w:tcPr>
            <w:tcW w:w="1980" w:type="dxa"/>
            <w:vAlign w:val="center"/>
          </w:tcPr>
          <w:p w14:paraId="64087A5E">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13874998873</w:t>
            </w:r>
          </w:p>
        </w:tc>
      </w:tr>
      <w:tr w14:paraId="26E67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700" w:type="dxa"/>
            <w:vAlign w:val="center"/>
          </w:tcPr>
          <w:p w14:paraId="7C2C31B2">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14:paraId="6A37CC6C">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肖勇光</w:t>
            </w:r>
          </w:p>
        </w:tc>
        <w:tc>
          <w:tcPr>
            <w:tcW w:w="3240" w:type="dxa"/>
            <w:vAlign w:val="center"/>
          </w:tcPr>
          <w:p w14:paraId="186CBE9C">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分行高级经理</w:t>
            </w:r>
          </w:p>
        </w:tc>
        <w:tc>
          <w:tcPr>
            <w:tcW w:w="1980" w:type="dxa"/>
            <w:vAlign w:val="center"/>
          </w:tcPr>
          <w:p w14:paraId="2011AA82">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13755192647</w:t>
            </w:r>
          </w:p>
        </w:tc>
      </w:tr>
      <w:tr w14:paraId="1E27C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018FB7C8">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14:paraId="1FB8C72D">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黄飞燕</w:t>
            </w:r>
          </w:p>
        </w:tc>
        <w:tc>
          <w:tcPr>
            <w:tcW w:w="3240" w:type="dxa"/>
            <w:vAlign w:val="center"/>
          </w:tcPr>
          <w:p w14:paraId="19F491EB">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营业部总经理</w:t>
            </w:r>
          </w:p>
        </w:tc>
        <w:tc>
          <w:tcPr>
            <w:tcW w:w="1980" w:type="dxa"/>
            <w:vAlign w:val="center"/>
          </w:tcPr>
          <w:p w14:paraId="3FA7FA05">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13308463468</w:t>
            </w:r>
          </w:p>
        </w:tc>
      </w:tr>
      <w:tr w14:paraId="219D49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352BF463">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14:paraId="65FD7901">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蒋寒奇</w:t>
            </w:r>
          </w:p>
        </w:tc>
        <w:tc>
          <w:tcPr>
            <w:tcW w:w="3240" w:type="dxa"/>
            <w:vAlign w:val="center"/>
          </w:tcPr>
          <w:p w14:paraId="25B80E01">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营业部中小企业客户经理</w:t>
            </w:r>
          </w:p>
        </w:tc>
        <w:tc>
          <w:tcPr>
            <w:tcW w:w="1980" w:type="dxa"/>
            <w:vAlign w:val="center"/>
          </w:tcPr>
          <w:p w14:paraId="08D5107E">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13548982975</w:t>
            </w:r>
          </w:p>
        </w:tc>
      </w:tr>
      <w:tr w14:paraId="52317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700" w:type="dxa"/>
            <w:vAlign w:val="center"/>
          </w:tcPr>
          <w:p w14:paraId="532EF39F">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14:paraId="4528E676">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刘栅延</w:t>
            </w:r>
          </w:p>
        </w:tc>
        <w:tc>
          <w:tcPr>
            <w:tcW w:w="3240" w:type="dxa"/>
            <w:vAlign w:val="center"/>
          </w:tcPr>
          <w:p w14:paraId="266A79BE">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支行行长</w:t>
            </w:r>
          </w:p>
        </w:tc>
        <w:tc>
          <w:tcPr>
            <w:tcW w:w="1980" w:type="dxa"/>
            <w:vAlign w:val="center"/>
          </w:tcPr>
          <w:p w14:paraId="215262D5">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13337316405</w:t>
            </w:r>
          </w:p>
        </w:tc>
      </w:tr>
      <w:tr w14:paraId="02CC1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700" w:type="dxa"/>
            <w:vAlign w:val="center"/>
          </w:tcPr>
          <w:p w14:paraId="59F88D95">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14:paraId="52922282">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蒋修远</w:t>
            </w:r>
          </w:p>
        </w:tc>
        <w:tc>
          <w:tcPr>
            <w:tcW w:w="3240" w:type="dxa"/>
            <w:vAlign w:val="center"/>
          </w:tcPr>
          <w:p w14:paraId="23B3A2D7">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支行客户经理</w:t>
            </w:r>
          </w:p>
        </w:tc>
        <w:tc>
          <w:tcPr>
            <w:tcW w:w="1980" w:type="dxa"/>
            <w:vAlign w:val="center"/>
          </w:tcPr>
          <w:p w14:paraId="6AB9D39E">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18607310422</w:t>
            </w:r>
          </w:p>
        </w:tc>
      </w:tr>
      <w:tr w14:paraId="07D44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700" w:type="dxa"/>
            <w:vAlign w:val="center"/>
          </w:tcPr>
          <w:p w14:paraId="428E9CC6">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中国光大银行长沙分行</w:t>
            </w:r>
          </w:p>
        </w:tc>
        <w:tc>
          <w:tcPr>
            <w:tcW w:w="1260" w:type="dxa"/>
            <w:vAlign w:val="center"/>
          </w:tcPr>
          <w:p w14:paraId="415492B2">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邓永胜</w:t>
            </w:r>
          </w:p>
        </w:tc>
        <w:tc>
          <w:tcPr>
            <w:tcW w:w="3240" w:type="dxa"/>
            <w:vAlign w:val="center"/>
          </w:tcPr>
          <w:p w14:paraId="5E076CEC">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岳麓支行副行长</w:t>
            </w:r>
          </w:p>
        </w:tc>
        <w:tc>
          <w:tcPr>
            <w:tcW w:w="1980" w:type="dxa"/>
            <w:vAlign w:val="center"/>
          </w:tcPr>
          <w:p w14:paraId="4F9508E6">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13617319650</w:t>
            </w:r>
          </w:p>
        </w:tc>
      </w:tr>
      <w:tr w14:paraId="4F73F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700" w:type="dxa"/>
            <w:vAlign w:val="center"/>
          </w:tcPr>
          <w:p w14:paraId="659D7F9F">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14:paraId="2F8B1A41">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蔡学军</w:t>
            </w:r>
          </w:p>
        </w:tc>
        <w:tc>
          <w:tcPr>
            <w:tcW w:w="3240" w:type="dxa"/>
            <w:vAlign w:val="center"/>
          </w:tcPr>
          <w:p w14:paraId="392453AE">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公司银行部负责人</w:t>
            </w:r>
          </w:p>
        </w:tc>
        <w:tc>
          <w:tcPr>
            <w:tcW w:w="1980" w:type="dxa"/>
            <w:vAlign w:val="center"/>
          </w:tcPr>
          <w:p w14:paraId="2838E958">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13055167195</w:t>
            </w:r>
          </w:p>
        </w:tc>
      </w:tr>
      <w:tr w14:paraId="17C58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212BE416">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14:paraId="6C2FB110">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宋学农</w:t>
            </w:r>
          </w:p>
        </w:tc>
        <w:tc>
          <w:tcPr>
            <w:tcW w:w="3240" w:type="dxa"/>
            <w:vAlign w:val="center"/>
          </w:tcPr>
          <w:p w14:paraId="4A826779">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银行部综合管理部副总经理</w:t>
            </w:r>
          </w:p>
        </w:tc>
        <w:tc>
          <w:tcPr>
            <w:tcW w:w="1980" w:type="dxa"/>
            <w:vAlign w:val="center"/>
          </w:tcPr>
          <w:p w14:paraId="23896B35">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0731-845822141</w:t>
            </w:r>
          </w:p>
        </w:tc>
      </w:tr>
    </w:tbl>
    <w:p w14:paraId="491B7F8D">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长沙市政府采购支持中小企业融资合作银行及联系人名单</w:t>
      </w:r>
    </w:p>
    <w:tbl>
      <w:tblPr>
        <w:tblStyle w:val="15"/>
        <w:tblW w:w="9180" w:type="dxa"/>
        <w:tblInd w:w="-1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1230"/>
        <w:gridCol w:w="3270"/>
        <w:gridCol w:w="2072"/>
      </w:tblGrid>
      <w:tr w14:paraId="2756A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08" w:type="dxa"/>
            <w:vAlign w:val="center"/>
          </w:tcPr>
          <w:p w14:paraId="6DE9286F">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30" w:type="dxa"/>
            <w:vAlign w:val="center"/>
          </w:tcPr>
          <w:p w14:paraId="1005391B">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70" w:type="dxa"/>
            <w:vAlign w:val="center"/>
          </w:tcPr>
          <w:p w14:paraId="65FB4900">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2072" w:type="dxa"/>
            <w:vAlign w:val="center"/>
          </w:tcPr>
          <w:p w14:paraId="4EB07BC1">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14:paraId="1A938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08" w:type="dxa"/>
            <w:vAlign w:val="center"/>
          </w:tcPr>
          <w:p w14:paraId="18CF6D21">
            <w:pPr>
              <w:adjustRightInd w:val="0"/>
              <w:snapToGrid w:val="0"/>
              <w:spacing w:beforeLines="50" w:line="360" w:lineRule="auto"/>
              <w:rPr>
                <w:rFonts w:ascii="宋体" w:hAnsi="宋体" w:cs="宋体"/>
                <w:sz w:val="18"/>
                <w:szCs w:val="18"/>
              </w:rPr>
            </w:pPr>
            <w:r>
              <w:rPr>
                <w:rFonts w:hint="eastAsia" w:ascii="宋体" w:hAnsi="宋体" w:cs="宋体"/>
                <w:sz w:val="18"/>
                <w:szCs w:val="18"/>
              </w:rPr>
              <w:t>交通银行湖南省分行</w:t>
            </w:r>
          </w:p>
        </w:tc>
        <w:tc>
          <w:tcPr>
            <w:tcW w:w="1230" w:type="dxa"/>
            <w:vAlign w:val="center"/>
          </w:tcPr>
          <w:p w14:paraId="0E35D855">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谢俊峰</w:t>
            </w:r>
          </w:p>
        </w:tc>
        <w:tc>
          <w:tcPr>
            <w:tcW w:w="3270" w:type="dxa"/>
            <w:vAlign w:val="center"/>
          </w:tcPr>
          <w:p w14:paraId="3D44516D">
            <w:pPr>
              <w:adjustRightInd w:val="0"/>
              <w:snapToGrid w:val="0"/>
              <w:spacing w:beforeLines="50" w:line="360" w:lineRule="auto"/>
              <w:rPr>
                <w:rFonts w:ascii="宋体" w:hAnsi="宋体" w:cs="宋体"/>
                <w:sz w:val="18"/>
                <w:szCs w:val="18"/>
              </w:rPr>
            </w:pPr>
            <w:r>
              <w:rPr>
                <w:rFonts w:hint="eastAsia" w:ascii="宋体" w:hAnsi="宋体" w:cs="宋体"/>
                <w:sz w:val="18"/>
                <w:szCs w:val="18"/>
              </w:rPr>
              <w:t>湘江中路支行公司业务管理经理</w:t>
            </w:r>
          </w:p>
        </w:tc>
        <w:tc>
          <w:tcPr>
            <w:tcW w:w="2072" w:type="dxa"/>
            <w:vAlign w:val="center"/>
          </w:tcPr>
          <w:p w14:paraId="298F69CD">
            <w:pPr>
              <w:adjustRightInd w:val="0"/>
              <w:snapToGrid w:val="0"/>
              <w:spacing w:beforeLines="50" w:line="360" w:lineRule="auto"/>
              <w:rPr>
                <w:rFonts w:ascii="宋体" w:hAnsi="宋体" w:cs="宋体"/>
                <w:sz w:val="18"/>
                <w:szCs w:val="18"/>
              </w:rPr>
            </w:pPr>
            <w:r>
              <w:rPr>
                <w:rFonts w:hint="eastAsia" w:ascii="宋体" w:hAnsi="宋体" w:cs="宋体"/>
                <w:sz w:val="18"/>
                <w:szCs w:val="18"/>
              </w:rPr>
              <w:t>84919503；13687320956</w:t>
            </w:r>
          </w:p>
        </w:tc>
      </w:tr>
      <w:tr w14:paraId="3E2B7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608" w:type="dxa"/>
            <w:vAlign w:val="center"/>
          </w:tcPr>
          <w:p w14:paraId="32E052A7">
            <w:pPr>
              <w:adjustRightInd w:val="0"/>
              <w:snapToGrid w:val="0"/>
              <w:spacing w:beforeLines="50" w:line="360" w:lineRule="auto"/>
              <w:rPr>
                <w:rFonts w:ascii="宋体" w:hAnsi="宋体" w:cs="宋体"/>
                <w:sz w:val="18"/>
                <w:szCs w:val="18"/>
              </w:rPr>
            </w:pPr>
            <w:r>
              <w:rPr>
                <w:rFonts w:hint="eastAsia" w:ascii="宋体" w:hAnsi="宋体" w:cs="宋体"/>
                <w:sz w:val="18"/>
                <w:szCs w:val="18"/>
              </w:rPr>
              <w:t>光大银行长沙分行</w:t>
            </w:r>
          </w:p>
        </w:tc>
        <w:tc>
          <w:tcPr>
            <w:tcW w:w="1230" w:type="dxa"/>
            <w:vAlign w:val="center"/>
          </w:tcPr>
          <w:p w14:paraId="56FB95F8">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唐红英</w:t>
            </w:r>
          </w:p>
        </w:tc>
        <w:tc>
          <w:tcPr>
            <w:tcW w:w="3270" w:type="dxa"/>
            <w:vAlign w:val="center"/>
          </w:tcPr>
          <w:p w14:paraId="29168B02">
            <w:pPr>
              <w:adjustRightInd w:val="0"/>
              <w:snapToGrid w:val="0"/>
              <w:spacing w:beforeLines="50" w:line="360" w:lineRule="auto"/>
              <w:rPr>
                <w:rFonts w:ascii="宋体" w:hAnsi="宋体" w:cs="宋体"/>
                <w:sz w:val="18"/>
                <w:szCs w:val="18"/>
              </w:rPr>
            </w:pPr>
            <w:r>
              <w:rPr>
                <w:rFonts w:hint="eastAsia" w:ascii="宋体" w:hAnsi="宋体" w:cs="宋体"/>
                <w:sz w:val="18"/>
                <w:szCs w:val="18"/>
              </w:rPr>
              <w:t>溁湾支行行长</w:t>
            </w:r>
          </w:p>
        </w:tc>
        <w:tc>
          <w:tcPr>
            <w:tcW w:w="2072" w:type="dxa"/>
            <w:vAlign w:val="center"/>
          </w:tcPr>
          <w:p w14:paraId="081E3B3F">
            <w:pPr>
              <w:adjustRightInd w:val="0"/>
              <w:snapToGrid w:val="0"/>
              <w:spacing w:beforeLines="50" w:line="360" w:lineRule="auto"/>
              <w:rPr>
                <w:rFonts w:ascii="宋体" w:hAnsi="宋体" w:cs="宋体"/>
                <w:sz w:val="18"/>
                <w:szCs w:val="18"/>
              </w:rPr>
            </w:pPr>
            <w:r>
              <w:rPr>
                <w:rFonts w:hint="eastAsia" w:ascii="宋体" w:hAnsi="宋体" w:cs="宋体"/>
                <w:sz w:val="18"/>
                <w:szCs w:val="18"/>
              </w:rPr>
              <w:t>89750053；18673166920</w:t>
            </w:r>
          </w:p>
        </w:tc>
      </w:tr>
      <w:tr w14:paraId="3154E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14:paraId="2D41D955">
            <w:pPr>
              <w:adjustRightInd w:val="0"/>
              <w:snapToGrid w:val="0"/>
              <w:spacing w:beforeLines="50" w:line="360" w:lineRule="auto"/>
              <w:rPr>
                <w:rFonts w:ascii="宋体" w:hAnsi="宋体" w:cs="宋体"/>
                <w:sz w:val="18"/>
                <w:szCs w:val="18"/>
              </w:rPr>
            </w:pPr>
            <w:r>
              <w:rPr>
                <w:rFonts w:hint="eastAsia" w:ascii="宋体" w:hAnsi="宋体" w:cs="宋体"/>
                <w:sz w:val="18"/>
                <w:szCs w:val="18"/>
              </w:rPr>
              <w:t>建设银行湖南省分行</w:t>
            </w:r>
          </w:p>
        </w:tc>
        <w:tc>
          <w:tcPr>
            <w:tcW w:w="1230" w:type="dxa"/>
            <w:vAlign w:val="center"/>
          </w:tcPr>
          <w:p w14:paraId="7BD33A33">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颜国恒</w:t>
            </w:r>
          </w:p>
        </w:tc>
        <w:tc>
          <w:tcPr>
            <w:tcW w:w="3270" w:type="dxa"/>
            <w:vAlign w:val="center"/>
          </w:tcPr>
          <w:p w14:paraId="64C3A2BC">
            <w:pPr>
              <w:adjustRightInd w:val="0"/>
              <w:snapToGrid w:val="0"/>
              <w:spacing w:beforeLines="50" w:line="360" w:lineRule="auto"/>
              <w:rPr>
                <w:rFonts w:ascii="宋体" w:hAnsi="宋体" w:cs="宋体"/>
                <w:sz w:val="18"/>
                <w:szCs w:val="18"/>
              </w:rPr>
            </w:pPr>
            <w:r>
              <w:rPr>
                <w:rFonts w:hint="eastAsia" w:ascii="宋体" w:hAnsi="宋体" w:cs="宋体"/>
                <w:sz w:val="18"/>
                <w:szCs w:val="18"/>
              </w:rPr>
              <w:t>芙蓉中路支行</w:t>
            </w:r>
          </w:p>
        </w:tc>
        <w:tc>
          <w:tcPr>
            <w:tcW w:w="2072" w:type="dxa"/>
            <w:vAlign w:val="center"/>
          </w:tcPr>
          <w:p w14:paraId="6FAE65EC">
            <w:pPr>
              <w:adjustRightInd w:val="0"/>
              <w:snapToGrid w:val="0"/>
              <w:spacing w:beforeLines="50" w:line="360" w:lineRule="auto"/>
              <w:rPr>
                <w:rFonts w:ascii="宋体" w:hAnsi="宋体" w:cs="宋体"/>
                <w:sz w:val="18"/>
                <w:szCs w:val="18"/>
              </w:rPr>
            </w:pPr>
            <w:r>
              <w:rPr>
                <w:rFonts w:hint="eastAsia" w:ascii="宋体" w:hAnsi="宋体" w:cs="宋体"/>
                <w:sz w:val="18"/>
                <w:szCs w:val="18"/>
              </w:rPr>
              <w:t>88665238；13574801920</w:t>
            </w:r>
          </w:p>
        </w:tc>
      </w:tr>
      <w:tr w14:paraId="45218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14:paraId="0736F890">
            <w:pPr>
              <w:adjustRightInd w:val="0"/>
              <w:snapToGrid w:val="0"/>
              <w:spacing w:beforeLines="50" w:line="360" w:lineRule="auto"/>
              <w:rPr>
                <w:rFonts w:ascii="宋体" w:hAnsi="宋体" w:cs="宋体"/>
                <w:sz w:val="18"/>
                <w:szCs w:val="18"/>
              </w:rPr>
            </w:pPr>
            <w:r>
              <w:rPr>
                <w:rFonts w:hint="eastAsia" w:ascii="宋体" w:hAnsi="宋体" w:cs="宋体"/>
                <w:sz w:val="18"/>
                <w:szCs w:val="18"/>
              </w:rPr>
              <w:t>农业银行湖南省分行</w:t>
            </w:r>
          </w:p>
        </w:tc>
        <w:tc>
          <w:tcPr>
            <w:tcW w:w="1230" w:type="dxa"/>
            <w:vAlign w:val="center"/>
          </w:tcPr>
          <w:p w14:paraId="5B5748CB">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李 宁</w:t>
            </w:r>
          </w:p>
        </w:tc>
        <w:tc>
          <w:tcPr>
            <w:tcW w:w="3270" w:type="dxa"/>
            <w:vAlign w:val="center"/>
          </w:tcPr>
          <w:p w14:paraId="4CBE2E63">
            <w:pPr>
              <w:adjustRightInd w:val="0"/>
              <w:snapToGrid w:val="0"/>
              <w:spacing w:beforeLines="50" w:line="360" w:lineRule="auto"/>
              <w:rPr>
                <w:rFonts w:ascii="宋体" w:hAnsi="宋体" w:cs="宋体"/>
                <w:sz w:val="18"/>
                <w:szCs w:val="18"/>
              </w:rPr>
            </w:pPr>
            <w:r>
              <w:rPr>
                <w:rFonts w:hint="eastAsia" w:ascii="宋体" w:hAnsi="宋体" w:cs="宋体"/>
                <w:sz w:val="18"/>
                <w:szCs w:val="18"/>
              </w:rPr>
              <w:t>天心区支行副行长</w:t>
            </w:r>
          </w:p>
        </w:tc>
        <w:tc>
          <w:tcPr>
            <w:tcW w:w="2072" w:type="dxa"/>
            <w:vAlign w:val="center"/>
          </w:tcPr>
          <w:p w14:paraId="62A87A08">
            <w:pPr>
              <w:adjustRightInd w:val="0"/>
              <w:snapToGrid w:val="0"/>
              <w:spacing w:beforeLines="50" w:line="360" w:lineRule="auto"/>
              <w:rPr>
                <w:rFonts w:ascii="宋体" w:hAnsi="宋体" w:cs="宋体"/>
                <w:sz w:val="18"/>
                <w:szCs w:val="18"/>
              </w:rPr>
            </w:pPr>
            <w:r>
              <w:rPr>
                <w:rFonts w:hint="eastAsia" w:ascii="宋体" w:hAnsi="宋体" w:cs="宋体"/>
                <w:sz w:val="18"/>
                <w:szCs w:val="18"/>
              </w:rPr>
              <w:t>85114839；13975813058</w:t>
            </w:r>
          </w:p>
        </w:tc>
      </w:tr>
      <w:tr w14:paraId="23639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608" w:type="dxa"/>
            <w:vAlign w:val="center"/>
          </w:tcPr>
          <w:p w14:paraId="67EB551C">
            <w:pPr>
              <w:adjustRightInd w:val="0"/>
              <w:snapToGrid w:val="0"/>
              <w:spacing w:beforeLines="50" w:line="360" w:lineRule="auto"/>
              <w:rPr>
                <w:rFonts w:ascii="宋体" w:hAnsi="宋体" w:cs="宋体"/>
                <w:sz w:val="18"/>
                <w:szCs w:val="18"/>
              </w:rPr>
            </w:pPr>
            <w:r>
              <w:rPr>
                <w:rFonts w:hint="eastAsia" w:ascii="宋体" w:hAnsi="宋体" w:cs="宋体"/>
                <w:sz w:val="18"/>
                <w:szCs w:val="18"/>
              </w:rPr>
              <w:t>中国银行湖南省分行</w:t>
            </w:r>
          </w:p>
        </w:tc>
        <w:tc>
          <w:tcPr>
            <w:tcW w:w="1230" w:type="dxa"/>
            <w:vAlign w:val="center"/>
          </w:tcPr>
          <w:p w14:paraId="64CAE003">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刘 毅</w:t>
            </w:r>
          </w:p>
        </w:tc>
        <w:tc>
          <w:tcPr>
            <w:tcW w:w="3270" w:type="dxa"/>
            <w:vAlign w:val="center"/>
          </w:tcPr>
          <w:p w14:paraId="6765DFA8">
            <w:pPr>
              <w:adjustRightInd w:val="0"/>
              <w:snapToGrid w:val="0"/>
              <w:spacing w:beforeLines="50" w:line="360" w:lineRule="auto"/>
              <w:rPr>
                <w:rFonts w:ascii="宋体" w:hAnsi="宋体" w:cs="宋体"/>
                <w:sz w:val="18"/>
                <w:szCs w:val="18"/>
              </w:rPr>
            </w:pPr>
            <w:r>
              <w:rPr>
                <w:rFonts w:hint="eastAsia" w:ascii="宋体" w:hAnsi="宋体" w:cs="宋体"/>
                <w:sz w:val="18"/>
                <w:szCs w:val="18"/>
              </w:rPr>
              <w:t>丽臣路支行行长</w:t>
            </w:r>
          </w:p>
        </w:tc>
        <w:tc>
          <w:tcPr>
            <w:tcW w:w="2072" w:type="dxa"/>
            <w:vAlign w:val="center"/>
          </w:tcPr>
          <w:p w14:paraId="5CD43C18">
            <w:pPr>
              <w:adjustRightInd w:val="0"/>
              <w:snapToGrid w:val="0"/>
              <w:spacing w:beforeLines="50" w:line="360" w:lineRule="auto"/>
              <w:rPr>
                <w:rFonts w:ascii="宋体" w:hAnsi="宋体" w:cs="宋体"/>
                <w:sz w:val="18"/>
                <w:szCs w:val="18"/>
              </w:rPr>
            </w:pPr>
            <w:r>
              <w:rPr>
                <w:rFonts w:hint="eastAsia" w:ascii="宋体" w:hAnsi="宋体" w:cs="宋体"/>
                <w:sz w:val="18"/>
                <w:szCs w:val="18"/>
              </w:rPr>
              <w:t>82741897；13808436058</w:t>
            </w:r>
          </w:p>
        </w:tc>
      </w:tr>
      <w:tr w14:paraId="09743E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08" w:type="dxa"/>
            <w:vAlign w:val="center"/>
          </w:tcPr>
          <w:p w14:paraId="48A5465A">
            <w:pPr>
              <w:adjustRightInd w:val="0"/>
              <w:snapToGrid w:val="0"/>
              <w:spacing w:beforeLines="50" w:line="360" w:lineRule="auto"/>
              <w:rPr>
                <w:rFonts w:ascii="宋体" w:hAnsi="宋体" w:cs="宋体"/>
                <w:sz w:val="18"/>
                <w:szCs w:val="18"/>
              </w:rPr>
            </w:pPr>
            <w:r>
              <w:rPr>
                <w:rFonts w:hint="eastAsia" w:ascii="宋体" w:hAnsi="宋体" w:cs="宋体"/>
                <w:sz w:val="18"/>
                <w:szCs w:val="18"/>
              </w:rPr>
              <w:t>长沙银行</w:t>
            </w:r>
          </w:p>
        </w:tc>
        <w:tc>
          <w:tcPr>
            <w:tcW w:w="1230" w:type="dxa"/>
            <w:vAlign w:val="center"/>
          </w:tcPr>
          <w:p w14:paraId="184808C2">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廖 科</w:t>
            </w:r>
          </w:p>
        </w:tc>
        <w:tc>
          <w:tcPr>
            <w:tcW w:w="3270" w:type="dxa"/>
            <w:vAlign w:val="center"/>
          </w:tcPr>
          <w:p w14:paraId="13121A8C">
            <w:pPr>
              <w:adjustRightInd w:val="0"/>
              <w:snapToGrid w:val="0"/>
              <w:spacing w:beforeLines="50" w:line="360" w:lineRule="auto"/>
              <w:rPr>
                <w:rFonts w:ascii="宋体" w:hAnsi="宋体" w:cs="宋体"/>
                <w:sz w:val="18"/>
                <w:szCs w:val="18"/>
              </w:rPr>
            </w:pPr>
            <w:r>
              <w:rPr>
                <w:rFonts w:hint="eastAsia" w:ascii="宋体" w:hAnsi="宋体" w:cs="宋体"/>
                <w:sz w:val="18"/>
                <w:szCs w:val="18"/>
              </w:rPr>
              <w:t>金城支行公司业务部总经理</w:t>
            </w:r>
          </w:p>
        </w:tc>
        <w:tc>
          <w:tcPr>
            <w:tcW w:w="2072" w:type="dxa"/>
            <w:vAlign w:val="center"/>
          </w:tcPr>
          <w:p w14:paraId="54FDB8E2">
            <w:pPr>
              <w:adjustRightInd w:val="0"/>
              <w:snapToGrid w:val="0"/>
              <w:spacing w:beforeLines="50" w:line="360" w:lineRule="auto"/>
              <w:rPr>
                <w:rFonts w:ascii="宋体" w:hAnsi="宋体" w:cs="宋体"/>
                <w:sz w:val="18"/>
                <w:szCs w:val="18"/>
              </w:rPr>
            </w:pPr>
            <w:r>
              <w:rPr>
                <w:rFonts w:hint="eastAsia" w:ascii="宋体" w:hAnsi="宋体" w:cs="宋体"/>
                <w:sz w:val="18"/>
                <w:szCs w:val="18"/>
              </w:rPr>
              <w:t>84413595；13707319275</w:t>
            </w:r>
          </w:p>
        </w:tc>
      </w:tr>
      <w:tr w14:paraId="772BC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608" w:type="dxa"/>
            <w:vAlign w:val="center"/>
          </w:tcPr>
          <w:p w14:paraId="13E32833">
            <w:pPr>
              <w:adjustRightInd w:val="0"/>
              <w:snapToGrid w:val="0"/>
              <w:spacing w:beforeLines="50" w:line="360" w:lineRule="auto"/>
              <w:rPr>
                <w:rFonts w:ascii="宋体" w:hAnsi="宋体" w:cs="宋体"/>
                <w:sz w:val="18"/>
                <w:szCs w:val="18"/>
              </w:rPr>
            </w:pPr>
            <w:r>
              <w:rPr>
                <w:rFonts w:hint="eastAsia" w:ascii="宋体" w:hAnsi="宋体" w:cs="宋体"/>
                <w:sz w:val="18"/>
                <w:szCs w:val="18"/>
              </w:rPr>
              <w:t>邮储银行长沙分行</w:t>
            </w:r>
          </w:p>
        </w:tc>
        <w:tc>
          <w:tcPr>
            <w:tcW w:w="1230" w:type="dxa"/>
            <w:vAlign w:val="center"/>
          </w:tcPr>
          <w:p w14:paraId="35961C78">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严春燕</w:t>
            </w:r>
          </w:p>
        </w:tc>
        <w:tc>
          <w:tcPr>
            <w:tcW w:w="3270" w:type="dxa"/>
            <w:vAlign w:val="center"/>
          </w:tcPr>
          <w:p w14:paraId="6E6E8BDD">
            <w:pPr>
              <w:adjustRightInd w:val="0"/>
              <w:snapToGrid w:val="0"/>
              <w:spacing w:beforeLines="50" w:line="360" w:lineRule="auto"/>
              <w:rPr>
                <w:rFonts w:ascii="宋体" w:hAnsi="宋体" w:cs="宋体"/>
                <w:sz w:val="18"/>
                <w:szCs w:val="18"/>
              </w:rPr>
            </w:pPr>
            <w:r>
              <w:rPr>
                <w:rFonts w:hint="eastAsia" w:ascii="宋体" w:hAnsi="宋体" w:cs="宋体"/>
                <w:sz w:val="18"/>
                <w:szCs w:val="18"/>
              </w:rPr>
              <w:t>岳麓支行副行长</w:t>
            </w:r>
          </w:p>
        </w:tc>
        <w:tc>
          <w:tcPr>
            <w:tcW w:w="2072" w:type="dxa"/>
            <w:vAlign w:val="center"/>
          </w:tcPr>
          <w:p w14:paraId="7BA87DD2">
            <w:pPr>
              <w:adjustRightInd w:val="0"/>
              <w:snapToGrid w:val="0"/>
              <w:spacing w:beforeLines="50" w:line="360" w:lineRule="auto"/>
              <w:rPr>
                <w:rFonts w:ascii="宋体" w:hAnsi="宋体" w:cs="宋体"/>
                <w:sz w:val="18"/>
                <w:szCs w:val="18"/>
              </w:rPr>
            </w:pPr>
            <w:r>
              <w:rPr>
                <w:rFonts w:hint="eastAsia" w:ascii="宋体" w:hAnsi="宋体" w:cs="宋体"/>
                <w:sz w:val="18"/>
                <w:szCs w:val="18"/>
              </w:rPr>
              <w:t>85579459；13875864330</w:t>
            </w:r>
          </w:p>
        </w:tc>
      </w:tr>
    </w:tbl>
    <w:p w14:paraId="03F8E586">
      <w:pPr>
        <w:adjustRightInd w:val="0"/>
        <w:snapToGrid w:val="0"/>
        <w:spacing w:line="360" w:lineRule="auto"/>
        <w:rPr>
          <w:rFonts w:ascii="宋体" w:hAnsi="宋体" w:cs="宋体"/>
          <w:b/>
          <w:bCs/>
          <w:szCs w:val="21"/>
        </w:rPr>
      </w:pPr>
    </w:p>
    <w:p w14:paraId="32879E41">
      <w:pPr>
        <w:adjustRightInd w:val="0"/>
        <w:snapToGrid w:val="0"/>
        <w:spacing w:line="360" w:lineRule="auto"/>
        <w:rPr>
          <w:rFonts w:ascii="宋体" w:hAnsi="宋体" w:cs="宋体"/>
          <w:b/>
          <w:bCs/>
          <w:szCs w:val="21"/>
        </w:rPr>
      </w:pPr>
    </w:p>
    <w:p w14:paraId="0BBA36A9">
      <w:pPr>
        <w:adjustRightInd w:val="0"/>
        <w:snapToGrid w:val="0"/>
        <w:spacing w:line="360" w:lineRule="auto"/>
        <w:rPr>
          <w:rFonts w:ascii="宋体" w:hAnsi="宋体" w:cs="宋体"/>
          <w:b/>
          <w:bCs/>
          <w:szCs w:val="21"/>
        </w:rPr>
      </w:pPr>
    </w:p>
    <w:p w14:paraId="22BF58BC">
      <w:pPr>
        <w:adjustRightInd w:val="0"/>
        <w:snapToGrid w:val="0"/>
        <w:spacing w:line="360" w:lineRule="auto"/>
        <w:rPr>
          <w:rFonts w:ascii="宋体" w:hAnsi="宋体" w:cs="宋体"/>
          <w:b/>
          <w:bCs/>
          <w:szCs w:val="21"/>
        </w:rPr>
      </w:pPr>
    </w:p>
    <w:p w14:paraId="53949531">
      <w:pPr>
        <w:adjustRightInd w:val="0"/>
        <w:snapToGrid w:val="0"/>
        <w:spacing w:line="360" w:lineRule="auto"/>
        <w:rPr>
          <w:rFonts w:ascii="宋体" w:hAnsi="宋体" w:cs="宋体"/>
          <w:b/>
          <w:bCs/>
          <w:szCs w:val="21"/>
        </w:rPr>
      </w:pPr>
    </w:p>
    <w:p w14:paraId="3E5D7014">
      <w:pPr>
        <w:adjustRightInd w:val="0"/>
        <w:snapToGrid w:val="0"/>
        <w:spacing w:line="360" w:lineRule="auto"/>
        <w:rPr>
          <w:rFonts w:ascii="宋体" w:hAnsi="宋体" w:cs="宋体"/>
          <w:b/>
          <w:bCs/>
          <w:szCs w:val="21"/>
        </w:rPr>
      </w:pPr>
    </w:p>
    <w:p w14:paraId="437A1486">
      <w:pPr>
        <w:adjustRightInd w:val="0"/>
        <w:snapToGrid w:val="0"/>
        <w:spacing w:line="360" w:lineRule="auto"/>
        <w:rPr>
          <w:rFonts w:ascii="宋体" w:hAnsi="宋体" w:cs="宋体"/>
          <w:b/>
          <w:bCs/>
          <w:szCs w:val="21"/>
        </w:rPr>
      </w:pPr>
    </w:p>
    <w:p w14:paraId="2CB4E9FF">
      <w:pPr>
        <w:adjustRightInd w:val="0"/>
        <w:snapToGrid w:val="0"/>
        <w:spacing w:line="360" w:lineRule="auto"/>
        <w:rPr>
          <w:rFonts w:ascii="宋体" w:hAnsi="宋体" w:cs="宋体"/>
          <w:b/>
          <w:bCs/>
          <w:szCs w:val="21"/>
        </w:rPr>
      </w:pPr>
      <w:r>
        <w:rPr>
          <w:rFonts w:hint="eastAsia" w:ascii="宋体" w:hAnsi="宋体" w:cs="宋体"/>
          <w:b/>
          <w:bCs/>
          <w:szCs w:val="21"/>
        </w:rPr>
        <w:t>附页3</w:t>
      </w:r>
    </w:p>
    <w:p w14:paraId="4E727001">
      <w:pPr>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采购履约担保函</w:t>
      </w:r>
    </w:p>
    <w:p w14:paraId="1F060B1C">
      <w:pPr>
        <w:adjustRightInd w:val="0"/>
        <w:snapToGrid w:val="0"/>
        <w:spacing w:line="360" w:lineRule="auto"/>
        <w:ind w:firstLine="6510" w:firstLineChars="3100"/>
        <w:rPr>
          <w:rFonts w:ascii="宋体" w:hAnsi="宋体" w:cs="宋体"/>
          <w:b/>
          <w:kern w:val="0"/>
          <w:szCs w:val="21"/>
        </w:rPr>
      </w:pPr>
      <w:r>
        <w:rPr>
          <w:rFonts w:hint="eastAsia" w:ascii="宋体" w:hAnsi="宋体" w:cs="宋体"/>
          <w:kern w:val="0"/>
          <w:szCs w:val="21"/>
        </w:rPr>
        <w:t>编号：</w:t>
      </w:r>
      <w:r>
        <w:rPr>
          <w:rFonts w:hint="eastAsia" w:ascii="宋体" w:hAnsi="宋体" w:cs="宋体"/>
          <w:kern w:val="0"/>
          <w:szCs w:val="21"/>
          <w:u w:val="single"/>
        </w:rPr>
        <w:t xml:space="preserve">              </w:t>
      </w:r>
    </w:p>
    <w:p w14:paraId="088DD1B6">
      <w:pPr>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（采购人）： </w:t>
      </w:r>
    </w:p>
    <w:p w14:paraId="36B428E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鉴于你方与</w:t>
      </w:r>
      <w:r>
        <w:rPr>
          <w:rFonts w:hint="eastAsia" w:ascii="宋体" w:hAnsi="宋体" w:cs="宋体"/>
          <w:kern w:val="0"/>
          <w:szCs w:val="21"/>
          <w:u w:val="single"/>
        </w:rPr>
        <w:t xml:space="preserve">                   </w:t>
      </w:r>
      <w:r>
        <w:rPr>
          <w:rFonts w:hint="eastAsia" w:ascii="宋体" w:hAnsi="宋体" w:cs="宋体"/>
          <w:kern w:val="0"/>
          <w:szCs w:val="21"/>
        </w:rPr>
        <w:t>（以下简称供应商）于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日签订编号为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采购合同》（以下简称主合同），且依据该合同的约定，供应商应在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日前向你方交纳履约保证金，且可以履约担保函的形式交纳履约保证金。应供应商的申请，我方以保证的方式向你方提供如下履约保证金担保：</w:t>
      </w:r>
    </w:p>
    <w:p w14:paraId="1EF13FF6">
      <w:pPr>
        <w:adjustRightInd w:val="0"/>
        <w:snapToGrid w:val="0"/>
        <w:spacing w:line="360" w:lineRule="auto"/>
        <w:ind w:firstLine="420" w:firstLineChars="200"/>
        <w:rPr>
          <w:rFonts w:ascii="宋体" w:hAnsi="宋体" w:cs="宋体"/>
          <w:kern w:val="0"/>
          <w:szCs w:val="21"/>
        </w:rPr>
      </w:pPr>
    </w:p>
    <w:p w14:paraId="2962354A">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14:paraId="47BE634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14:paraId="2012DBA7">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14:paraId="5B4BB1B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14:paraId="15047452">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14:paraId="19C09612">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14:paraId="5BAE27E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w:t>
      </w:r>
      <w:r>
        <w:rPr>
          <w:rFonts w:hint="eastAsia" w:ascii="宋体" w:hAnsi="宋体" w:cs="宋体"/>
          <w:kern w:val="0"/>
          <w:szCs w:val="21"/>
          <w:u w:val="single"/>
        </w:rPr>
        <w:t xml:space="preserve">   </w:t>
      </w:r>
      <w:r>
        <w:rPr>
          <w:rFonts w:hint="eastAsia" w:ascii="宋体" w:hAnsi="宋体" w:cs="宋体"/>
          <w:kern w:val="0"/>
          <w:szCs w:val="21"/>
        </w:rPr>
        <w:t>%数额为</w:t>
      </w:r>
      <w:r>
        <w:rPr>
          <w:rFonts w:hint="eastAsia" w:ascii="宋体" w:hAnsi="宋体" w:cs="宋体"/>
          <w:kern w:val="0"/>
          <w:szCs w:val="21"/>
          <w:u w:val="single"/>
        </w:rPr>
        <w:t xml:space="preserve">      </w:t>
      </w:r>
      <w:r>
        <w:rPr>
          <w:rFonts w:hint="eastAsia" w:ascii="宋体" w:hAnsi="宋体" w:cs="宋体"/>
          <w:kern w:val="0"/>
          <w:szCs w:val="21"/>
        </w:rPr>
        <w:t>元（大写</w:t>
      </w:r>
      <w:r>
        <w:rPr>
          <w:rFonts w:hint="eastAsia" w:ascii="宋体" w:hAnsi="宋体" w:cs="宋体"/>
          <w:kern w:val="0"/>
          <w:szCs w:val="21"/>
          <w:u w:val="single"/>
        </w:rPr>
        <w:t xml:space="preserve">                  </w:t>
      </w:r>
      <w:r>
        <w:rPr>
          <w:rFonts w:hint="eastAsia" w:ascii="宋体" w:hAnsi="宋体" w:cs="宋体"/>
          <w:kern w:val="0"/>
          <w:szCs w:val="21"/>
        </w:rPr>
        <w:t>），币种为</w:t>
      </w:r>
      <w:r>
        <w:rPr>
          <w:rFonts w:hint="eastAsia" w:ascii="宋体" w:hAnsi="宋体" w:cs="宋体"/>
          <w:kern w:val="0"/>
          <w:szCs w:val="21"/>
          <w:u w:val="single"/>
        </w:rPr>
        <w:t xml:space="preserve">        </w:t>
      </w:r>
      <w:r>
        <w:rPr>
          <w:rFonts w:hint="eastAsia" w:ascii="宋体" w:hAnsi="宋体" w:cs="宋体"/>
          <w:kern w:val="0"/>
          <w:szCs w:val="21"/>
        </w:rPr>
        <w:t>。（即主合同履约保证金金额）</w:t>
      </w:r>
    </w:p>
    <w:p w14:paraId="1573D088">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14:paraId="5E83F1E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14:paraId="277151B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w:t>
      </w:r>
      <w:r>
        <w:rPr>
          <w:rFonts w:hint="eastAsia" w:ascii="宋体" w:hAnsi="宋体" w:cs="宋体"/>
          <w:kern w:val="0"/>
          <w:szCs w:val="21"/>
          <w:u w:val="single"/>
        </w:rPr>
        <w:t xml:space="preserve">    </w:t>
      </w:r>
      <w:r>
        <w:rPr>
          <w:rFonts w:hint="eastAsia" w:ascii="宋体" w:hAnsi="宋体" w:cs="宋体"/>
          <w:kern w:val="0"/>
          <w:szCs w:val="21"/>
        </w:rPr>
        <w:t>日内。</w:t>
      </w:r>
    </w:p>
    <w:p w14:paraId="08FA3C57">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14:paraId="283F1C62">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14:paraId="138F6751">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1．你方要求我方承担保证责任的，应在本保函保证期间内向我方发出书面索赔通知。索赔通知应写明要求索赔的金额，支付款项应到达的账号。并附有证明供应商违约事实的证明材料。 </w:t>
      </w:r>
    </w:p>
    <w:p w14:paraId="0D11DC5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w:t>
      </w:r>
      <w:r>
        <w:rPr>
          <w:rFonts w:hint="eastAsia" w:ascii="宋体" w:hAnsi="宋体" w:cs="宋体"/>
          <w:kern w:val="0"/>
          <w:szCs w:val="21"/>
          <w:u w:val="single"/>
        </w:rPr>
        <w:t xml:space="preserve">        </w:t>
      </w:r>
      <w:r>
        <w:rPr>
          <w:rFonts w:hint="eastAsia" w:ascii="宋体" w:hAnsi="宋体" w:cs="宋体"/>
          <w:kern w:val="0"/>
          <w:szCs w:val="21"/>
        </w:rPr>
        <w:t>部门出具的质量检测报告，或经诉讼（仲裁）程序裁决后的裁决书、调解书，本保证人即按照检测结果或裁决书、调解书决定是否承担保证责任。</w:t>
      </w:r>
    </w:p>
    <w:p w14:paraId="5C3D1C1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w:t>
      </w:r>
      <w:r>
        <w:rPr>
          <w:rFonts w:hint="eastAsia" w:ascii="宋体" w:hAnsi="宋体" w:cs="宋体"/>
          <w:kern w:val="0"/>
          <w:szCs w:val="21"/>
          <w:u w:val="single"/>
        </w:rPr>
        <w:t xml:space="preserve">    </w:t>
      </w:r>
      <w:r>
        <w:rPr>
          <w:rFonts w:hint="eastAsia" w:ascii="宋体" w:hAnsi="宋体" w:cs="宋体"/>
          <w:kern w:val="0"/>
          <w:szCs w:val="21"/>
        </w:rPr>
        <w:t>工作日内进行核定后按照本保函的承诺承担保证责任。</w:t>
      </w:r>
    </w:p>
    <w:p w14:paraId="7146468A">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14:paraId="6920BA4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C1CB8F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14:paraId="40628F0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3．按照法律法规的规定或出现应终止我方保证责任的其它情形的，我方在本保函项下的保证责任亦终止。</w:t>
      </w:r>
    </w:p>
    <w:p w14:paraId="2E518707">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A88B457">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14:paraId="6EC6C86E">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14:paraId="31A9D376">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2．依照法律法规的规定或你方与供应商的另行约定，全部或者部分免除供应商应缴纳的保证金义务的，我方亦免除相应的保证责任。</w:t>
      </w:r>
    </w:p>
    <w:p w14:paraId="1D918DF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14:paraId="7FB6A28F">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14:paraId="627EC4A6">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w:t>
      </w:r>
      <w:r>
        <w:rPr>
          <w:rFonts w:hint="eastAsia" w:ascii="宋体" w:hAnsi="宋体" w:cs="宋体"/>
          <w:kern w:val="0"/>
          <w:szCs w:val="21"/>
          <w:u w:val="single"/>
        </w:rPr>
        <w:t xml:space="preserve">          </w:t>
      </w:r>
      <w:r>
        <w:rPr>
          <w:rFonts w:hint="eastAsia" w:ascii="宋体" w:hAnsi="宋体" w:cs="宋体"/>
          <w:kern w:val="0"/>
          <w:szCs w:val="21"/>
        </w:rPr>
        <w:t>法院。</w:t>
      </w:r>
    </w:p>
    <w:p w14:paraId="17D3C22F">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14:paraId="5D6716F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14:paraId="31485D0C">
      <w:pPr>
        <w:tabs>
          <w:tab w:val="left" w:pos="2850"/>
        </w:tabs>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 xml:space="preserve">          保证人：（公章） </w:t>
      </w:r>
    </w:p>
    <w:p w14:paraId="5E727C35">
      <w:pPr>
        <w:adjustRightInd w:val="0"/>
        <w:snapToGrid w:val="0"/>
        <w:spacing w:line="360" w:lineRule="auto"/>
        <w:rPr>
          <w:rFonts w:ascii="宋体" w:hAnsi="宋体" w:cs="宋体"/>
          <w:kern w:val="0"/>
          <w:szCs w:val="21"/>
        </w:rPr>
        <w:sectPr>
          <w:headerReference r:id="rId4" w:type="default"/>
          <w:footerReference r:id="rId5" w:type="default"/>
          <w:footerReference r:id="rId6" w:type="even"/>
          <w:pgSz w:w="11906" w:h="16838"/>
          <w:pgMar w:top="1134" w:right="1134" w:bottom="993"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0B503353">
      <w:pPr>
        <w:rPr>
          <w:rFonts w:ascii="宋体" w:hAnsi="宋体" w:cs="宋体"/>
          <w:b/>
          <w:szCs w:val="21"/>
        </w:rPr>
      </w:pPr>
      <w:r>
        <w:rPr>
          <w:rFonts w:hint="eastAsia" w:ascii="宋体" w:hAnsi="宋体" w:cs="宋体"/>
          <w:b/>
          <w:bCs/>
          <w:szCs w:val="21"/>
        </w:rPr>
        <w:t>附页4</w:t>
      </w:r>
    </w:p>
    <w:p w14:paraId="1A714A18">
      <w:pPr>
        <w:jc w:val="center"/>
        <w:rPr>
          <w:rFonts w:ascii="宋体" w:hAnsi="宋体" w:cs="宋体"/>
          <w:b/>
          <w:sz w:val="28"/>
          <w:szCs w:val="28"/>
        </w:rPr>
      </w:pPr>
      <w:r>
        <w:rPr>
          <w:rFonts w:hint="eastAsia" w:ascii="宋体" w:hAnsi="宋体" w:cs="宋体"/>
          <w:b/>
          <w:sz w:val="28"/>
          <w:szCs w:val="28"/>
        </w:rPr>
        <w:t>评审因素和标准</w:t>
      </w:r>
    </w:p>
    <w:tbl>
      <w:tblPr>
        <w:tblStyle w:val="15"/>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68"/>
        <w:gridCol w:w="1069"/>
        <w:gridCol w:w="6519"/>
      </w:tblGrid>
      <w:tr w14:paraId="6C6C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blHeader/>
        </w:trPr>
        <w:tc>
          <w:tcPr>
            <w:tcW w:w="2451" w:type="dxa"/>
            <w:gridSpan w:val="2"/>
            <w:vAlign w:val="center"/>
          </w:tcPr>
          <w:p w14:paraId="6F058DE4">
            <w:pPr>
              <w:jc w:val="center"/>
              <w:rPr>
                <w:rFonts w:ascii="宋体" w:hAnsi="宋体" w:cs="宋体"/>
                <w:kern w:val="0"/>
                <w:sz w:val="24"/>
                <w:szCs w:val="24"/>
              </w:rPr>
            </w:pPr>
            <w:r>
              <w:rPr>
                <w:rFonts w:hint="eastAsia" w:ascii="宋体" w:hAnsi="宋体" w:cs="宋体"/>
                <w:kern w:val="0"/>
                <w:sz w:val="24"/>
                <w:szCs w:val="24"/>
              </w:rPr>
              <w:t>评审因素</w:t>
            </w:r>
          </w:p>
        </w:tc>
        <w:tc>
          <w:tcPr>
            <w:tcW w:w="1069" w:type="dxa"/>
            <w:vAlign w:val="center"/>
          </w:tcPr>
          <w:p w14:paraId="3C4F2072">
            <w:pPr>
              <w:jc w:val="center"/>
              <w:rPr>
                <w:rFonts w:ascii="宋体" w:hAnsi="宋体" w:cs="宋体"/>
                <w:kern w:val="0"/>
                <w:sz w:val="24"/>
                <w:szCs w:val="24"/>
              </w:rPr>
            </w:pPr>
            <w:r>
              <w:rPr>
                <w:rFonts w:hint="eastAsia" w:ascii="宋体" w:hAnsi="宋体" w:cs="宋体"/>
                <w:kern w:val="0"/>
                <w:sz w:val="24"/>
                <w:szCs w:val="24"/>
              </w:rPr>
              <w:t>分值</w:t>
            </w:r>
          </w:p>
        </w:tc>
        <w:tc>
          <w:tcPr>
            <w:tcW w:w="6519" w:type="dxa"/>
            <w:vAlign w:val="center"/>
          </w:tcPr>
          <w:p w14:paraId="49F424AC">
            <w:pPr>
              <w:jc w:val="center"/>
              <w:rPr>
                <w:rFonts w:ascii="宋体" w:hAnsi="宋体" w:cs="宋体"/>
                <w:kern w:val="0"/>
                <w:sz w:val="24"/>
                <w:szCs w:val="24"/>
              </w:rPr>
            </w:pPr>
            <w:r>
              <w:rPr>
                <w:rFonts w:hint="eastAsia" w:ascii="宋体" w:hAnsi="宋体" w:cs="宋体"/>
                <w:kern w:val="0"/>
                <w:sz w:val="24"/>
                <w:szCs w:val="24"/>
              </w:rPr>
              <w:t>评分标准</w:t>
            </w:r>
          </w:p>
        </w:tc>
      </w:tr>
      <w:tr w14:paraId="132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451" w:type="dxa"/>
            <w:gridSpan w:val="2"/>
            <w:vAlign w:val="center"/>
          </w:tcPr>
          <w:p w14:paraId="44112459">
            <w:pPr>
              <w:jc w:val="center"/>
              <w:rPr>
                <w:rFonts w:ascii="宋体" w:hAnsi="宋体" w:cs="宋体"/>
                <w:kern w:val="0"/>
                <w:sz w:val="24"/>
                <w:szCs w:val="24"/>
              </w:rPr>
            </w:pPr>
            <w:r>
              <w:rPr>
                <w:rFonts w:hint="eastAsia" w:ascii="宋体" w:hAnsi="宋体" w:cs="宋体"/>
                <w:kern w:val="0"/>
                <w:sz w:val="24"/>
                <w:szCs w:val="24"/>
              </w:rPr>
              <w:t>价格（</w:t>
            </w:r>
            <w:r>
              <w:rPr>
                <w:rFonts w:hint="eastAsia" w:ascii="宋体" w:hAnsi="宋体" w:cs="宋体"/>
                <w:kern w:val="0"/>
                <w:sz w:val="24"/>
                <w:szCs w:val="24"/>
                <w:lang w:val="en-US" w:eastAsia="zh-CN"/>
              </w:rPr>
              <w:t>30</w:t>
            </w:r>
            <w:r>
              <w:rPr>
                <w:rFonts w:hint="eastAsia" w:ascii="宋体" w:hAnsi="宋体" w:cs="宋体"/>
                <w:kern w:val="0"/>
                <w:sz w:val="24"/>
                <w:szCs w:val="24"/>
              </w:rPr>
              <w:t>分）</w:t>
            </w:r>
          </w:p>
        </w:tc>
        <w:tc>
          <w:tcPr>
            <w:tcW w:w="1069" w:type="dxa"/>
            <w:vAlign w:val="center"/>
          </w:tcPr>
          <w:p w14:paraId="5770750E">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c>
          <w:tcPr>
            <w:tcW w:w="6519" w:type="dxa"/>
            <w:vAlign w:val="center"/>
          </w:tcPr>
          <w:p w14:paraId="2FAC0779">
            <w:pPr>
              <w:jc w:val="left"/>
              <w:rPr>
                <w:rFonts w:hint="default" w:ascii="宋体" w:hAnsi="宋体" w:eastAsia="宋体" w:cs="宋体"/>
                <w:kern w:val="0"/>
                <w:sz w:val="24"/>
                <w:szCs w:val="24"/>
                <w:lang w:val="en-US" w:eastAsia="zh-CN"/>
              </w:rPr>
            </w:pPr>
            <w:r>
              <w:rPr>
                <w:rFonts w:ascii="宋体" w:hAnsi="宋体" w:cs="宋体"/>
                <w:sz w:val="24"/>
              </w:rPr>
              <w:t>经评标委员会一致认定满足招标文件要求且最低的投标报价为评标基准价，报价最低的投标人计</w:t>
            </w:r>
            <w:r>
              <w:rPr>
                <w:rFonts w:hint="eastAsia" w:ascii="宋体" w:hAnsi="宋体" w:cs="宋体"/>
                <w:sz w:val="24"/>
                <w:lang w:val="en-US" w:eastAsia="zh-CN"/>
              </w:rPr>
              <w:t>30</w:t>
            </w:r>
            <w:r>
              <w:rPr>
                <w:rFonts w:ascii="宋体" w:hAnsi="宋体" w:cs="宋体"/>
                <w:sz w:val="24"/>
              </w:rPr>
              <w:t>分，其他有效投标人的价格得分统一按公式计算（保留2位小数，第3位四舍五入）：投标报价得分=(评标基准价/投标报价)*</w:t>
            </w:r>
            <w:r>
              <w:rPr>
                <w:rFonts w:hint="eastAsia" w:ascii="宋体" w:hAnsi="宋体" w:cs="宋体"/>
                <w:sz w:val="24"/>
                <w:lang w:val="en-US" w:eastAsia="zh-CN"/>
              </w:rPr>
              <w:t>30</w:t>
            </w:r>
          </w:p>
        </w:tc>
      </w:tr>
      <w:tr w14:paraId="2EDC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exact"/>
        </w:trPr>
        <w:tc>
          <w:tcPr>
            <w:tcW w:w="1383" w:type="dxa"/>
            <w:vMerge w:val="restart"/>
            <w:vAlign w:val="center"/>
          </w:tcPr>
          <w:p w14:paraId="1C99C984">
            <w:pPr>
              <w:rPr>
                <w:rFonts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50</w:t>
            </w:r>
            <w:r>
              <w:rPr>
                <w:rFonts w:hint="eastAsia" w:ascii="宋体" w:hAnsi="宋体" w:cs="宋体"/>
                <w:kern w:val="0"/>
                <w:sz w:val="24"/>
                <w:szCs w:val="24"/>
              </w:rPr>
              <w:t>分）</w:t>
            </w:r>
          </w:p>
        </w:tc>
        <w:tc>
          <w:tcPr>
            <w:tcW w:w="1068" w:type="dxa"/>
            <w:vAlign w:val="center"/>
          </w:tcPr>
          <w:p w14:paraId="32C1BFAB">
            <w:pPr>
              <w:pStyle w:val="22"/>
              <w:jc w:val="center"/>
              <w:rPr>
                <w:rFonts w:hint="eastAsia" w:ascii="宋体" w:hAnsi="宋体" w:eastAsia="宋体" w:cs="宋体"/>
                <w:kern w:val="2"/>
                <w:sz w:val="24"/>
              </w:rPr>
            </w:pPr>
            <w:r>
              <w:rPr>
                <w:rFonts w:hint="eastAsia" w:ascii="宋体" w:hAnsi="宋体" w:eastAsia="宋体" w:cs="宋体"/>
                <w:kern w:val="2"/>
                <w:sz w:val="24"/>
              </w:rPr>
              <w:t>技术</w:t>
            </w:r>
          </w:p>
          <w:p w14:paraId="3C0AE75F">
            <w:pPr>
              <w:pStyle w:val="22"/>
              <w:jc w:val="center"/>
              <w:rPr>
                <w:rFonts w:hint="eastAsia" w:ascii="宋体" w:hAnsi="宋体" w:eastAsia="宋体" w:cs="宋体"/>
                <w:kern w:val="2"/>
                <w:sz w:val="24"/>
              </w:rPr>
            </w:pPr>
            <w:r>
              <w:rPr>
                <w:rFonts w:hint="eastAsia" w:ascii="宋体" w:hAnsi="宋体" w:eastAsia="宋体" w:cs="宋体"/>
                <w:kern w:val="2"/>
                <w:sz w:val="24"/>
              </w:rPr>
              <w:t>方案</w:t>
            </w:r>
          </w:p>
        </w:tc>
        <w:tc>
          <w:tcPr>
            <w:tcW w:w="1069" w:type="dxa"/>
            <w:vAlign w:val="center"/>
          </w:tcPr>
          <w:p w14:paraId="73F0E768">
            <w:pPr>
              <w:pStyle w:val="22"/>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w:t>
            </w:r>
          </w:p>
        </w:tc>
        <w:tc>
          <w:tcPr>
            <w:tcW w:w="6519" w:type="dxa"/>
            <w:vAlign w:val="center"/>
          </w:tcPr>
          <w:p w14:paraId="57CF9378">
            <w:pPr>
              <w:widowControl/>
              <w:jc w:val="left"/>
              <w:rPr>
                <w:rFonts w:hint="eastAsia" w:ascii="宋体" w:hAnsi="宋体" w:cs="宋体"/>
                <w:sz w:val="24"/>
              </w:rPr>
            </w:pPr>
            <w:r>
              <w:rPr>
                <w:rFonts w:hint="eastAsia" w:ascii="宋体" w:hAnsi="宋体" w:cs="宋体"/>
                <w:sz w:val="24"/>
              </w:rPr>
              <w:t>对本项目的理解。</w:t>
            </w:r>
            <w:r>
              <w:rPr>
                <w:rFonts w:hint="eastAsia" w:ascii="宋体" w:hAnsi="宋体" w:cs="宋体"/>
                <w:sz w:val="24"/>
                <w:lang w:eastAsia="zh-CN"/>
              </w:rPr>
              <w:t>供应商</w:t>
            </w:r>
            <w:r>
              <w:rPr>
                <w:rFonts w:hint="eastAsia" w:ascii="宋体" w:hAnsi="宋体" w:cs="宋体"/>
                <w:sz w:val="24"/>
              </w:rPr>
              <w:t>对项目背景和现状、相关标准及</w:t>
            </w:r>
            <w:r>
              <w:rPr>
                <w:rFonts w:hint="eastAsia" w:ascii="宋体" w:hAnsi="宋体" w:cs="宋体"/>
                <w:sz w:val="24"/>
                <w:lang w:val="en-US" w:eastAsia="zh-CN"/>
              </w:rPr>
              <w:t>相关法律法规政策要求</w:t>
            </w:r>
            <w:r>
              <w:rPr>
                <w:rFonts w:hint="eastAsia" w:ascii="宋体" w:hAnsi="宋体" w:cs="宋体"/>
                <w:sz w:val="24"/>
              </w:rPr>
              <w:t>进行充分了解</w:t>
            </w:r>
            <w:r>
              <w:rPr>
                <w:rFonts w:hint="eastAsia" w:ascii="宋体" w:hAnsi="宋体" w:cs="宋体"/>
                <w:sz w:val="24"/>
                <w:lang w:eastAsia="zh-CN"/>
              </w:rPr>
              <w:t>。</w:t>
            </w:r>
            <w:r>
              <w:rPr>
                <w:rFonts w:hint="eastAsia" w:ascii="宋体" w:hAnsi="宋体" w:cs="宋体"/>
                <w:sz w:val="24"/>
                <w:lang w:val="en-US" w:eastAsia="zh-CN"/>
              </w:rPr>
              <w:t>针对项目契税减免办理流程设计科学合理符合相关所有政策要求，并体现创新性</w:t>
            </w:r>
            <w:r>
              <w:rPr>
                <w:rFonts w:hint="eastAsia" w:ascii="宋体" w:hAnsi="宋体" w:cs="宋体"/>
                <w:sz w:val="24"/>
                <w:lang w:eastAsia="zh-CN"/>
              </w:rPr>
              <w:t>计</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val="en-US" w:eastAsia="zh-CN"/>
              </w:rPr>
              <w:t>流程设计合理，符合相关政策要求</w:t>
            </w:r>
            <w:r>
              <w:rPr>
                <w:rFonts w:hint="eastAsia" w:ascii="宋体" w:hAnsi="宋体" w:cs="宋体"/>
                <w:sz w:val="24"/>
                <w:lang w:eastAsia="zh-CN"/>
              </w:rPr>
              <w:t>的计</w:t>
            </w:r>
            <w:r>
              <w:rPr>
                <w:rFonts w:hint="eastAsia" w:ascii="宋体" w:hAnsi="宋体" w:cs="宋体"/>
                <w:sz w:val="24"/>
                <w:lang w:val="en-US" w:eastAsia="zh-CN"/>
              </w:rPr>
              <w:t>15分</w:t>
            </w:r>
            <w:r>
              <w:rPr>
                <w:rFonts w:hint="eastAsia" w:ascii="宋体" w:hAnsi="宋体" w:cs="宋体"/>
                <w:sz w:val="24"/>
              </w:rPr>
              <w:t>，</w:t>
            </w:r>
            <w:r>
              <w:rPr>
                <w:rFonts w:hint="eastAsia" w:ascii="宋体" w:hAnsi="宋体" w:cs="宋体"/>
                <w:sz w:val="24"/>
                <w:lang w:val="en-US" w:eastAsia="zh-CN"/>
              </w:rPr>
              <w:t>流程设计基本合理10分，流程设计不合理</w:t>
            </w:r>
            <w:r>
              <w:rPr>
                <w:rFonts w:hint="eastAsia" w:ascii="宋体" w:hAnsi="宋体" w:cs="宋体"/>
                <w:sz w:val="24"/>
                <w:lang w:eastAsia="zh-CN"/>
              </w:rPr>
              <w:t>或者未提供的计</w:t>
            </w:r>
            <w:r>
              <w:rPr>
                <w:rFonts w:hint="eastAsia" w:ascii="宋体" w:hAnsi="宋体" w:cs="宋体"/>
                <w:sz w:val="24"/>
                <w:lang w:val="en-US" w:eastAsia="zh-CN"/>
              </w:rPr>
              <w:t>0分。</w:t>
            </w:r>
          </w:p>
        </w:tc>
      </w:tr>
      <w:tr w14:paraId="4E70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trPr>
        <w:tc>
          <w:tcPr>
            <w:tcW w:w="1383" w:type="dxa"/>
            <w:vMerge w:val="continue"/>
            <w:vAlign w:val="center"/>
          </w:tcPr>
          <w:p w14:paraId="36D9803A">
            <w:pPr>
              <w:rPr>
                <w:rFonts w:ascii="宋体" w:hAnsi="宋体" w:cs="宋体"/>
                <w:kern w:val="0"/>
                <w:sz w:val="24"/>
                <w:szCs w:val="24"/>
              </w:rPr>
            </w:pPr>
          </w:p>
        </w:tc>
        <w:tc>
          <w:tcPr>
            <w:tcW w:w="1068" w:type="dxa"/>
            <w:vAlign w:val="center"/>
          </w:tcPr>
          <w:p w14:paraId="1A4296C2">
            <w:pPr>
              <w:pStyle w:val="22"/>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kern w:val="2"/>
                <w:sz w:val="24"/>
                <w:lang w:val="en-US" w:eastAsia="zh-CN"/>
              </w:rPr>
              <w:t>人员配备方案</w:t>
            </w:r>
          </w:p>
        </w:tc>
        <w:tc>
          <w:tcPr>
            <w:tcW w:w="1069" w:type="dxa"/>
            <w:vAlign w:val="center"/>
          </w:tcPr>
          <w:p w14:paraId="640C0EC1">
            <w:pPr>
              <w:widowControl/>
              <w:adjustRightInd w:val="0"/>
              <w:snapToGrid w:val="0"/>
              <w:spacing w:line="360" w:lineRule="auto"/>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15</w:t>
            </w:r>
          </w:p>
        </w:tc>
        <w:tc>
          <w:tcPr>
            <w:tcW w:w="6519" w:type="dxa"/>
            <w:vAlign w:val="center"/>
          </w:tcPr>
          <w:p w14:paraId="7C87593E">
            <w:pPr>
              <w:adjustRightInd w:val="0"/>
              <w:snapToGrid w:val="0"/>
              <w:spacing w:line="360" w:lineRule="auto"/>
              <w:rPr>
                <w:rFonts w:hint="eastAsia" w:ascii="宋体" w:hAnsi="宋体" w:eastAsia="宋体" w:cs="宋体"/>
                <w:b w:val="0"/>
                <w:bCs w:val="0"/>
                <w:kern w:val="2"/>
                <w:sz w:val="24"/>
                <w:szCs w:val="24"/>
                <w:lang w:val="en-US" w:eastAsia="zh-CN" w:bidi="ar-SA"/>
              </w:rPr>
            </w:pPr>
            <w:r>
              <w:rPr>
                <w:rFonts w:hint="eastAsia" w:ascii="宋体" w:hAnsi="宋体" w:cs="宋体"/>
                <w:sz w:val="24"/>
                <w:lang w:eastAsia="zh-CN"/>
              </w:rPr>
              <w:t>供应商</w:t>
            </w:r>
            <w:r>
              <w:rPr>
                <w:rFonts w:hint="eastAsia" w:ascii="宋体" w:hAnsi="宋体" w:cs="宋体"/>
                <w:b w:val="0"/>
                <w:bCs w:val="0"/>
                <w:sz w:val="24"/>
              </w:rPr>
              <w:t>针对本项目制定的服务人员配备方案及措施，从方案的合理性、科学性、可行性和完善程度等方面进行综合评价，</w:t>
            </w:r>
            <w:r>
              <w:rPr>
                <w:rFonts w:hint="eastAsia" w:ascii="宋体" w:hAnsi="宋体" w:cs="宋体"/>
                <w:b w:val="0"/>
                <w:bCs w:val="0"/>
                <w:sz w:val="24"/>
                <w:lang w:eastAsia="zh-CN"/>
              </w:rPr>
              <w:t>方案科学、合理、完善可行性强</w:t>
            </w:r>
            <w:r>
              <w:rPr>
                <w:rFonts w:hint="eastAsia" w:ascii="宋体" w:hAnsi="宋体" w:cs="宋体"/>
                <w:b w:val="0"/>
                <w:bCs w:val="0"/>
                <w:sz w:val="24"/>
              </w:rPr>
              <w:t>的计</w:t>
            </w:r>
            <w:r>
              <w:rPr>
                <w:rFonts w:hint="eastAsia" w:ascii="宋体" w:hAnsi="宋体" w:cs="宋体"/>
                <w:b w:val="0"/>
                <w:bCs w:val="0"/>
                <w:sz w:val="24"/>
                <w:lang w:val="en-US" w:eastAsia="zh-CN"/>
              </w:rPr>
              <w:t>15</w:t>
            </w:r>
            <w:r>
              <w:rPr>
                <w:rFonts w:hint="eastAsia" w:ascii="宋体" w:hAnsi="宋体" w:cs="宋体"/>
                <w:b w:val="0"/>
                <w:bCs w:val="0"/>
                <w:sz w:val="24"/>
              </w:rPr>
              <w:t>分，</w:t>
            </w:r>
            <w:r>
              <w:rPr>
                <w:rFonts w:hint="eastAsia" w:ascii="宋体" w:hAnsi="宋体" w:cs="宋体"/>
                <w:b w:val="0"/>
                <w:bCs w:val="0"/>
                <w:sz w:val="24"/>
                <w:lang w:eastAsia="zh-CN"/>
              </w:rPr>
              <w:t>方案较科学、较合理、较完善可行性较强</w:t>
            </w:r>
            <w:r>
              <w:rPr>
                <w:rFonts w:hint="eastAsia" w:ascii="宋体" w:hAnsi="宋体" w:cs="宋体"/>
                <w:b w:val="0"/>
                <w:bCs w:val="0"/>
                <w:sz w:val="24"/>
              </w:rPr>
              <w:t>的计</w:t>
            </w:r>
            <w:r>
              <w:rPr>
                <w:rFonts w:hint="eastAsia" w:ascii="宋体" w:hAnsi="宋体" w:cs="宋体"/>
                <w:b w:val="0"/>
                <w:bCs w:val="0"/>
                <w:sz w:val="24"/>
                <w:lang w:val="en-US" w:eastAsia="zh-CN"/>
              </w:rPr>
              <w:t>10</w:t>
            </w:r>
            <w:r>
              <w:rPr>
                <w:rFonts w:hint="eastAsia" w:ascii="宋体" w:hAnsi="宋体" w:cs="宋体"/>
                <w:b w:val="0"/>
                <w:bCs w:val="0"/>
                <w:sz w:val="24"/>
              </w:rPr>
              <w:t>分，方案不完善的计</w:t>
            </w:r>
            <w:r>
              <w:rPr>
                <w:rFonts w:hint="eastAsia" w:ascii="宋体" w:hAnsi="宋体" w:cs="宋体"/>
                <w:b w:val="0"/>
                <w:bCs w:val="0"/>
                <w:sz w:val="24"/>
                <w:lang w:val="en-US" w:eastAsia="zh-CN"/>
              </w:rPr>
              <w:t>5</w:t>
            </w:r>
            <w:r>
              <w:rPr>
                <w:rFonts w:hint="eastAsia" w:ascii="宋体" w:hAnsi="宋体" w:cs="宋体"/>
                <w:b w:val="0"/>
                <w:bCs w:val="0"/>
                <w:sz w:val="24"/>
              </w:rPr>
              <w:t>分，</w:t>
            </w:r>
            <w:r>
              <w:rPr>
                <w:rFonts w:hint="eastAsia" w:ascii="宋体" w:hAnsi="宋体" w:cs="宋体"/>
                <w:b w:val="0"/>
                <w:bCs w:val="0"/>
                <w:sz w:val="24"/>
                <w:lang w:val="en-US" w:eastAsia="zh-CN"/>
              </w:rPr>
              <w:t>未提供</w:t>
            </w:r>
            <w:r>
              <w:rPr>
                <w:rFonts w:hint="eastAsia" w:ascii="宋体" w:hAnsi="宋体" w:cs="宋体"/>
                <w:b w:val="0"/>
                <w:bCs w:val="0"/>
                <w:sz w:val="24"/>
                <w:szCs w:val="24"/>
              </w:rPr>
              <w:t>的不计分。</w:t>
            </w:r>
          </w:p>
        </w:tc>
      </w:tr>
      <w:tr w14:paraId="1E2C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trPr>
        <w:tc>
          <w:tcPr>
            <w:tcW w:w="1383" w:type="dxa"/>
            <w:vMerge w:val="continue"/>
            <w:vAlign w:val="center"/>
          </w:tcPr>
          <w:p w14:paraId="29AB7D7E">
            <w:pPr>
              <w:rPr>
                <w:rFonts w:ascii="宋体" w:hAnsi="宋体" w:cs="宋体"/>
                <w:kern w:val="0"/>
                <w:sz w:val="24"/>
                <w:szCs w:val="24"/>
              </w:rPr>
            </w:pPr>
          </w:p>
        </w:tc>
        <w:tc>
          <w:tcPr>
            <w:tcW w:w="1068" w:type="dxa"/>
            <w:vAlign w:val="center"/>
          </w:tcPr>
          <w:p w14:paraId="099FE89F">
            <w:pPr>
              <w:adjustRightInd w:val="0"/>
              <w:snapToGrid w:val="0"/>
              <w:spacing w:line="24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售后服务方案</w:t>
            </w:r>
          </w:p>
        </w:tc>
        <w:tc>
          <w:tcPr>
            <w:tcW w:w="1069" w:type="dxa"/>
            <w:vAlign w:val="center"/>
          </w:tcPr>
          <w:p w14:paraId="5F3EA6F3">
            <w:pPr>
              <w:spacing w:line="240" w:lineRule="exact"/>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15</w:t>
            </w:r>
          </w:p>
        </w:tc>
        <w:tc>
          <w:tcPr>
            <w:tcW w:w="6519" w:type="dxa"/>
            <w:vAlign w:val="center"/>
          </w:tcPr>
          <w:p w14:paraId="138C71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质量保障措施、人员组织保障措施清晰、合理、可靠、完全符合采购项目实际情况的，计</w:t>
            </w:r>
            <w:r>
              <w:rPr>
                <w:rFonts w:hint="eastAsia" w:ascii="宋体" w:hAnsi="宋体" w:cs="宋体"/>
                <w:b w:val="0"/>
                <w:bCs w:val="0"/>
                <w:kern w:val="2"/>
                <w:sz w:val="24"/>
                <w:szCs w:val="24"/>
                <w:lang w:val="en-US" w:eastAsia="zh-CN" w:bidi="ar-SA"/>
              </w:rPr>
              <w:t>15</w:t>
            </w:r>
            <w:r>
              <w:rPr>
                <w:rFonts w:hint="eastAsia" w:ascii="宋体" w:hAnsi="宋体" w:eastAsia="宋体" w:cs="宋体"/>
                <w:b w:val="0"/>
                <w:bCs w:val="0"/>
                <w:kern w:val="2"/>
                <w:sz w:val="24"/>
                <w:szCs w:val="24"/>
                <w:lang w:val="en-US" w:eastAsia="zh-CN" w:bidi="ar-SA"/>
              </w:rPr>
              <w:t>分；较清晰、较合理、较可靠、基本符合采购项目实际情况的，计</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分；欠清晰、欠合理、欠可靠、不符合采购项目实际情况的，计</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分。未提供的不计分</w:t>
            </w:r>
            <w:r>
              <w:rPr>
                <w:rFonts w:hint="eastAsia" w:ascii="宋体" w:hAnsi="宋体" w:cs="宋体"/>
                <w:b w:val="0"/>
                <w:bCs w:val="0"/>
                <w:kern w:val="2"/>
                <w:sz w:val="24"/>
                <w:szCs w:val="24"/>
                <w:lang w:val="en-US" w:eastAsia="zh-CN" w:bidi="ar-SA"/>
              </w:rPr>
              <w:t>。</w:t>
            </w:r>
          </w:p>
        </w:tc>
      </w:tr>
      <w:tr w14:paraId="7491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exact"/>
        </w:trPr>
        <w:tc>
          <w:tcPr>
            <w:tcW w:w="1383" w:type="dxa"/>
            <w:vMerge w:val="restart"/>
            <w:vAlign w:val="center"/>
          </w:tcPr>
          <w:p w14:paraId="795CEE15">
            <w:pPr>
              <w:rPr>
                <w:rFonts w:ascii="宋体" w:hAnsi="宋体" w:cs="宋体"/>
                <w:kern w:val="0"/>
                <w:sz w:val="24"/>
                <w:szCs w:val="24"/>
              </w:rPr>
            </w:pPr>
            <w:r>
              <w:rPr>
                <w:rFonts w:hint="eastAsia" w:ascii="宋体" w:hAnsi="宋体" w:cs="宋体"/>
                <w:kern w:val="0"/>
                <w:sz w:val="24"/>
                <w:szCs w:val="24"/>
              </w:rPr>
              <w:t>商务部分</w:t>
            </w:r>
          </w:p>
          <w:p w14:paraId="43B0D191">
            <w:pP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20</w:t>
            </w:r>
            <w:r>
              <w:rPr>
                <w:rFonts w:hint="eastAsia" w:ascii="宋体" w:hAnsi="宋体" w:cs="宋体"/>
                <w:kern w:val="0"/>
                <w:sz w:val="24"/>
                <w:szCs w:val="24"/>
              </w:rPr>
              <w:t>）</w:t>
            </w:r>
          </w:p>
        </w:tc>
        <w:tc>
          <w:tcPr>
            <w:tcW w:w="1068" w:type="dxa"/>
            <w:vAlign w:val="center"/>
          </w:tcPr>
          <w:p w14:paraId="44A637EC">
            <w:pPr>
              <w:pStyle w:val="23"/>
              <w:jc w:val="center"/>
              <w:rPr>
                <w:rFonts w:hint="eastAsia" w:ascii="宋体" w:hAnsi="宋体" w:eastAsia="宋体" w:cs="宋体"/>
                <w:sz w:val="24"/>
                <w:szCs w:val="24"/>
                <w:lang w:val="en-US" w:eastAsia="zh-CN" w:bidi="ar-SA"/>
              </w:rPr>
            </w:pPr>
            <w:r>
              <w:rPr>
                <w:rFonts w:hint="eastAsia" w:ascii="宋体" w:hAnsi="宋体" w:eastAsia="宋体" w:cs="宋体"/>
                <w:sz w:val="24"/>
              </w:rPr>
              <w:t>公司业绩</w:t>
            </w:r>
          </w:p>
        </w:tc>
        <w:tc>
          <w:tcPr>
            <w:tcW w:w="1069" w:type="dxa"/>
            <w:vAlign w:val="center"/>
          </w:tcPr>
          <w:p w14:paraId="045FDF10">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6519" w:type="dxa"/>
            <w:vAlign w:val="center"/>
          </w:tcPr>
          <w:p w14:paraId="4147E8F8">
            <w:pPr>
              <w:jc w:val="left"/>
              <w:rPr>
                <w:rFonts w:hint="eastAsia" w:ascii="宋体" w:hAnsi="宋体" w:eastAsia="宋体" w:cs="宋体"/>
                <w:sz w:val="24"/>
                <w:lang w:eastAsia="zh-CN"/>
              </w:rPr>
            </w:pPr>
            <w:r>
              <w:rPr>
                <w:rFonts w:hint="eastAsia" w:ascii="宋体" w:hAnsi="宋体" w:cs="宋体"/>
                <w:sz w:val="24"/>
                <w:lang w:eastAsia="zh-CN"/>
              </w:rPr>
              <w:t>供应商近三年（</w:t>
            </w:r>
            <w:r>
              <w:rPr>
                <w:rFonts w:hint="eastAsia" w:ascii="宋体" w:hAnsi="宋体" w:cs="宋体"/>
                <w:sz w:val="24"/>
              </w:rPr>
              <w:t>投标截止时间止</w:t>
            </w:r>
            <w:r>
              <w:rPr>
                <w:rFonts w:hint="eastAsia" w:ascii="宋体" w:hAnsi="宋体" w:cs="宋体"/>
                <w:sz w:val="24"/>
                <w:lang w:val="en-US" w:eastAsia="zh-CN"/>
              </w:rPr>
              <w:t>36个月内）</w:t>
            </w:r>
            <w:r>
              <w:rPr>
                <w:rFonts w:hint="eastAsia" w:ascii="宋体" w:hAnsi="宋体" w:cs="宋体"/>
                <w:sz w:val="24"/>
              </w:rPr>
              <w:t>承担类似业绩，每项业绩计</w:t>
            </w:r>
            <w:r>
              <w:rPr>
                <w:rFonts w:hint="eastAsia" w:ascii="宋体" w:hAnsi="宋体" w:cs="宋体"/>
                <w:sz w:val="24"/>
                <w:lang w:val="en-US" w:eastAsia="zh-CN"/>
              </w:rPr>
              <w:t>4</w:t>
            </w:r>
            <w:r>
              <w:rPr>
                <w:rFonts w:hint="eastAsia" w:ascii="宋体" w:hAnsi="宋体" w:cs="宋体"/>
                <w:sz w:val="24"/>
              </w:rPr>
              <w:t>，最多得</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eastAsia="zh-CN"/>
              </w:rPr>
              <w:t>。</w:t>
            </w:r>
          </w:p>
          <w:p w14:paraId="2E0D6A8E">
            <w:pPr>
              <w:adjustRightInd w:val="0"/>
              <w:snapToGrid w:val="0"/>
              <w:spacing w:line="360" w:lineRule="auto"/>
              <w:rPr>
                <w:rFonts w:ascii="宋体" w:hAnsi="宋体" w:cs="宋体"/>
                <w:kern w:val="2"/>
                <w:sz w:val="24"/>
                <w:szCs w:val="24"/>
                <w:lang w:val="en-US" w:eastAsia="zh-CN" w:bidi="ar-SA"/>
              </w:rPr>
            </w:pPr>
            <w:r>
              <w:rPr>
                <w:rFonts w:hint="eastAsia" w:ascii="宋体" w:hAnsi="宋体" w:cs="宋体"/>
                <w:sz w:val="24"/>
              </w:rPr>
              <w:t>（类似业绩</w:t>
            </w:r>
            <w:r>
              <w:rPr>
                <w:rFonts w:hint="eastAsia" w:ascii="宋体" w:hAnsi="宋体" w:cs="宋体"/>
                <w:sz w:val="24"/>
                <w:lang w:eastAsia="zh-CN"/>
              </w:rPr>
              <w:t>需含</w:t>
            </w:r>
            <w:r>
              <w:rPr>
                <w:rFonts w:hint="eastAsia" w:ascii="宋体" w:hAnsi="宋体" w:cs="宋体"/>
                <w:sz w:val="24"/>
              </w:rPr>
              <w:t>代办</w:t>
            </w:r>
            <w:r>
              <w:rPr>
                <w:rFonts w:hint="eastAsia" w:ascii="宋体" w:hAnsi="宋体" w:eastAsia="宋体" w:cs="宋体"/>
                <w:sz w:val="24"/>
                <w:lang w:val="en-US" w:eastAsia="zh-CN"/>
              </w:rPr>
              <w:t>契税</w:t>
            </w:r>
            <w:r>
              <w:rPr>
                <w:rFonts w:hint="eastAsia" w:ascii="宋体" w:hAnsi="宋体" w:cs="宋体"/>
                <w:sz w:val="24"/>
                <w:lang w:val="en-US" w:eastAsia="zh-CN"/>
              </w:rPr>
              <w:t>或</w:t>
            </w:r>
            <w:r>
              <w:rPr>
                <w:rFonts w:hint="eastAsia" w:ascii="宋体" w:hAnsi="宋体" w:eastAsia="宋体" w:cs="宋体"/>
                <w:sz w:val="24"/>
                <w:lang w:val="en-US" w:eastAsia="zh-CN"/>
              </w:rPr>
              <w:t>办证工作</w:t>
            </w:r>
            <w:r>
              <w:rPr>
                <w:rFonts w:hint="eastAsia" w:ascii="宋体" w:hAnsi="宋体" w:cs="宋体"/>
                <w:sz w:val="24"/>
                <w:lang w:val="en-US" w:eastAsia="zh-CN"/>
              </w:rPr>
              <w:t>内容</w:t>
            </w:r>
            <w:r>
              <w:rPr>
                <w:rFonts w:hint="eastAsia" w:ascii="宋体" w:hAnsi="宋体" w:cs="宋体"/>
                <w:sz w:val="24"/>
              </w:rPr>
              <w:t>，时间以合同签订日期为准，提供合同复印件并加盖公章，否则不计分）</w:t>
            </w:r>
          </w:p>
        </w:tc>
      </w:tr>
      <w:tr w14:paraId="4571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83" w:type="dxa"/>
            <w:vAlign w:val="center"/>
          </w:tcPr>
          <w:p w14:paraId="1A2A2C2E">
            <w:pPr>
              <w:rPr>
                <w:rFonts w:ascii="宋体" w:hAnsi="宋体" w:cs="宋体"/>
                <w:kern w:val="0"/>
                <w:sz w:val="24"/>
                <w:szCs w:val="24"/>
              </w:rPr>
            </w:pPr>
            <w:r>
              <w:rPr>
                <w:rFonts w:hint="eastAsia" w:ascii="宋体" w:hAnsi="宋体" w:cs="宋体"/>
                <w:kern w:val="0"/>
                <w:sz w:val="24"/>
                <w:szCs w:val="24"/>
              </w:rPr>
              <w:t>合计</w:t>
            </w:r>
          </w:p>
        </w:tc>
        <w:tc>
          <w:tcPr>
            <w:tcW w:w="1068" w:type="dxa"/>
            <w:vAlign w:val="center"/>
          </w:tcPr>
          <w:p w14:paraId="74F9B018">
            <w:pPr>
              <w:rPr>
                <w:rFonts w:ascii="宋体" w:hAnsi="宋体" w:cs="宋体"/>
                <w:kern w:val="0"/>
                <w:sz w:val="24"/>
                <w:szCs w:val="24"/>
              </w:rPr>
            </w:pPr>
          </w:p>
        </w:tc>
        <w:tc>
          <w:tcPr>
            <w:tcW w:w="1069" w:type="dxa"/>
            <w:vAlign w:val="center"/>
          </w:tcPr>
          <w:p w14:paraId="5C99AEBC">
            <w:pPr>
              <w:rPr>
                <w:rFonts w:ascii="宋体" w:hAnsi="宋体" w:cs="宋体"/>
                <w:kern w:val="0"/>
                <w:sz w:val="24"/>
                <w:szCs w:val="24"/>
              </w:rPr>
            </w:pPr>
            <w:r>
              <w:rPr>
                <w:rFonts w:hint="eastAsia" w:ascii="宋体" w:hAnsi="宋体" w:cs="宋体"/>
                <w:kern w:val="0"/>
                <w:sz w:val="24"/>
                <w:szCs w:val="24"/>
              </w:rPr>
              <w:t>100</w:t>
            </w:r>
          </w:p>
        </w:tc>
        <w:tc>
          <w:tcPr>
            <w:tcW w:w="6519" w:type="dxa"/>
            <w:vAlign w:val="center"/>
          </w:tcPr>
          <w:p w14:paraId="2643DFE1">
            <w:pPr>
              <w:rPr>
                <w:rFonts w:ascii="宋体" w:hAnsi="宋体" w:cs="宋体"/>
                <w:kern w:val="0"/>
                <w:sz w:val="24"/>
                <w:szCs w:val="24"/>
              </w:rPr>
            </w:pPr>
          </w:p>
        </w:tc>
      </w:tr>
      <w:tr w14:paraId="4DB7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0039" w:type="dxa"/>
            <w:gridSpan w:val="4"/>
            <w:vAlign w:val="center"/>
          </w:tcPr>
          <w:p w14:paraId="0624348A">
            <w:pPr>
              <w:rPr>
                <w:rFonts w:ascii="宋体" w:hAnsi="宋体" w:cs="宋体"/>
                <w:kern w:val="0"/>
                <w:sz w:val="24"/>
                <w:szCs w:val="24"/>
              </w:rPr>
            </w:pPr>
            <w:r>
              <w:rPr>
                <w:rFonts w:hint="eastAsia" w:ascii="宋体" w:hAnsi="宋体" w:cs="宋体"/>
                <w:kern w:val="0"/>
                <w:sz w:val="24"/>
                <w:szCs w:val="24"/>
              </w:rPr>
              <w:t>说明：以上所有证明资料均需按相应要求提供，并加盖投标人公章，否则不予计分。</w:t>
            </w:r>
          </w:p>
        </w:tc>
      </w:tr>
    </w:tbl>
    <w:p w14:paraId="65043A99">
      <w:pPr>
        <w:adjustRightInd w:val="0"/>
        <w:snapToGrid w:val="0"/>
        <w:spacing w:line="360" w:lineRule="auto"/>
        <w:rPr>
          <w:rFonts w:ascii="宋体" w:hAnsi="宋体" w:cs="宋体"/>
          <w:sz w:val="24"/>
        </w:rPr>
      </w:pPr>
    </w:p>
    <w:p w14:paraId="39515603">
      <w:pPr>
        <w:adjustRightInd w:val="0"/>
        <w:snapToGrid w:val="0"/>
        <w:spacing w:line="360" w:lineRule="auto"/>
        <w:rPr>
          <w:rFonts w:ascii="宋体" w:hAnsi="宋体" w:cs="宋体"/>
          <w:sz w:val="24"/>
        </w:rPr>
      </w:pPr>
    </w:p>
    <w:p w14:paraId="3A7CCEC0">
      <w:pPr>
        <w:pStyle w:val="21"/>
        <w:ind w:firstLine="0" w:firstLineChars="0"/>
        <w:rPr>
          <w:rFonts w:ascii="宋体" w:hAnsi="宋体" w:cs="宋体"/>
          <w:sz w:val="24"/>
        </w:rPr>
      </w:pPr>
    </w:p>
    <w:p w14:paraId="513F2E53">
      <w:pPr>
        <w:pStyle w:val="21"/>
        <w:rPr>
          <w:rFonts w:ascii="宋体" w:hAnsi="宋体" w:cs="宋体"/>
          <w:sz w:val="24"/>
        </w:rPr>
      </w:pPr>
    </w:p>
    <w:p w14:paraId="21DA6C1B">
      <w:pPr>
        <w:adjustRightInd w:val="0"/>
        <w:snapToGrid w:val="0"/>
        <w:spacing w:line="360" w:lineRule="auto"/>
        <w:jc w:val="center"/>
        <w:rPr>
          <w:rFonts w:hint="eastAsia" w:ascii="宋体" w:hAnsi="宋体" w:cs="宋体"/>
          <w:sz w:val="24"/>
        </w:rPr>
      </w:pPr>
    </w:p>
    <w:p w14:paraId="371A5C81">
      <w:pPr>
        <w:adjustRightInd w:val="0"/>
        <w:snapToGrid w:val="0"/>
        <w:spacing w:line="360" w:lineRule="auto"/>
        <w:jc w:val="center"/>
        <w:rPr>
          <w:rFonts w:ascii="宋体" w:hAnsi="宋体" w:cs="宋体"/>
          <w:sz w:val="24"/>
        </w:rPr>
      </w:pPr>
      <w:r>
        <w:rPr>
          <w:rFonts w:hint="eastAsia" w:ascii="宋体" w:hAnsi="宋体" w:cs="宋体"/>
          <w:sz w:val="24"/>
        </w:rPr>
        <w:t>磋商须知正文</w:t>
      </w:r>
    </w:p>
    <w:p w14:paraId="7FECB3E0">
      <w:pPr>
        <w:adjustRightInd w:val="0"/>
        <w:snapToGrid w:val="0"/>
        <w:spacing w:line="360" w:lineRule="auto"/>
        <w:rPr>
          <w:rFonts w:ascii="宋体" w:hAnsi="宋体" w:cs="宋体"/>
          <w:sz w:val="24"/>
        </w:rPr>
      </w:pPr>
      <w:r>
        <w:rPr>
          <w:rFonts w:hint="eastAsia" w:ascii="宋体" w:hAnsi="宋体" w:cs="宋体"/>
          <w:sz w:val="24"/>
        </w:rPr>
        <w:t>一、说明</w:t>
      </w:r>
    </w:p>
    <w:p w14:paraId="1E4BE27E">
      <w:pPr>
        <w:adjustRightInd w:val="0"/>
        <w:snapToGrid w:val="0"/>
        <w:spacing w:line="360" w:lineRule="auto"/>
        <w:rPr>
          <w:rFonts w:ascii="宋体" w:hAnsi="宋体" w:cs="宋体"/>
          <w:b/>
          <w:bCs/>
          <w:szCs w:val="21"/>
        </w:rPr>
      </w:pPr>
      <w:r>
        <w:rPr>
          <w:rFonts w:hint="eastAsia" w:ascii="宋体" w:hAnsi="宋体" w:cs="宋体"/>
          <w:b/>
          <w:bCs/>
          <w:szCs w:val="21"/>
        </w:rPr>
        <w:t>1.适用范围</w:t>
      </w:r>
    </w:p>
    <w:p w14:paraId="40F6651D">
      <w:pPr>
        <w:adjustRightInd w:val="0"/>
        <w:snapToGrid w:val="0"/>
        <w:spacing w:line="360" w:lineRule="auto"/>
        <w:ind w:firstLine="420" w:firstLineChars="200"/>
        <w:rPr>
          <w:rFonts w:ascii="宋体" w:hAnsi="宋体" w:cs="宋体"/>
          <w:szCs w:val="21"/>
        </w:rPr>
      </w:pPr>
      <w:r>
        <w:rPr>
          <w:rFonts w:hint="eastAsia" w:ascii="宋体" w:hAnsi="宋体" w:cs="宋体"/>
          <w:szCs w:val="21"/>
        </w:rPr>
        <w:t>1.1 本磋商文件仅适用于磋商须知前附表(以下简称</w:t>
      </w:r>
      <w:r>
        <w:rPr>
          <w:rFonts w:hint="eastAsia" w:ascii="宋体" w:hAnsi="宋体" w:cs="宋体"/>
          <w:b/>
          <w:szCs w:val="21"/>
        </w:rPr>
        <w:t>磋商须知前附表)</w:t>
      </w:r>
      <w:r>
        <w:rPr>
          <w:rFonts w:hint="eastAsia" w:ascii="宋体" w:hAnsi="宋体" w:cs="宋体"/>
          <w:szCs w:val="21"/>
        </w:rPr>
        <w:t>中所叙述的采购项目。</w:t>
      </w:r>
    </w:p>
    <w:p w14:paraId="33B92BB0">
      <w:pPr>
        <w:adjustRightInd w:val="0"/>
        <w:snapToGrid w:val="0"/>
        <w:spacing w:line="360" w:lineRule="auto"/>
        <w:rPr>
          <w:rFonts w:ascii="宋体" w:hAnsi="宋体" w:cs="宋体"/>
          <w:b/>
          <w:bCs/>
          <w:szCs w:val="21"/>
        </w:rPr>
      </w:pPr>
      <w:r>
        <w:rPr>
          <w:rFonts w:hint="eastAsia" w:ascii="宋体" w:hAnsi="宋体" w:cs="宋体"/>
          <w:b/>
          <w:bCs/>
          <w:szCs w:val="21"/>
        </w:rPr>
        <w:t>2.定义</w:t>
      </w:r>
    </w:p>
    <w:p w14:paraId="61F885FB">
      <w:pPr>
        <w:adjustRightInd w:val="0"/>
        <w:snapToGrid w:val="0"/>
        <w:spacing w:line="360" w:lineRule="auto"/>
        <w:ind w:firstLine="420" w:firstLineChars="200"/>
        <w:rPr>
          <w:rFonts w:ascii="宋体" w:hAnsi="宋体" w:cs="宋体"/>
          <w:b/>
          <w:szCs w:val="21"/>
        </w:rPr>
      </w:pPr>
      <w:r>
        <w:rPr>
          <w:rFonts w:hint="eastAsia" w:ascii="宋体" w:hAnsi="宋体" w:cs="宋体"/>
          <w:szCs w:val="21"/>
        </w:rPr>
        <w:t>2.1 “采购人”名称、地址、电话、联系人见</w:t>
      </w:r>
      <w:r>
        <w:rPr>
          <w:rFonts w:hint="eastAsia" w:ascii="宋体" w:hAnsi="宋体" w:cs="宋体"/>
          <w:b/>
          <w:szCs w:val="21"/>
        </w:rPr>
        <w:t>磋商须知前附表</w:t>
      </w:r>
      <w:r>
        <w:rPr>
          <w:rFonts w:hint="eastAsia" w:ascii="宋体" w:hAnsi="宋体" w:cs="宋体"/>
          <w:szCs w:val="21"/>
        </w:rPr>
        <w:t>。</w:t>
      </w:r>
    </w:p>
    <w:p w14:paraId="6203F437">
      <w:pPr>
        <w:adjustRightInd w:val="0"/>
        <w:snapToGrid w:val="0"/>
        <w:spacing w:line="360" w:lineRule="auto"/>
        <w:ind w:firstLine="420" w:firstLineChars="200"/>
        <w:rPr>
          <w:rFonts w:ascii="宋体" w:hAnsi="宋体" w:cs="宋体"/>
          <w:b/>
          <w:szCs w:val="21"/>
        </w:rPr>
      </w:pPr>
      <w:r>
        <w:rPr>
          <w:rFonts w:hint="eastAsia" w:ascii="宋体" w:hAnsi="宋体" w:cs="宋体"/>
          <w:szCs w:val="21"/>
        </w:rPr>
        <w:t>2.2 “采购代理机构”是指接受采购人委托，代理采购项目的集中采购机构和其它采购代理机构。本次采购的采购代理机构名称、地址、电话、联系人见</w:t>
      </w:r>
      <w:r>
        <w:rPr>
          <w:rFonts w:hint="eastAsia" w:ascii="宋体" w:hAnsi="宋体" w:cs="宋体"/>
          <w:b/>
          <w:szCs w:val="21"/>
        </w:rPr>
        <w:t>磋商须知前附表。</w:t>
      </w:r>
    </w:p>
    <w:p w14:paraId="08B25D7D">
      <w:pPr>
        <w:adjustRightInd w:val="0"/>
        <w:snapToGrid w:val="0"/>
        <w:spacing w:line="360" w:lineRule="auto"/>
        <w:ind w:firstLine="420" w:firstLineChars="200"/>
        <w:rPr>
          <w:rFonts w:ascii="宋体" w:hAnsi="宋体" w:cs="宋体"/>
          <w:bCs/>
          <w:kern w:val="36"/>
          <w:szCs w:val="21"/>
        </w:rPr>
      </w:pPr>
      <w:r>
        <w:rPr>
          <w:rFonts w:hint="eastAsia" w:ascii="宋体" w:hAnsi="宋体" w:cs="宋体"/>
          <w:szCs w:val="21"/>
        </w:rPr>
        <w:t>2.3 “供应商”是指响应磋商文件要求、参加竞争性磋商采购的法人、其它组织或者自然人。本次采购项目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w:t>
      </w:r>
      <w:r>
        <w:rPr>
          <w:rFonts w:hint="eastAsia" w:ascii="宋体" w:hAnsi="宋体" w:cs="宋体"/>
          <w:kern w:val="0"/>
          <w:szCs w:val="21"/>
        </w:rPr>
        <w:t>，邀请符合资格条件的供应商提交响应文件（含资格证明资料），参与竞争性磋商采购活动。</w:t>
      </w:r>
    </w:p>
    <w:p w14:paraId="36D12797">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2.4 “磋商小组”是指</w:t>
      </w:r>
      <w:r>
        <w:rPr>
          <w:rFonts w:hint="eastAsia" w:ascii="宋体" w:hAnsi="宋体" w:cs="宋体"/>
          <w:kern w:val="0"/>
          <w:szCs w:val="21"/>
        </w:rPr>
        <w:t>依据</w:t>
      </w:r>
      <w:r>
        <w:rPr>
          <w:rFonts w:hint="eastAsia" w:ascii="宋体" w:hAnsi="宋体" w:cs="宋体"/>
          <w:bCs/>
          <w:kern w:val="36"/>
          <w:szCs w:val="21"/>
        </w:rPr>
        <w:t>《雨花城投集团采购管理制度》有关规定组建，依法依规</w:t>
      </w:r>
      <w:r>
        <w:rPr>
          <w:rFonts w:hint="eastAsia" w:ascii="宋体" w:hAnsi="宋体" w:cs="宋体"/>
          <w:kern w:val="0"/>
          <w:szCs w:val="21"/>
        </w:rPr>
        <w:t>履行其职责和义务的机构。</w:t>
      </w:r>
    </w:p>
    <w:p w14:paraId="6D4185E6">
      <w:pPr>
        <w:adjustRightInd w:val="0"/>
        <w:snapToGrid w:val="0"/>
        <w:spacing w:line="360" w:lineRule="auto"/>
        <w:ind w:firstLine="420" w:firstLineChars="200"/>
        <w:rPr>
          <w:rFonts w:ascii="宋体" w:hAnsi="宋体" w:cs="宋体"/>
          <w:szCs w:val="21"/>
        </w:rPr>
      </w:pPr>
      <w:r>
        <w:rPr>
          <w:rFonts w:hint="eastAsia" w:ascii="宋体" w:hAnsi="宋体" w:cs="宋体"/>
          <w:szCs w:val="21"/>
        </w:rPr>
        <w:t>2.5 “货物”是指各种形态和种类的物品，包括原资料、燃料、设备、产品等，参照《政府采购品目分类目录》(</w:t>
      </w:r>
      <w:r>
        <w:rPr>
          <w:rStyle w:val="17"/>
          <w:rFonts w:hint="eastAsia" w:ascii="宋体" w:hAnsi="宋体" w:cs="宋体"/>
          <w:b w:val="0"/>
        </w:rPr>
        <w:t>财库[2013]189号</w:t>
      </w:r>
      <w:r>
        <w:rPr>
          <w:rFonts w:hint="eastAsia" w:ascii="宋体" w:hAnsi="宋体" w:cs="宋体"/>
          <w:szCs w:val="21"/>
        </w:rPr>
        <w:t>)。</w:t>
      </w:r>
    </w:p>
    <w:p w14:paraId="4E3AA426">
      <w:pPr>
        <w:adjustRightInd w:val="0"/>
        <w:snapToGrid w:val="0"/>
        <w:spacing w:line="360" w:lineRule="auto"/>
        <w:ind w:firstLine="420" w:firstLineChars="200"/>
        <w:rPr>
          <w:rFonts w:ascii="宋体" w:hAnsi="宋体" w:cs="宋体"/>
          <w:szCs w:val="21"/>
        </w:rPr>
      </w:pPr>
      <w:r>
        <w:rPr>
          <w:rFonts w:hint="eastAsia" w:ascii="宋体" w:hAnsi="宋体" w:cs="宋体"/>
          <w:szCs w:val="21"/>
        </w:rPr>
        <w:t>2.6 “工程”是指建设工程，包括建筑物和构筑物的新建、改建、扩建、装修、拆除、修缮等，参照《政府采购品目分类目录》(</w:t>
      </w:r>
      <w:r>
        <w:rPr>
          <w:rStyle w:val="17"/>
          <w:rFonts w:hint="eastAsia" w:ascii="宋体" w:hAnsi="宋体" w:cs="宋体"/>
          <w:b w:val="0"/>
        </w:rPr>
        <w:t>财库[2013]189号</w:t>
      </w:r>
      <w:r>
        <w:rPr>
          <w:rFonts w:hint="eastAsia" w:ascii="宋体" w:hAnsi="宋体" w:cs="宋体"/>
          <w:szCs w:val="21"/>
        </w:rPr>
        <w:t>)。</w:t>
      </w:r>
    </w:p>
    <w:p w14:paraId="68BA4ED5">
      <w:pPr>
        <w:adjustRightInd w:val="0"/>
        <w:snapToGrid w:val="0"/>
        <w:spacing w:line="360" w:lineRule="auto"/>
        <w:ind w:firstLine="420" w:firstLineChars="200"/>
        <w:rPr>
          <w:rFonts w:ascii="宋体" w:hAnsi="宋体" w:cs="宋体"/>
          <w:szCs w:val="21"/>
        </w:rPr>
      </w:pPr>
      <w:r>
        <w:rPr>
          <w:rFonts w:hint="eastAsia" w:ascii="宋体" w:hAnsi="宋体" w:cs="宋体"/>
          <w:szCs w:val="21"/>
        </w:rPr>
        <w:t>2.7 “服务”是指除货物和工程以外的其它采购对象，参照《政府采购品目分类目录》(</w:t>
      </w:r>
      <w:r>
        <w:rPr>
          <w:rStyle w:val="17"/>
          <w:rFonts w:hint="eastAsia" w:ascii="宋体" w:hAnsi="宋体" w:cs="宋体"/>
          <w:b w:val="0"/>
        </w:rPr>
        <w:t>财库[2013]189号</w:t>
      </w:r>
      <w:r>
        <w:rPr>
          <w:rFonts w:hint="eastAsia" w:ascii="宋体" w:hAnsi="宋体" w:cs="宋体"/>
          <w:szCs w:val="21"/>
        </w:rPr>
        <w:t>)。</w:t>
      </w:r>
    </w:p>
    <w:p w14:paraId="2EDA19B8">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2.8</w:t>
      </w:r>
      <w:r>
        <w:rPr>
          <w:rFonts w:hint="eastAsia" w:ascii="宋体" w:hAnsi="宋体" w:cs="宋体"/>
          <w:szCs w:val="21"/>
        </w:rPr>
        <w:t xml:space="preserve"> “节能产品”或者“环保产品”是指参照财政部发布的《节能产品政府采购品目清单》或者《环境标志产品政府采购品目清单》的产品，“两型产品”是指参照湖南省财政厅发布的《湖南省两型产品政府采购目录》或《长沙市两型产品目录》的产品。</w:t>
      </w:r>
    </w:p>
    <w:p w14:paraId="1A228033">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2.9</w:t>
      </w:r>
      <w:r>
        <w:rPr>
          <w:rFonts w:hint="eastAsia" w:ascii="宋体" w:hAnsi="宋体" w:cs="宋体"/>
          <w:kern w:val="0"/>
          <w:szCs w:val="21"/>
        </w:rPr>
        <w:t xml:space="preserve"> “进口产品”是指通过中国海关报关验放进入中国境内且产自关境外的产品，详见《关于政府采购进口产品管理有关问题的通知》(财库[2007]119号)。</w:t>
      </w:r>
    </w:p>
    <w:p w14:paraId="64BCF592">
      <w:pPr>
        <w:adjustRightInd w:val="0"/>
        <w:snapToGrid w:val="0"/>
        <w:spacing w:line="360" w:lineRule="auto"/>
        <w:rPr>
          <w:rFonts w:ascii="宋体" w:hAnsi="宋体" w:cs="宋体"/>
          <w:b/>
          <w:bCs/>
          <w:szCs w:val="21"/>
        </w:rPr>
      </w:pPr>
      <w:r>
        <w:rPr>
          <w:rFonts w:hint="eastAsia" w:ascii="宋体" w:hAnsi="宋体" w:cs="宋体"/>
          <w:b/>
          <w:bCs/>
          <w:szCs w:val="21"/>
        </w:rPr>
        <w:t>3.供应商的资格要求</w:t>
      </w:r>
    </w:p>
    <w:p w14:paraId="18F233EF">
      <w:pPr>
        <w:adjustRightInd w:val="0"/>
        <w:snapToGrid w:val="0"/>
        <w:spacing w:line="360" w:lineRule="auto"/>
        <w:ind w:firstLine="420" w:firstLineChars="200"/>
        <w:rPr>
          <w:rFonts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14:paraId="52ACD21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3.2供应商</w:t>
      </w:r>
      <w:r>
        <w:rPr>
          <w:rFonts w:hint="eastAsia" w:ascii="宋体" w:hAnsi="宋体" w:cs="宋体"/>
        </w:rPr>
        <w:t>为联合体形式的</w:t>
      </w:r>
      <w:r>
        <w:rPr>
          <w:rFonts w:hint="eastAsia" w:ascii="宋体" w:hAnsi="宋体" w:cs="宋体"/>
          <w:szCs w:val="21"/>
        </w:rPr>
        <w:t xml:space="preserve">，除应满足本章第3.1款资格条件要求及第3.3款规定外，还应遵守以下规定： </w:t>
      </w:r>
    </w:p>
    <w:p w14:paraId="17606D4E">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（1）联合体各方应按磋商文件提供的格式签订联合体协议书，明确联合体牵头人和各方权利义务(含承担工作及工作量比例)；</w:t>
      </w:r>
    </w:p>
    <w:p w14:paraId="5ECC2A21">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（2）联合体中有同类资质的供应商按照联合体分工承担相同工作的，应当按照资质等级较低的供应商确定资质等级；</w:t>
      </w:r>
    </w:p>
    <w:p w14:paraId="483B75E8">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（3）以联合体形式参加采购活动的，联合体各方不得再单独参加或者与其它供应商另外组成联合体参加同一合同项下的采购活动。</w:t>
      </w:r>
    </w:p>
    <w:p w14:paraId="3AF256C6">
      <w:pPr>
        <w:adjustRightInd w:val="0"/>
        <w:snapToGrid w:val="0"/>
        <w:spacing w:line="360" w:lineRule="auto"/>
        <w:ind w:firstLine="420" w:firstLineChars="200"/>
        <w:rPr>
          <w:rFonts w:ascii="宋体" w:hAnsi="宋体" w:cs="宋体"/>
          <w:szCs w:val="21"/>
        </w:rPr>
      </w:pPr>
      <w:r>
        <w:rPr>
          <w:rFonts w:hint="eastAsia" w:ascii="宋体" w:hAnsi="宋体" w:cs="宋体"/>
          <w:szCs w:val="21"/>
        </w:rPr>
        <w:t>3.3 供应商不得存在下列情形之一：</w:t>
      </w:r>
    </w:p>
    <w:p w14:paraId="59C9FE05">
      <w:pPr>
        <w:adjustRightInd w:val="0"/>
        <w:snapToGrid w:val="0"/>
        <w:spacing w:line="360" w:lineRule="auto"/>
        <w:ind w:firstLine="420" w:firstLineChars="200"/>
        <w:rPr>
          <w:rFonts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隶属关系或者其它利害关系</w:t>
      </w:r>
      <w:r>
        <w:rPr>
          <w:rFonts w:hint="eastAsia" w:ascii="宋体" w:hAnsi="宋体" w:cs="宋体"/>
          <w:szCs w:val="21"/>
        </w:rPr>
        <w:t>。</w:t>
      </w:r>
    </w:p>
    <w:p w14:paraId="6FAC6A57">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（2）与其它供应商的法定代表人（或者负责人）为同一人，或者与其它供应商存在直接控股、管理关系。</w:t>
      </w:r>
    </w:p>
    <w:p w14:paraId="17A26D45">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s="宋体"/>
          <w:szCs w:val="21"/>
        </w:rPr>
        <w:t>财政部门认定的其它重大违法记录。</w:t>
      </w:r>
    </w:p>
    <w:p w14:paraId="6E1BCD57">
      <w:pPr>
        <w:adjustRightInd w:val="0"/>
        <w:snapToGrid w:val="0"/>
        <w:spacing w:line="360" w:lineRule="auto"/>
        <w:rPr>
          <w:rFonts w:ascii="宋体" w:hAnsi="宋体" w:cs="宋体"/>
          <w:b/>
          <w:bCs/>
          <w:szCs w:val="21"/>
        </w:rPr>
      </w:pPr>
      <w:r>
        <w:rPr>
          <w:rFonts w:hint="eastAsia" w:ascii="宋体" w:hAnsi="宋体" w:cs="宋体"/>
          <w:b/>
          <w:bCs/>
          <w:szCs w:val="21"/>
        </w:rPr>
        <w:t xml:space="preserve">4.参与磋商的费用 </w:t>
      </w:r>
    </w:p>
    <w:p w14:paraId="7ACD8C1C">
      <w:pPr>
        <w:adjustRightInd w:val="0"/>
        <w:snapToGrid w:val="0"/>
        <w:spacing w:line="360" w:lineRule="auto"/>
        <w:ind w:firstLine="420" w:firstLineChars="200"/>
        <w:rPr>
          <w:rFonts w:ascii="宋体" w:hAnsi="宋体" w:cs="宋体"/>
          <w:szCs w:val="21"/>
        </w:rPr>
      </w:pPr>
      <w:r>
        <w:rPr>
          <w:rFonts w:hint="eastAsia" w:ascii="宋体" w:hAnsi="宋体" w:cs="宋体"/>
          <w:szCs w:val="21"/>
        </w:rPr>
        <w:t>4.1 无论磋商的结果如何，供应商应自行承担所有与竞争性磋商采购活动有关的全部费用。</w:t>
      </w:r>
    </w:p>
    <w:p w14:paraId="3EB5E35F">
      <w:pPr>
        <w:pStyle w:val="9"/>
        <w:adjustRightInd w:val="0"/>
        <w:snapToGrid w:val="0"/>
        <w:spacing w:line="360" w:lineRule="auto"/>
        <w:rPr>
          <w:rFonts w:hAnsi="宋体" w:cs="宋体"/>
          <w:b/>
          <w:bCs/>
        </w:rPr>
      </w:pPr>
      <w:r>
        <w:rPr>
          <w:rFonts w:hint="eastAsia" w:hAnsi="宋体" w:cs="宋体"/>
          <w:b/>
        </w:rPr>
        <w:t>5．</w:t>
      </w:r>
      <w:r>
        <w:rPr>
          <w:rFonts w:hint="eastAsia" w:hAnsi="宋体" w:cs="宋体"/>
          <w:b/>
          <w:bCs/>
        </w:rPr>
        <w:t>授权委托</w:t>
      </w:r>
    </w:p>
    <w:p w14:paraId="07478F5B">
      <w:pPr>
        <w:pStyle w:val="9"/>
        <w:adjustRightInd w:val="0"/>
        <w:snapToGrid w:val="0"/>
        <w:spacing w:line="360" w:lineRule="auto"/>
        <w:ind w:firstLine="420" w:firstLineChars="200"/>
        <w:rPr>
          <w:rFonts w:hAnsi="宋体" w:cs="宋体"/>
        </w:rPr>
      </w:pPr>
      <w:r>
        <w:rPr>
          <w:rFonts w:hint="eastAsia" w:hAnsi="宋体" w:cs="宋体"/>
        </w:rPr>
        <w:t>5.1供应商代表为供应商法定代表人 应具备法定代表人身份证明、营业执照。供应商代表不是供应商法定代表人的，应具备法定代表人授权书，并附法定代表人身份证明、营业执照。</w:t>
      </w:r>
    </w:p>
    <w:p w14:paraId="2532F2DC">
      <w:pPr>
        <w:pStyle w:val="9"/>
        <w:adjustRightInd w:val="0"/>
        <w:snapToGrid w:val="0"/>
        <w:spacing w:line="360" w:lineRule="auto"/>
        <w:rPr>
          <w:rFonts w:hAnsi="宋体" w:cs="宋体"/>
          <w:b/>
        </w:rPr>
      </w:pPr>
      <w:r>
        <w:rPr>
          <w:rFonts w:hint="eastAsia" w:hAnsi="宋体" w:cs="宋体"/>
          <w:b/>
        </w:rPr>
        <w:t>6．联合体形式</w:t>
      </w:r>
    </w:p>
    <w:p w14:paraId="01217802">
      <w:pPr>
        <w:pStyle w:val="9"/>
        <w:adjustRightInd w:val="0"/>
        <w:snapToGrid w:val="0"/>
        <w:spacing w:line="360" w:lineRule="auto"/>
        <w:ind w:firstLine="420" w:firstLineChars="200"/>
        <w:rPr>
          <w:rFonts w:hAnsi="宋体" w:cs="宋体"/>
        </w:rPr>
      </w:pPr>
      <w:r>
        <w:rPr>
          <w:rFonts w:hint="eastAsia" w:hAnsi="宋体" w:cs="宋体"/>
        </w:rPr>
        <w:t>6.1除</w:t>
      </w:r>
      <w:r>
        <w:rPr>
          <w:rFonts w:hint="eastAsia" w:hAnsi="宋体" w:cs="宋体"/>
          <w:b/>
        </w:rPr>
        <w:t>磋商须知前附表</w:t>
      </w:r>
      <w:r>
        <w:rPr>
          <w:rFonts w:hint="eastAsia" w:hAnsi="宋体" w:cs="宋体"/>
        </w:rPr>
        <w:t>中另有规定，本次谈判采购不接受为联合体形式的供应商。</w:t>
      </w:r>
    </w:p>
    <w:p w14:paraId="63316B2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6.2供应商</w:t>
      </w:r>
      <w:r>
        <w:rPr>
          <w:rFonts w:hint="eastAsia" w:ascii="宋体" w:hAnsi="宋体" w:cs="宋体"/>
        </w:rPr>
        <w:t>为联合体形式的</w:t>
      </w:r>
      <w:r>
        <w:rPr>
          <w:rFonts w:hint="eastAsia" w:ascii="宋体" w:hAnsi="宋体" w:cs="宋体"/>
          <w:szCs w:val="21"/>
        </w:rPr>
        <w:t>，除应符合本章第3条规定外，还应遵守以下规定：</w:t>
      </w:r>
    </w:p>
    <w:p w14:paraId="7213516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（l）联合体各方必须签订联合体协议书，明确联合体牵头人和各方的义务、工作、合同工作量比例；</w:t>
      </w:r>
    </w:p>
    <w:p w14:paraId="3D8AA173">
      <w:pPr>
        <w:tabs>
          <w:tab w:val="left" w:pos="8152"/>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规定的供应商资格条件；</w:t>
      </w:r>
      <w:r>
        <w:rPr>
          <w:rFonts w:ascii="宋体" w:hAnsi="宋体" w:cs="宋体"/>
          <w:szCs w:val="21"/>
        </w:rPr>
        <w:tab/>
      </w:r>
    </w:p>
    <w:p w14:paraId="083D43C0">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（3）</w:t>
      </w:r>
      <w:r>
        <w:rPr>
          <w:rFonts w:hint="eastAsia" w:ascii="宋体" w:hAnsi="宋体" w:cs="宋体"/>
          <w:kern w:val="0"/>
          <w:szCs w:val="21"/>
          <w:lang w:val="zh-CN"/>
        </w:rPr>
        <w:t>联合体各方不得再单独或与其它供应商组成新的联合体参加同一项目的采购活动。</w:t>
      </w:r>
    </w:p>
    <w:p w14:paraId="57D80F09">
      <w:pPr>
        <w:adjustRightInd w:val="0"/>
        <w:snapToGrid w:val="0"/>
        <w:spacing w:line="360" w:lineRule="auto"/>
        <w:rPr>
          <w:rFonts w:ascii="宋体" w:hAnsi="宋体" w:cs="宋体"/>
          <w:b/>
          <w:szCs w:val="21"/>
        </w:rPr>
      </w:pPr>
      <w:r>
        <w:rPr>
          <w:rFonts w:hint="eastAsia" w:ascii="宋体" w:hAnsi="宋体" w:cs="宋体"/>
          <w:b/>
          <w:szCs w:val="21"/>
        </w:rPr>
        <w:t>7.现场勘察</w:t>
      </w:r>
    </w:p>
    <w:p w14:paraId="6DE4B7DF">
      <w:pPr>
        <w:adjustRightInd w:val="0"/>
        <w:snapToGrid w:val="0"/>
        <w:spacing w:line="360" w:lineRule="auto"/>
        <w:ind w:firstLine="420" w:firstLineChars="200"/>
        <w:rPr>
          <w:rFonts w:ascii="宋体" w:hAnsi="宋体" w:cs="宋体"/>
          <w:szCs w:val="21"/>
        </w:rPr>
      </w:pPr>
      <w:r>
        <w:rPr>
          <w:rFonts w:hint="eastAsia" w:ascii="宋体" w:hAnsi="宋体" w:cs="宋体"/>
          <w:szCs w:val="21"/>
        </w:rPr>
        <w:t>7.1供应商应按</w:t>
      </w:r>
      <w:r>
        <w:rPr>
          <w:rFonts w:hint="eastAsia" w:ascii="宋体" w:hAnsi="宋体" w:cs="宋体"/>
          <w:b/>
        </w:rPr>
        <w:t>磋商须知前附表</w:t>
      </w:r>
      <w:r>
        <w:rPr>
          <w:rFonts w:hint="eastAsia" w:ascii="宋体" w:hAnsi="宋体" w:cs="宋体"/>
        </w:rPr>
        <w:t>中规定</w:t>
      </w:r>
      <w:r>
        <w:rPr>
          <w:rFonts w:hint="eastAsia" w:ascii="宋体" w:hAnsi="宋体" w:cs="宋体"/>
          <w:szCs w:val="21"/>
        </w:rPr>
        <w:t>对采购项目现场和周围环境的现场考察。</w:t>
      </w:r>
    </w:p>
    <w:p w14:paraId="6471DF14">
      <w:pPr>
        <w:adjustRightInd w:val="0"/>
        <w:snapToGrid w:val="0"/>
        <w:spacing w:line="360" w:lineRule="auto"/>
        <w:ind w:firstLine="420" w:firstLineChars="200"/>
        <w:rPr>
          <w:rFonts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14:paraId="3973EDB3">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14:paraId="31E98A6A">
      <w:pPr>
        <w:adjustRightInd w:val="0"/>
        <w:snapToGrid w:val="0"/>
        <w:spacing w:line="360" w:lineRule="auto"/>
        <w:jc w:val="left"/>
        <w:rPr>
          <w:rFonts w:ascii="宋体" w:hAnsi="宋体" w:cs="宋体"/>
          <w:b/>
          <w:szCs w:val="21"/>
        </w:rPr>
      </w:pPr>
      <w:r>
        <w:rPr>
          <w:rFonts w:hint="eastAsia" w:ascii="宋体" w:hAnsi="宋体" w:cs="宋体"/>
          <w:b/>
          <w:szCs w:val="21"/>
        </w:rPr>
        <w:t>8.采购进口产品</w:t>
      </w:r>
    </w:p>
    <w:p w14:paraId="622FCA11">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8.1除</w:t>
      </w:r>
      <w:r>
        <w:rPr>
          <w:rFonts w:hint="eastAsia" w:ascii="宋体" w:hAnsi="宋体" w:cs="宋体"/>
          <w:b/>
          <w:szCs w:val="21"/>
        </w:rPr>
        <w:t>磋商文件前附表</w:t>
      </w:r>
      <w:r>
        <w:rPr>
          <w:rFonts w:hint="eastAsia" w:ascii="宋体" w:hAnsi="宋体" w:cs="宋体"/>
          <w:szCs w:val="21"/>
        </w:rPr>
        <w:t>另有规定外，本项目</w:t>
      </w:r>
      <w:r>
        <w:rPr>
          <w:rFonts w:hint="eastAsia" w:ascii="宋体" w:hAnsi="宋体" w:cs="宋体"/>
          <w:kern w:val="0"/>
          <w:szCs w:val="21"/>
        </w:rPr>
        <w:t>拒绝进口产品参加</w:t>
      </w:r>
      <w:r>
        <w:rPr>
          <w:rFonts w:hint="eastAsia" w:ascii="宋体" w:hAnsi="宋体" w:cs="宋体"/>
          <w:szCs w:val="21"/>
        </w:rPr>
        <w:t>竞争性磋商采购活动</w:t>
      </w:r>
      <w:r>
        <w:rPr>
          <w:rFonts w:hint="eastAsia" w:ascii="宋体" w:hAnsi="宋体" w:cs="宋体"/>
          <w:kern w:val="0"/>
          <w:szCs w:val="21"/>
        </w:rPr>
        <w:t>。</w:t>
      </w:r>
    </w:p>
    <w:p w14:paraId="56B788AB">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cs="宋体"/>
          <w:szCs w:val="21"/>
        </w:rPr>
        <w:t>本章第7.1</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同意购买进口产品的，</w:t>
      </w:r>
      <w:r>
        <w:rPr>
          <w:rFonts w:hint="eastAsia" w:ascii="宋体" w:hAnsi="宋体" w:cs="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cs="宋体"/>
          <w:szCs w:val="21"/>
        </w:rPr>
        <w:t>磋商文件要求</w:t>
      </w:r>
      <w:r>
        <w:rPr>
          <w:rFonts w:hint="eastAsia" w:ascii="宋体" w:hAnsi="宋体" w:cs="宋体"/>
          <w:kern w:val="0"/>
          <w:szCs w:val="21"/>
        </w:rPr>
        <w:t>的国内产品参与</w:t>
      </w:r>
      <w:r>
        <w:rPr>
          <w:rFonts w:hint="eastAsia" w:ascii="宋体" w:hAnsi="宋体" w:cs="宋体"/>
          <w:szCs w:val="21"/>
        </w:rPr>
        <w:t>竞争性磋商</w:t>
      </w:r>
      <w:r>
        <w:rPr>
          <w:rFonts w:hint="eastAsia" w:ascii="宋体" w:hAnsi="宋体" w:cs="宋体"/>
          <w:kern w:val="0"/>
          <w:szCs w:val="21"/>
        </w:rPr>
        <w:t>。</w:t>
      </w:r>
    </w:p>
    <w:p w14:paraId="6A749DC7">
      <w:pPr>
        <w:adjustRightInd w:val="0"/>
        <w:snapToGrid w:val="0"/>
        <w:spacing w:line="360" w:lineRule="auto"/>
        <w:jc w:val="left"/>
        <w:rPr>
          <w:rFonts w:ascii="宋体" w:hAnsi="宋体" w:cs="宋体"/>
          <w:b/>
          <w:szCs w:val="21"/>
        </w:rPr>
      </w:pPr>
      <w:r>
        <w:rPr>
          <w:rFonts w:hint="eastAsia" w:ascii="宋体" w:hAnsi="宋体" w:cs="宋体"/>
          <w:b/>
          <w:bCs/>
          <w:szCs w:val="21"/>
        </w:rPr>
        <w:t>9.</w:t>
      </w:r>
      <w:r>
        <w:rPr>
          <w:rFonts w:hint="eastAsia" w:ascii="宋体" w:hAnsi="宋体" w:cs="宋体"/>
          <w:b/>
          <w:szCs w:val="21"/>
        </w:rPr>
        <w:t xml:space="preserve"> 采购政策支持</w:t>
      </w:r>
    </w:p>
    <w:p w14:paraId="0DB2371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9.1对列入财政部、国家发展改革委发布的《节能产品政府采购品目清单》且属于应当“强制采购的节能产品”，参照其规定实行相应采购。实行政府采购强制采购的节能产品见</w:t>
      </w:r>
      <w:r>
        <w:rPr>
          <w:rFonts w:hint="eastAsia" w:ascii="宋体" w:hAnsi="宋体" w:cs="宋体"/>
          <w:b/>
          <w:kern w:val="0"/>
          <w:szCs w:val="21"/>
        </w:rPr>
        <w:t>磋商文件前附表。</w:t>
      </w:r>
    </w:p>
    <w:p w14:paraId="0925570B">
      <w:pPr>
        <w:pStyle w:val="9"/>
        <w:adjustRightInd w:val="0"/>
        <w:snapToGrid w:val="0"/>
        <w:spacing w:line="360" w:lineRule="auto"/>
        <w:ind w:firstLine="420" w:firstLineChars="200"/>
        <w:rPr>
          <w:rFonts w:hAnsi="宋体" w:cs="宋体"/>
        </w:rPr>
      </w:pPr>
      <w:r>
        <w:rPr>
          <w:rFonts w:hint="eastAsia" w:hAnsi="宋体" w:cs="宋体"/>
          <w:kern w:val="0"/>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w:t>
      </w:r>
      <w:r>
        <w:rPr>
          <w:rFonts w:hint="eastAsia" w:hAnsi="宋体" w:cs="宋体"/>
        </w:rPr>
        <w:t>或《长沙市两型产品目录》</w:t>
      </w:r>
      <w:r>
        <w:rPr>
          <w:rFonts w:hint="eastAsia" w:hAnsi="宋体" w:cs="宋体"/>
          <w:kern w:val="0"/>
        </w:rPr>
        <w:t>的“两型产品”以及中小企业，实行优先采购，参照省级以上财政部门有关政策规定，评审时进行价格扣除或加分。实行政府采购优先采购的优惠率见</w:t>
      </w:r>
      <w:r>
        <w:rPr>
          <w:rFonts w:hint="eastAsia" w:hAnsi="宋体" w:cs="宋体"/>
          <w:b/>
          <w:kern w:val="0"/>
        </w:rPr>
        <w:t>磋商文件前附表。</w:t>
      </w:r>
    </w:p>
    <w:p w14:paraId="23E789F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14:paraId="6E58708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9.4同一项目中部分产品属于优先采购政策的，评审时只对该部分产品的报价实行价格扣除及加分。</w:t>
      </w:r>
    </w:p>
    <w:p w14:paraId="260196F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9.5符合本章第9.1</w:t>
      </w:r>
      <w:r>
        <w:rPr>
          <w:rFonts w:hint="eastAsia" w:ascii="宋体" w:hAnsi="宋体" w:cs="宋体"/>
          <w:kern w:val="0"/>
          <w:szCs w:val="21"/>
          <w:lang w:val="zh-CN"/>
        </w:rPr>
        <w:t>款、</w:t>
      </w:r>
      <w:r>
        <w:rPr>
          <w:rFonts w:hint="eastAsia" w:ascii="宋体" w:hAnsi="宋体" w:cs="宋体"/>
          <w:szCs w:val="21"/>
        </w:rPr>
        <w:t>第9.2</w:t>
      </w:r>
      <w:r>
        <w:rPr>
          <w:rFonts w:hint="eastAsia" w:ascii="宋体" w:hAnsi="宋体" w:cs="宋体"/>
          <w:kern w:val="0"/>
          <w:szCs w:val="21"/>
          <w:lang w:val="zh-CN"/>
        </w:rPr>
        <w:t>款</w:t>
      </w:r>
      <w:r>
        <w:rPr>
          <w:rFonts w:hint="eastAsia" w:ascii="宋体" w:hAnsi="宋体" w:cs="宋体"/>
          <w:szCs w:val="21"/>
        </w:rPr>
        <w:t>规定的，应提供相关证明资料。</w:t>
      </w:r>
    </w:p>
    <w:p w14:paraId="34FC7E6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9.6供应商有融资、担保需求的，具体办理流程可向</w:t>
      </w:r>
      <w:r>
        <w:rPr>
          <w:rFonts w:hint="eastAsia" w:ascii="宋体" w:hAnsi="宋体" w:cs="宋体"/>
          <w:b/>
          <w:szCs w:val="21"/>
        </w:rPr>
        <w:t>磋商须知前附表</w:t>
      </w:r>
      <w:r>
        <w:rPr>
          <w:rFonts w:hint="eastAsia" w:ascii="宋体" w:hAnsi="宋体" w:cs="宋体"/>
          <w:szCs w:val="21"/>
        </w:rPr>
        <w:t>所列金融机构和担保机构询问。</w:t>
      </w:r>
    </w:p>
    <w:p w14:paraId="1D6690BB">
      <w:pPr>
        <w:adjustRightInd w:val="0"/>
        <w:snapToGrid w:val="0"/>
        <w:spacing w:line="360" w:lineRule="auto"/>
        <w:ind w:left="902" w:hanging="902" w:hangingChars="376"/>
        <w:rPr>
          <w:rFonts w:ascii="宋体" w:hAnsi="宋体" w:cs="宋体"/>
          <w:sz w:val="24"/>
        </w:rPr>
      </w:pPr>
      <w:r>
        <w:rPr>
          <w:rFonts w:hint="eastAsia" w:ascii="宋体" w:hAnsi="宋体" w:cs="宋体"/>
          <w:sz w:val="24"/>
        </w:rPr>
        <w:t>二、磋商文件</w:t>
      </w:r>
    </w:p>
    <w:p w14:paraId="54EBB824">
      <w:pPr>
        <w:adjustRightInd w:val="0"/>
        <w:snapToGrid w:val="0"/>
        <w:spacing w:line="360" w:lineRule="auto"/>
        <w:rPr>
          <w:rFonts w:ascii="宋体" w:hAnsi="宋体" w:cs="宋体"/>
          <w:b/>
          <w:bCs/>
          <w:szCs w:val="21"/>
        </w:rPr>
      </w:pPr>
      <w:r>
        <w:rPr>
          <w:rFonts w:hint="eastAsia" w:ascii="宋体" w:hAnsi="宋体" w:cs="宋体"/>
          <w:b/>
          <w:bCs/>
          <w:szCs w:val="21"/>
        </w:rPr>
        <w:t>10．磋商文件的组成</w:t>
      </w:r>
    </w:p>
    <w:p w14:paraId="259E4B85">
      <w:pPr>
        <w:pStyle w:val="9"/>
        <w:adjustRightInd w:val="0"/>
        <w:snapToGrid w:val="0"/>
        <w:spacing w:line="360" w:lineRule="auto"/>
        <w:ind w:firstLine="420" w:firstLineChars="200"/>
        <w:rPr>
          <w:rFonts w:hAnsi="宋体" w:cs="宋体"/>
        </w:rPr>
      </w:pPr>
      <w:r>
        <w:rPr>
          <w:rFonts w:hint="eastAsia" w:hAnsi="宋体" w:cs="宋体"/>
        </w:rPr>
        <w:t>10.1 磋商文件由下列文件组成：</w:t>
      </w:r>
    </w:p>
    <w:p w14:paraId="727F4527">
      <w:pPr>
        <w:pStyle w:val="9"/>
        <w:adjustRightInd w:val="0"/>
        <w:snapToGrid w:val="0"/>
        <w:spacing w:line="360" w:lineRule="auto"/>
        <w:ind w:firstLine="420" w:firstLineChars="200"/>
        <w:rPr>
          <w:rFonts w:hAnsi="宋体" w:cs="宋体"/>
        </w:rPr>
      </w:pPr>
      <w:r>
        <w:rPr>
          <w:rFonts w:hint="eastAsia" w:hAnsi="宋体" w:cs="宋体"/>
        </w:rPr>
        <w:t>第一章 磋商邀请</w:t>
      </w:r>
    </w:p>
    <w:p w14:paraId="1E91E812">
      <w:pPr>
        <w:pStyle w:val="9"/>
        <w:adjustRightInd w:val="0"/>
        <w:snapToGrid w:val="0"/>
        <w:spacing w:line="360" w:lineRule="auto"/>
        <w:ind w:firstLine="420" w:firstLineChars="200"/>
        <w:rPr>
          <w:rFonts w:hAnsi="宋体" w:cs="宋体"/>
        </w:rPr>
      </w:pPr>
      <w:r>
        <w:rPr>
          <w:rFonts w:hint="eastAsia" w:hAnsi="宋体" w:cs="宋体"/>
        </w:rPr>
        <w:t>第二章 磋商须知</w:t>
      </w:r>
    </w:p>
    <w:p w14:paraId="792DAD6B">
      <w:pPr>
        <w:pStyle w:val="9"/>
        <w:adjustRightInd w:val="0"/>
        <w:snapToGrid w:val="0"/>
        <w:spacing w:line="360" w:lineRule="auto"/>
        <w:ind w:firstLine="420" w:firstLineChars="200"/>
        <w:rPr>
          <w:rFonts w:hAnsi="宋体" w:cs="宋体"/>
        </w:rPr>
      </w:pPr>
      <w:r>
        <w:rPr>
          <w:rFonts w:hint="eastAsia" w:hAnsi="宋体" w:cs="宋体"/>
        </w:rPr>
        <w:t>第三章 采购合同格式条款</w:t>
      </w:r>
    </w:p>
    <w:p w14:paraId="52FE535B">
      <w:pPr>
        <w:pStyle w:val="9"/>
        <w:adjustRightInd w:val="0"/>
        <w:snapToGrid w:val="0"/>
        <w:spacing w:line="360" w:lineRule="auto"/>
        <w:ind w:firstLine="420" w:firstLineChars="200"/>
        <w:rPr>
          <w:rFonts w:hAnsi="宋体" w:cs="宋体"/>
        </w:rPr>
      </w:pPr>
      <w:r>
        <w:rPr>
          <w:rFonts w:hint="eastAsia" w:hAnsi="宋体" w:cs="宋体"/>
        </w:rPr>
        <w:t>第四章 采购需求</w:t>
      </w:r>
    </w:p>
    <w:p w14:paraId="0E173B40">
      <w:pPr>
        <w:pStyle w:val="9"/>
        <w:adjustRightInd w:val="0"/>
        <w:snapToGrid w:val="0"/>
        <w:spacing w:line="360" w:lineRule="auto"/>
        <w:ind w:firstLine="420" w:firstLineChars="200"/>
        <w:rPr>
          <w:rFonts w:hAnsi="宋体" w:cs="宋体"/>
        </w:rPr>
      </w:pPr>
      <w:r>
        <w:rPr>
          <w:rFonts w:hint="eastAsia" w:hAnsi="宋体" w:cs="宋体"/>
        </w:rPr>
        <w:t>第五章 响应文件组成</w:t>
      </w:r>
    </w:p>
    <w:p w14:paraId="12D8D07E">
      <w:pPr>
        <w:pStyle w:val="9"/>
        <w:adjustRightInd w:val="0"/>
        <w:snapToGrid w:val="0"/>
        <w:spacing w:line="360" w:lineRule="auto"/>
        <w:ind w:firstLine="420" w:firstLineChars="200"/>
        <w:rPr>
          <w:rFonts w:hAnsi="宋体" w:cs="宋体"/>
          <w:kern w:val="0"/>
        </w:rPr>
      </w:pPr>
      <w:r>
        <w:rPr>
          <w:rFonts w:hint="eastAsia" w:hAnsi="宋体" w:cs="宋体"/>
        </w:rPr>
        <w:t>10.2</w:t>
      </w:r>
      <w:r>
        <w:rPr>
          <w:rFonts w:hint="eastAsia" w:hAnsi="宋体" w:cs="宋体"/>
          <w:kern w:val="0"/>
        </w:rPr>
        <w:t>磋商小组根据与供应商磋商情况可能实质性变动的内容，包括采购需求中的技术、服务要求以及合同条款，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14:paraId="6B1A906B">
      <w:pPr>
        <w:adjustRightInd w:val="0"/>
        <w:snapToGrid w:val="0"/>
        <w:spacing w:line="360" w:lineRule="auto"/>
        <w:ind w:firstLine="420" w:firstLineChars="200"/>
        <w:rPr>
          <w:rFonts w:ascii="宋体" w:hAnsi="宋体" w:cs="宋体"/>
          <w:szCs w:val="21"/>
        </w:rPr>
      </w:pPr>
      <w:r>
        <w:rPr>
          <w:rFonts w:hint="eastAsia" w:ascii="宋体" w:hAnsi="宋体" w:cs="宋体"/>
        </w:rPr>
        <w:t>10.3</w:t>
      </w:r>
      <w:r>
        <w:rPr>
          <w:rFonts w:hint="eastAsia" w:ascii="宋体" w:hAnsi="宋体" w:cs="宋体"/>
          <w:szCs w:val="21"/>
        </w:rPr>
        <w:t>供应商应仔细阅读</w:t>
      </w:r>
      <w:r>
        <w:rPr>
          <w:rFonts w:hint="eastAsia" w:ascii="宋体" w:hAnsi="宋体" w:cs="宋体"/>
          <w:bCs/>
          <w:szCs w:val="21"/>
        </w:rPr>
        <w:t>磋商</w:t>
      </w:r>
      <w:r>
        <w:rPr>
          <w:rFonts w:hint="eastAsia" w:ascii="宋体" w:hAnsi="宋体" w:cs="宋体"/>
          <w:szCs w:val="21"/>
        </w:rPr>
        <w:t>文件的全部内容，按照</w:t>
      </w:r>
      <w:r>
        <w:rPr>
          <w:rFonts w:hint="eastAsia" w:ascii="宋体" w:hAnsi="宋体" w:cs="宋体"/>
          <w:bCs/>
          <w:szCs w:val="21"/>
        </w:rPr>
        <w:t>磋商</w:t>
      </w:r>
      <w:r>
        <w:rPr>
          <w:rFonts w:hint="eastAsia" w:ascii="宋体" w:hAnsi="宋体" w:cs="宋体"/>
          <w:szCs w:val="21"/>
        </w:rPr>
        <w:t>文件要求编制响应文件。任何对</w:t>
      </w:r>
      <w:r>
        <w:rPr>
          <w:rFonts w:hint="eastAsia" w:ascii="宋体" w:hAnsi="宋体" w:cs="宋体"/>
          <w:bCs/>
          <w:szCs w:val="21"/>
        </w:rPr>
        <w:t>磋商</w:t>
      </w:r>
      <w:r>
        <w:rPr>
          <w:rFonts w:hint="eastAsia" w:ascii="宋体" w:hAnsi="宋体" w:cs="宋体"/>
          <w:szCs w:val="21"/>
        </w:rPr>
        <w:t>文件的忽略或误解不能作为响应文件存在缺陷或瑕疵的理由，其风险由供应商承担。</w:t>
      </w:r>
    </w:p>
    <w:p w14:paraId="3355F880">
      <w:pPr>
        <w:adjustRightInd w:val="0"/>
        <w:snapToGrid w:val="0"/>
        <w:spacing w:line="360" w:lineRule="auto"/>
        <w:rPr>
          <w:rFonts w:ascii="宋体" w:hAnsi="宋体" w:cs="宋体"/>
          <w:b/>
          <w:szCs w:val="21"/>
        </w:rPr>
      </w:pPr>
      <w:r>
        <w:rPr>
          <w:rFonts w:hint="eastAsia" w:ascii="宋体" w:hAnsi="宋体" w:cs="宋体"/>
          <w:b/>
          <w:szCs w:val="21"/>
        </w:rPr>
        <w:t>11.</w:t>
      </w:r>
      <w:r>
        <w:rPr>
          <w:rFonts w:hint="eastAsia" w:ascii="宋体" w:hAnsi="宋体" w:cs="宋体"/>
          <w:b/>
        </w:rPr>
        <w:t xml:space="preserve"> </w:t>
      </w:r>
      <w:r>
        <w:rPr>
          <w:rFonts w:hint="eastAsia" w:ascii="宋体" w:hAnsi="宋体" w:cs="宋体"/>
          <w:b/>
          <w:szCs w:val="21"/>
        </w:rPr>
        <w:t>磋商文件的提供期限</w:t>
      </w:r>
    </w:p>
    <w:p w14:paraId="7245B243">
      <w:pPr>
        <w:adjustRightInd w:val="0"/>
        <w:snapToGrid w:val="0"/>
        <w:spacing w:line="360" w:lineRule="auto"/>
        <w:ind w:firstLine="420" w:firstLineChars="200"/>
        <w:rPr>
          <w:rFonts w:ascii="宋体" w:hAnsi="宋体" w:cs="宋体"/>
          <w:szCs w:val="21"/>
        </w:rPr>
      </w:pPr>
      <w:r>
        <w:rPr>
          <w:rFonts w:hint="eastAsia" w:ascii="宋体" w:hAnsi="宋体" w:cs="宋体"/>
          <w:szCs w:val="21"/>
        </w:rPr>
        <w:t>11.1磋商文件的提供期限自开始发出之日起不得少于五个工作日。具体提供期限见</w:t>
      </w:r>
      <w:r>
        <w:rPr>
          <w:rFonts w:hint="eastAsia" w:ascii="宋体" w:hAnsi="宋体" w:cs="宋体"/>
          <w:b/>
          <w:szCs w:val="21"/>
        </w:rPr>
        <w:t>磋商文件前附表</w:t>
      </w:r>
      <w:r>
        <w:rPr>
          <w:rFonts w:hint="eastAsia" w:ascii="宋体" w:hAnsi="宋体" w:cs="宋体"/>
          <w:szCs w:val="21"/>
        </w:rPr>
        <w:t>。</w:t>
      </w:r>
    </w:p>
    <w:p w14:paraId="6D0A2219">
      <w:pPr>
        <w:adjustRightInd w:val="0"/>
        <w:snapToGrid w:val="0"/>
        <w:spacing w:line="360" w:lineRule="auto"/>
        <w:ind w:firstLine="420" w:firstLineChars="200"/>
        <w:rPr>
          <w:rFonts w:ascii="宋体" w:hAnsi="宋体" w:cs="宋体"/>
          <w:szCs w:val="21"/>
        </w:rPr>
      </w:pPr>
      <w:r>
        <w:rPr>
          <w:rFonts w:hint="eastAsia" w:ascii="宋体" w:hAnsi="宋体" w:cs="宋体"/>
          <w:szCs w:val="21"/>
        </w:rPr>
        <w:t>11.2供应商应持</w:t>
      </w:r>
      <w:r>
        <w:rPr>
          <w:rFonts w:hint="eastAsia" w:ascii="宋体" w:hAnsi="宋体" w:cs="宋体"/>
          <w:b/>
          <w:szCs w:val="21"/>
        </w:rPr>
        <w:t>磋商文件前附表</w:t>
      </w:r>
      <w:r>
        <w:rPr>
          <w:rFonts w:hint="eastAsia" w:ascii="宋体" w:hAnsi="宋体" w:cs="宋体"/>
          <w:szCs w:val="21"/>
        </w:rPr>
        <w:t>规定的资料领取或购买磋商文件。</w:t>
      </w:r>
    </w:p>
    <w:p w14:paraId="7806B150">
      <w:pPr>
        <w:pStyle w:val="9"/>
        <w:adjustRightInd w:val="0"/>
        <w:snapToGrid w:val="0"/>
        <w:spacing w:line="360" w:lineRule="auto"/>
        <w:rPr>
          <w:rFonts w:hAnsi="宋体" w:cs="宋体"/>
        </w:rPr>
      </w:pPr>
      <w:r>
        <w:rPr>
          <w:rFonts w:hint="eastAsia" w:hAnsi="宋体" w:cs="宋体"/>
          <w:b/>
        </w:rPr>
        <w:t>12.</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14:paraId="00F78AB1">
      <w:pPr>
        <w:pStyle w:val="9"/>
        <w:adjustRightInd w:val="0"/>
        <w:snapToGrid w:val="0"/>
        <w:spacing w:line="360" w:lineRule="auto"/>
        <w:ind w:firstLine="420" w:firstLineChars="200"/>
        <w:rPr>
          <w:rFonts w:hAnsi="宋体" w:cs="宋体"/>
        </w:rPr>
      </w:pPr>
      <w:r>
        <w:rPr>
          <w:rFonts w:hint="eastAsia" w:hAnsi="宋体" w:cs="宋体"/>
        </w:rPr>
        <w:t>12.1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14:paraId="0B1F460C">
      <w:pPr>
        <w:adjustRightInd w:val="0"/>
        <w:snapToGrid w:val="0"/>
        <w:spacing w:line="360" w:lineRule="auto"/>
        <w:rPr>
          <w:rFonts w:ascii="宋体" w:hAnsi="宋体" w:cs="宋体"/>
          <w:b/>
          <w:bCs/>
          <w:szCs w:val="21"/>
        </w:rPr>
      </w:pPr>
      <w:r>
        <w:rPr>
          <w:rFonts w:hint="eastAsia" w:ascii="宋体" w:hAnsi="宋体" w:cs="宋体"/>
          <w:b/>
          <w:bCs/>
          <w:szCs w:val="21"/>
        </w:rPr>
        <w:t>13.磋商文件的澄清</w:t>
      </w:r>
      <w:r>
        <w:rPr>
          <w:rFonts w:hint="eastAsia" w:ascii="宋体" w:hAnsi="宋体" w:cs="宋体"/>
          <w:b/>
          <w:kern w:val="0"/>
          <w:szCs w:val="21"/>
          <w:lang w:val="zh-CN"/>
        </w:rPr>
        <w:t>或者</w:t>
      </w:r>
      <w:r>
        <w:rPr>
          <w:rFonts w:hint="eastAsia" w:ascii="宋体" w:hAnsi="宋体" w:cs="宋体"/>
          <w:b/>
          <w:bCs/>
          <w:szCs w:val="21"/>
        </w:rPr>
        <w:t>修改</w:t>
      </w:r>
    </w:p>
    <w:p w14:paraId="44B957A7">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13.1在</w:t>
      </w:r>
      <w:r>
        <w:rPr>
          <w:rFonts w:hint="eastAsia" w:ascii="宋体" w:hAnsi="宋体" w:cs="宋体"/>
          <w:kern w:val="0"/>
          <w:szCs w:val="21"/>
        </w:rPr>
        <w:t xml:space="preserve">提交首次响应文件截止之日前，采购人、采购代理机构可以对已发出的磋商文件进行必要的澄清或者修改。 </w:t>
      </w:r>
    </w:p>
    <w:p w14:paraId="295AE338">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13.2</w:t>
      </w:r>
      <w:r>
        <w:rPr>
          <w:rFonts w:hint="eastAsia" w:ascii="宋体" w:hAnsi="宋体" w:cs="宋体"/>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7753645D">
      <w:pPr>
        <w:pStyle w:val="9"/>
        <w:adjustRightInd w:val="0"/>
        <w:snapToGrid w:val="0"/>
        <w:spacing w:line="360" w:lineRule="auto"/>
        <w:ind w:firstLine="420" w:firstLineChars="200"/>
        <w:rPr>
          <w:rFonts w:hAnsi="宋体" w:cs="宋体"/>
        </w:rPr>
      </w:pPr>
      <w:r>
        <w:rPr>
          <w:rFonts w:hint="eastAsia" w:hAnsi="宋体" w:cs="宋体"/>
        </w:rPr>
        <w:t>13.2</w:t>
      </w:r>
      <w:r>
        <w:rPr>
          <w:rFonts w:hint="eastAsia" w:hAnsi="宋体" w:cs="宋体"/>
          <w:kern w:val="0"/>
        </w:rPr>
        <w:t>提交首次响应文件截止时间前对磋商文件澄清或者修改内容，为磋商文件的组成部分。</w:t>
      </w:r>
    </w:p>
    <w:p w14:paraId="75AC76B6">
      <w:pPr>
        <w:adjustRightInd w:val="0"/>
        <w:snapToGrid w:val="0"/>
        <w:spacing w:line="360" w:lineRule="auto"/>
        <w:ind w:left="902" w:hanging="902" w:hangingChars="376"/>
        <w:rPr>
          <w:rFonts w:ascii="宋体" w:hAnsi="宋体" w:cs="宋体"/>
          <w:sz w:val="24"/>
        </w:rPr>
      </w:pPr>
      <w:r>
        <w:rPr>
          <w:rFonts w:hint="eastAsia" w:ascii="宋体" w:hAnsi="宋体" w:cs="宋体"/>
          <w:sz w:val="24"/>
        </w:rPr>
        <w:t>三、响应文件</w:t>
      </w:r>
    </w:p>
    <w:p w14:paraId="79851948">
      <w:pPr>
        <w:adjustRightInd w:val="0"/>
        <w:snapToGrid w:val="0"/>
        <w:spacing w:line="360" w:lineRule="auto"/>
        <w:rPr>
          <w:rFonts w:ascii="宋体" w:hAnsi="宋体" w:cs="宋体"/>
          <w:b/>
          <w:bCs/>
          <w:szCs w:val="21"/>
        </w:rPr>
      </w:pPr>
      <w:r>
        <w:rPr>
          <w:rFonts w:hint="eastAsia" w:ascii="宋体" w:hAnsi="宋体" w:cs="宋体"/>
          <w:b/>
          <w:bCs/>
          <w:szCs w:val="21"/>
        </w:rPr>
        <w:t>14.一般要求</w:t>
      </w:r>
    </w:p>
    <w:p w14:paraId="0322F03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14.1 供应商应仔细阅读磋商文件的所有内容，按磋商文件的要求编制响应文件，并保证所提供的全部资料的真实性，以使其响应文件对磋商文件做出实质性的响应。</w:t>
      </w:r>
    </w:p>
    <w:p w14:paraId="25B946D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14.2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14:paraId="332C97EF">
      <w:pPr>
        <w:pStyle w:val="9"/>
        <w:adjustRightInd w:val="0"/>
        <w:snapToGrid w:val="0"/>
        <w:spacing w:line="360" w:lineRule="auto"/>
        <w:ind w:firstLine="420" w:firstLineChars="200"/>
        <w:rPr>
          <w:rFonts w:hAnsi="宋体" w:cs="宋体"/>
        </w:rPr>
      </w:pPr>
      <w:r>
        <w:rPr>
          <w:rFonts w:hint="eastAsia" w:hAnsi="宋体" w:cs="宋体"/>
          <w:bCs/>
        </w:rPr>
        <w:t xml:space="preserve">14.3 </w:t>
      </w:r>
      <w:r>
        <w:rPr>
          <w:rFonts w:hint="eastAsia" w:hAnsi="宋体" w:cs="宋体"/>
        </w:rPr>
        <w:t>计量单位应使用我国法定计量单位，未列明时应默认为我国法定计量单位。</w:t>
      </w:r>
    </w:p>
    <w:p w14:paraId="2F147C8B">
      <w:pPr>
        <w:pStyle w:val="9"/>
        <w:adjustRightInd w:val="0"/>
        <w:snapToGrid w:val="0"/>
        <w:spacing w:line="360" w:lineRule="auto"/>
        <w:ind w:firstLine="420" w:firstLineChars="200"/>
        <w:rPr>
          <w:rFonts w:hAnsi="宋体" w:cs="宋体"/>
        </w:rPr>
      </w:pPr>
      <w:r>
        <w:rPr>
          <w:rFonts w:hint="eastAsia" w:hAnsi="宋体" w:cs="宋体"/>
        </w:rPr>
        <w:t>14.4 响应文件应采用书面形式，电报、传真、电子邮件形式的响应文件概不接受。</w:t>
      </w:r>
    </w:p>
    <w:p w14:paraId="0A7999F3">
      <w:pPr>
        <w:adjustRightInd w:val="0"/>
        <w:snapToGrid w:val="0"/>
        <w:spacing w:line="360" w:lineRule="auto"/>
        <w:ind w:firstLine="420" w:firstLineChars="200"/>
        <w:rPr>
          <w:rFonts w:ascii="宋体" w:hAnsi="宋体" w:cs="宋体"/>
          <w:szCs w:val="21"/>
        </w:rPr>
      </w:pPr>
      <w:r>
        <w:rPr>
          <w:rFonts w:hint="eastAsia" w:ascii="宋体" w:hAnsi="宋体" w:cs="宋体"/>
          <w:szCs w:val="21"/>
        </w:rPr>
        <w:t>14.5 供应商应按磋商文件中提供的响应文件格式填写。</w:t>
      </w:r>
    </w:p>
    <w:p w14:paraId="1811EB59">
      <w:pPr>
        <w:adjustRightInd w:val="0"/>
        <w:snapToGrid w:val="0"/>
        <w:spacing w:line="360" w:lineRule="auto"/>
        <w:rPr>
          <w:rFonts w:ascii="宋体" w:hAnsi="宋体" w:cs="宋体"/>
          <w:b/>
          <w:bCs/>
          <w:szCs w:val="21"/>
        </w:rPr>
      </w:pPr>
      <w:r>
        <w:rPr>
          <w:rFonts w:hint="eastAsia" w:ascii="宋体" w:hAnsi="宋体" w:cs="宋体"/>
          <w:b/>
          <w:bCs/>
          <w:szCs w:val="21"/>
        </w:rPr>
        <w:t>15.</w:t>
      </w:r>
      <w:r>
        <w:rPr>
          <w:rFonts w:hint="eastAsia" w:ascii="宋体" w:hAnsi="宋体" w:cs="宋体"/>
          <w:b/>
          <w:szCs w:val="21"/>
        </w:rPr>
        <w:t>响应文件</w:t>
      </w:r>
      <w:r>
        <w:rPr>
          <w:rFonts w:hint="eastAsia" w:ascii="宋体" w:hAnsi="宋体" w:cs="宋体"/>
          <w:b/>
          <w:bCs/>
          <w:szCs w:val="21"/>
        </w:rPr>
        <w:t>的组成</w:t>
      </w:r>
    </w:p>
    <w:p w14:paraId="657EA427">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rPr>
        <w:t>15.1 响应文件包括下列内容：</w:t>
      </w:r>
      <w:r>
        <w:rPr>
          <w:rFonts w:hint="eastAsia" w:ascii="宋体" w:hAnsi="宋体" w:cs="宋体"/>
          <w:szCs w:val="21"/>
        </w:rPr>
        <w:t xml:space="preserve"> </w:t>
      </w:r>
    </w:p>
    <w:p w14:paraId="77B7DACC">
      <w:pPr>
        <w:pStyle w:val="9"/>
        <w:adjustRightInd w:val="0"/>
        <w:snapToGrid w:val="0"/>
        <w:spacing w:line="360" w:lineRule="auto"/>
        <w:ind w:firstLine="420" w:firstLineChars="200"/>
        <w:rPr>
          <w:rFonts w:hAnsi="宋体" w:cs="宋体"/>
        </w:rPr>
      </w:pPr>
      <w:r>
        <w:rPr>
          <w:rFonts w:hint="eastAsia" w:hAnsi="宋体" w:cs="宋体"/>
        </w:rPr>
        <w:t>（1）磋商响应声明</w:t>
      </w:r>
    </w:p>
    <w:p w14:paraId="289BAECB">
      <w:pPr>
        <w:pStyle w:val="9"/>
        <w:adjustRightInd w:val="0"/>
        <w:snapToGrid w:val="0"/>
        <w:spacing w:line="360" w:lineRule="auto"/>
        <w:ind w:firstLine="420" w:firstLineChars="200"/>
        <w:rPr>
          <w:rFonts w:hAnsi="宋体" w:cs="宋体"/>
        </w:rPr>
      </w:pPr>
      <w:r>
        <w:rPr>
          <w:rFonts w:hint="eastAsia" w:hAnsi="宋体" w:cs="宋体"/>
        </w:rPr>
        <w:t>（2）供应商的资格证明文件</w:t>
      </w:r>
    </w:p>
    <w:p w14:paraId="124D3371">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3</w:t>
      </w:r>
      <w:r>
        <w:rPr>
          <w:rFonts w:hint="eastAsia" w:hAnsi="宋体" w:cs="宋体"/>
        </w:rPr>
        <w:t>）服务说明</w:t>
      </w:r>
    </w:p>
    <w:p w14:paraId="10C8A1C1">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4</w:t>
      </w:r>
      <w:r>
        <w:rPr>
          <w:rFonts w:hint="eastAsia" w:hAnsi="宋体" w:cs="宋体"/>
        </w:rPr>
        <w:t>）技术/商务响应与偏离表</w:t>
      </w:r>
    </w:p>
    <w:p w14:paraId="39D25433">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5</w:t>
      </w:r>
      <w:r>
        <w:rPr>
          <w:rFonts w:hint="eastAsia" w:hAnsi="宋体" w:cs="宋体"/>
        </w:rPr>
        <w:t>）提供享受参照政府采购政策的证明资料</w:t>
      </w:r>
    </w:p>
    <w:p w14:paraId="641E8992">
      <w:pPr>
        <w:pStyle w:val="9"/>
        <w:adjustRightInd w:val="0"/>
        <w:snapToGrid w:val="0"/>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6</w:t>
      </w:r>
      <w:r>
        <w:rPr>
          <w:rFonts w:hint="eastAsia" w:hAnsi="宋体" w:cs="宋体"/>
        </w:rPr>
        <w:t>）报价一览表</w:t>
      </w:r>
    </w:p>
    <w:p w14:paraId="3BF4190F">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7</w:t>
      </w:r>
      <w:r>
        <w:rPr>
          <w:rFonts w:hint="eastAsia" w:hAnsi="宋体" w:cs="宋体"/>
        </w:rPr>
        <w:t>）供应商认为需提供的其它资料</w:t>
      </w:r>
    </w:p>
    <w:p w14:paraId="15523359">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8</w:t>
      </w:r>
      <w:r>
        <w:rPr>
          <w:rFonts w:hint="eastAsia" w:hAnsi="宋体" w:cs="宋体"/>
        </w:rPr>
        <w:t>）最后报价</w:t>
      </w:r>
    </w:p>
    <w:p w14:paraId="58274213">
      <w:pPr>
        <w:adjustRightInd w:val="0"/>
        <w:snapToGrid w:val="0"/>
        <w:spacing w:line="360" w:lineRule="auto"/>
        <w:ind w:firstLine="420" w:firstLineChars="200"/>
        <w:rPr>
          <w:rFonts w:ascii="宋体" w:hAnsi="宋体" w:cs="宋体"/>
        </w:rPr>
      </w:pPr>
      <w:r>
        <w:rPr>
          <w:rFonts w:hint="eastAsia" w:ascii="宋体" w:hAnsi="宋体" w:cs="宋体"/>
        </w:rPr>
        <w:t>15.2在磋商过程中，</w:t>
      </w:r>
      <w:r>
        <w:rPr>
          <w:rFonts w:hint="eastAsia" w:ascii="宋体" w:hAnsi="宋体" w:cs="宋体"/>
          <w:szCs w:val="21"/>
        </w:rPr>
        <w:t>供应商</w:t>
      </w:r>
      <w:r>
        <w:rPr>
          <w:rFonts w:hint="eastAsia" w:ascii="宋体" w:hAnsi="宋体" w:cs="宋体"/>
        </w:rPr>
        <w:t>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rPr>
        <w:t>最后报价)是</w:t>
      </w:r>
      <w:r>
        <w:rPr>
          <w:rFonts w:hint="eastAsia" w:ascii="宋体" w:hAnsi="宋体" w:cs="宋体"/>
          <w:szCs w:val="21"/>
        </w:rPr>
        <w:t>响应文件</w:t>
      </w:r>
      <w:r>
        <w:rPr>
          <w:rFonts w:hint="eastAsia" w:ascii="宋体" w:hAnsi="宋体" w:cs="宋体"/>
        </w:rPr>
        <w:t>的有效组成部分。</w:t>
      </w:r>
    </w:p>
    <w:p w14:paraId="1C71C1A6">
      <w:pPr>
        <w:adjustRightInd w:val="0"/>
        <w:snapToGrid w:val="0"/>
        <w:spacing w:line="360" w:lineRule="auto"/>
        <w:ind w:firstLine="420" w:firstLineChars="200"/>
        <w:rPr>
          <w:rFonts w:ascii="宋体" w:hAnsi="宋体" w:cs="宋体"/>
          <w:b/>
        </w:rPr>
      </w:pPr>
      <w:r>
        <w:rPr>
          <w:rFonts w:hint="eastAsia" w:ascii="宋体" w:hAnsi="宋体" w:cs="宋体"/>
        </w:rPr>
        <w:t>15.3</w:t>
      </w:r>
      <w:r>
        <w:rPr>
          <w:rFonts w:hint="eastAsia" w:ascii="宋体" w:hAnsi="宋体" w:cs="宋体"/>
          <w:kern w:val="0"/>
          <w:szCs w:val="21"/>
        </w:rPr>
        <w:t>磋商文件规定可能发生实质性变动的，供应商应当在</w:t>
      </w:r>
      <w:r>
        <w:rPr>
          <w:rFonts w:hint="eastAsia" w:ascii="宋体" w:hAnsi="宋体" w:cs="宋体"/>
        </w:rPr>
        <w:t>《技术/商务响应与偏离表》中对应内容注明。</w:t>
      </w:r>
    </w:p>
    <w:p w14:paraId="5B2814E9">
      <w:pPr>
        <w:adjustRightInd w:val="0"/>
        <w:snapToGrid w:val="0"/>
        <w:spacing w:line="360" w:lineRule="auto"/>
        <w:ind w:firstLine="420" w:firstLineChars="200"/>
        <w:rPr>
          <w:rFonts w:ascii="宋体" w:hAnsi="宋体" w:cs="宋体"/>
          <w:szCs w:val="21"/>
        </w:rPr>
      </w:pPr>
      <w:r>
        <w:rPr>
          <w:rFonts w:hint="eastAsia" w:ascii="宋体" w:hAnsi="宋体" w:cs="宋体"/>
        </w:rPr>
        <w:t>15.4</w:t>
      </w:r>
      <w:r>
        <w:rPr>
          <w:rFonts w:hint="eastAsia" w:ascii="宋体" w:hAnsi="宋体" w:cs="宋体"/>
          <w:szCs w:val="21"/>
        </w:rPr>
        <w:t>参照《政府采购法》第四十二条的规定，供应商无论成交与否，其响应文件不予退还。</w:t>
      </w:r>
    </w:p>
    <w:p w14:paraId="2ACDBD05">
      <w:pPr>
        <w:adjustRightInd w:val="0"/>
        <w:snapToGrid w:val="0"/>
        <w:spacing w:line="360" w:lineRule="auto"/>
        <w:rPr>
          <w:rFonts w:ascii="宋体" w:hAnsi="宋体" w:cs="宋体"/>
          <w:b/>
          <w:bCs/>
          <w:szCs w:val="21"/>
        </w:rPr>
      </w:pPr>
      <w:r>
        <w:rPr>
          <w:rFonts w:hint="eastAsia" w:ascii="宋体" w:hAnsi="宋体" w:cs="宋体"/>
          <w:b/>
          <w:bCs/>
          <w:szCs w:val="21"/>
        </w:rPr>
        <w:t>16.报价</w:t>
      </w:r>
    </w:p>
    <w:p w14:paraId="3F79AC50">
      <w:pPr>
        <w:pStyle w:val="9"/>
        <w:adjustRightInd w:val="0"/>
        <w:snapToGrid w:val="0"/>
        <w:spacing w:line="360" w:lineRule="auto"/>
        <w:ind w:firstLine="420" w:firstLineChars="200"/>
        <w:rPr>
          <w:rFonts w:hAnsi="宋体" w:cs="宋体"/>
        </w:rPr>
      </w:pPr>
      <w:r>
        <w:rPr>
          <w:rFonts w:hint="eastAsia" w:hAnsi="宋体" w:cs="宋体"/>
        </w:rPr>
        <w:t>16.1采购项目预算或其计算方法见</w:t>
      </w:r>
      <w:r>
        <w:rPr>
          <w:rFonts w:hint="eastAsia" w:hAnsi="宋体" w:cs="宋体"/>
          <w:b/>
        </w:rPr>
        <w:t>磋商须知前附表</w:t>
      </w:r>
      <w:r>
        <w:rPr>
          <w:rFonts w:hint="eastAsia" w:hAnsi="宋体" w:cs="宋体"/>
        </w:rPr>
        <w:t>。</w:t>
      </w:r>
    </w:p>
    <w:p w14:paraId="136B6967">
      <w:pPr>
        <w:pStyle w:val="24"/>
        <w:adjustRightInd w:val="0"/>
        <w:snapToGrid w:val="0"/>
        <w:spacing w:line="360" w:lineRule="auto"/>
        <w:ind w:firstLine="420" w:firstLineChars="200"/>
        <w:rPr>
          <w:rFonts w:ascii="宋体" w:hAnsi="宋体"/>
        </w:rPr>
      </w:pPr>
      <w:r>
        <w:rPr>
          <w:rFonts w:hint="eastAsia" w:ascii="宋体" w:hAnsi="宋体"/>
        </w:rPr>
        <w:t>16.2供应商应按第五章 响应文件组成格式填写。</w:t>
      </w:r>
    </w:p>
    <w:p w14:paraId="61DC4DE4">
      <w:pPr>
        <w:pStyle w:val="9"/>
        <w:adjustRightInd w:val="0"/>
        <w:snapToGrid w:val="0"/>
        <w:spacing w:line="360" w:lineRule="auto"/>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14:paraId="387FD412">
      <w:pPr>
        <w:pStyle w:val="9"/>
        <w:adjustRightInd w:val="0"/>
        <w:snapToGrid w:val="0"/>
        <w:spacing w:line="360" w:lineRule="auto"/>
        <w:ind w:firstLine="420" w:firstLineChars="200"/>
        <w:rPr>
          <w:rFonts w:hAnsi="宋体"/>
        </w:rPr>
      </w:pPr>
      <w:r>
        <w:rPr>
          <w:rFonts w:hint="eastAsia" w:hAnsi="宋体"/>
        </w:rPr>
        <w:t>16.4</w:t>
      </w:r>
      <w:r>
        <w:rPr>
          <w:rFonts w:hint="eastAsia" w:hAnsi="宋体" w:cs="宋体"/>
          <w:kern w:val="0"/>
          <w:lang w:val="zh-CN"/>
        </w:rPr>
        <w:t>供应商</w:t>
      </w:r>
      <w:r>
        <w:rPr>
          <w:rFonts w:hint="eastAsia" w:hAnsi="宋体"/>
        </w:rPr>
        <w:t>的报价不得超过采购项目预算，采购项目预算或其计算方法见</w:t>
      </w:r>
      <w:r>
        <w:rPr>
          <w:rFonts w:hint="eastAsia" w:hAnsi="宋体"/>
          <w:b/>
        </w:rPr>
        <w:t>磋商须知前附表</w:t>
      </w:r>
      <w:r>
        <w:rPr>
          <w:rFonts w:hint="eastAsia" w:hAnsi="宋体"/>
        </w:rPr>
        <w:t>。</w:t>
      </w:r>
    </w:p>
    <w:p w14:paraId="4628F8FF">
      <w:pPr>
        <w:pStyle w:val="9"/>
        <w:adjustRightInd w:val="0"/>
        <w:snapToGrid w:val="0"/>
        <w:spacing w:line="360" w:lineRule="auto"/>
        <w:rPr>
          <w:rFonts w:hAnsi="宋体" w:cs="宋体"/>
          <w:b/>
        </w:rPr>
      </w:pPr>
      <w:r>
        <w:rPr>
          <w:rFonts w:hint="eastAsia" w:hAnsi="宋体" w:cs="宋体"/>
          <w:b/>
        </w:rPr>
        <w:t>17.供应商符合磋商文件规定的证明文件</w:t>
      </w:r>
    </w:p>
    <w:p w14:paraId="2C284F71">
      <w:pPr>
        <w:adjustRightInd w:val="0"/>
        <w:snapToGrid w:val="0"/>
        <w:spacing w:line="360" w:lineRule="auto"/>
        <w:ind w:firstLine="420" w:firstLineChars="200"/>
        <w:jc w:val="left"/>
        <w:rPr>
          <w:rFonts w:ascii="宋体" w:hAnsi="宋体" w:cs="宋体"/>
        </w:rPr>
      </w:pPr>
      <w:r>
        <w:rPr>
          <w:rFonts w:hint="eastAsia" w:ascii="宋体" w:hAnsi="宋体" w:cs="宋体"/>
        </w:rPr>
        <w:t>17.1供应商应提交满足本章第3.1款规定的资格条件要求的证明文件,该证明文件作为响应文件的一部分。</w:t>
      </w:r>
    </w:p>
    <w:p w14:paraId="28EDFB5E">
      <w:pPr>
        <w:adjustRightInd w:val="0"/>
        <w:snapToGrid w:val="0"/>
        <w:spacing w:line="360" w:lineRule="auto"/>
        <w:ind w:firstLine="420" w:firstLineChars="200"/>
        <w:jc w:val="left"/>
        <w:rPr>
          <w:rFonts w:ascii="宋体" w:hAnsi="宋体" w:cs="宋体"/>
        </w:rPr>
      </w:pPr>
      <w:r>
        <w:rPr>
          <w:rFonts w:hint="eastAsia" w:ascii="宋体" w:hAnsi="宋体" w:cs="宋体"/>
        </w:rPr>
        <w:t>17.2如果供应商为联合体，则应提交联合体各方资格证明文件、联合体协议。否则，在评审时将其视为无效响应。</w:t>
      </w:r>
    </w:p>
    <w:p w14:paraId="34FAC454">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17.3 除</w:t>
      </w:r>
      <w:r>
        <w:rPr>
          <w:rFonts w:hint="eastAsia" w:ascii="宋体" w:hAnsi="宋体" w:cs="宋体"/>
          <w:b/>
          <w:szCs w:val="21"/>
        </w:rPr>
        <w:t>磋商须知前附表</w:t>
      </w:r>
      <w:r>
        <w:rPr>
          <w:rFonts w:hint="eastAsia" w:ascii="宋体" w:hAnsi="宋体" w:cs="宋体"/>
          <w:szCs w:val="21"/>
        </w:rPr>
        <w:t>另有规定外，供应商提供的货物及服务不是供应商制造或拥有的，则必须提供经销、或代理采购货物、或采购货物提供售后服务的证明文件。</w:t>
      </w:r>
    </w:p>
    <w:p w14:paraId="515D2233">
      <w:pPr>
        <w:adjustRightInd w:val="0"/>
        <w:snapToGrid w:val="0"/>
        <w:spacing w:beforeLines="50" w:line="360" w:lineRule="auto"/>
        <w:jc w:val="left"/>
        <w:rPr>
          <w:rFonts w:ascii="宋体" w:hAnsi="宋体" w:cs="宋体"/>
          <w:b/>
          <w:szCs w:val="21"/>
        </w:rPr>
      </w:pPr>
      <w:r>
        <w:rPr>
          <w:rFonts w:hint="eastAsia" w:ascii="宋体" w:hAnsi="宋体" w:cs="宋体"/>
          <w:b/>
          <w:szCs w:val="21"/>
        </w:rPr>
        <w:t>18．样品提供</w:t>
      </w:r>
    </w:p>
    <w:p w14:paraId="4C06D936">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 xml:space="preserve">18.1 </w:t>
      </w:r>
      <w:r>
        <w:rPr>
          <w:rFonts w:hint="eastAsia" w:ascii="宋体" w:hAnsi="宋体" w:cs="宋体"/>
          <w:b/>
        </w:rPr>
        <w:t>磋商须知前附表</w:t>
      </w:r>
      <w:r>
        <w:rPr>
          <w:rFonts w:hint="eastAsia" w:ascii="宋体" w:hAnsi="宋体" w:cs="宋体"/>
          <w:szCs w:val="21"/>
        </w:rPr>
        <w:t>规定</w:t>
      </w:r>
      <w:r>
        <w:rPr>
          <w:rFonts w:hint="eastAsia" w:ascii="宋体" w:hAnsi="宋体" w:cs="宋体"/>
          <w:bCs/>
        </w:rPr>
        <w:t>供应商</w:t>
      </w:r>
      <w:r>
        <w:rPr>
          <w:rFonts w:hint="eastAsia" w:ascii="宋体" w:hAnsi="宋体" w:cs="宋体"/>
          <w:szCs w:val="21"/>
        </w:rPr>
        <w:t>在</w:t>
      </w:r>
      <w:r>
        <w:rPr>
          <w:rFonts w:hint="eastAsia" w:ascii="宋体" w:hAnsi="宋体" w:cs="宋体"/>
        </w:rPr>
        <w:t>磋商</w:t>
      </w:r>
      <w:r>
        <w:rPr>
          <w:rFonts w:hint="eastAsia" w:ascii="宋体" w:hAnsi="宋体" w:cs="宋体"/>
          <w:szCs w:val="21"/>
        </w:rPr>
        <w:t>时提供样品的，</w:t>
      </w:r>
      <w:r>
        <w:rPr>
          <w:rFonts w:hint="eastAsia" w:ascii="宋体" w:hAnsi="宋体" w:cs="宋体"/>
          <w:bCs/>
        </w:rPr>
        <w:t>供应商</w:t>
      </w:r>
      <w:r>
        <w:rPr>
          <w:rFonts w:hint="eastAsia" w:ascii="宋体" w:hAnsi="宋体" w:cs="宋体"/>
          <w:szCs w:val="21"/>
        </w:rPr>
        <w:t>有以下情形之一的，在评审时将其视为无效响应。</w:t>
      </w:r>
    </w:p>
    <w:p w14:paraId="0E96EE20">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（1）未在</w:t>
      </w:r>
      <w:r>
        <w:rPr>
          <w:rFonts w:hint="eastAsia" w:ascii="宋体" w:hAnsi="宋体" w:cs="宋体"/>
          <w:b/>
        </w:rPr>
        <w:t>磋商须知前附表</w:t>
      </w:r>
      <w:r>
        <w:rPr>
          <w:rFonts w:hint="eastAsia" w:ascii="宋体" w:hAnsi="宋体" w:cs="宋体"/>
          <w:szCs w:val="21"/>
        </w:rPr>
        <w:t>规定的提交时间、地点提交的；</w:t>
      </w:r>
    </w:p>
    <w:p w14:paraId="54D8C8DB">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Cs/>
        </w:rPr>
        <w:t>供应商</w:t>
      </w:r>
      <w:r>
        <w:rPr>
          <w:rFonts w:hint="eastAsia" w:ascii="宋体" w:hAnsi="宋体" w:cs="宋体"/>
          <w:szCs w:val="21"/>
        </w:rPr>
        <w:t>提供的样品与响应文件中提供样品的型号、规格不一致的。</w:t>
      </w:r>
    </w:p>
    <w:p w14:paraId="0DDD3A9E">
      <w:pPr>
        <w:adjustRightInd w:val="0"/>
        <w:snapToGrid w:val="0"/>
        <w:spacing w:line="360" w:lineRule="auto"/>
        <w:rPr>
          <w:rFonts w:ascii="宋体" w:hAnsi="宋体" w:cs="宋体"/>
          <w:b/>
          <w:bCs/>
          <w:szCs w:val="21"/>
        </w:rPr>
      </w:pPr>
      <w:r>
        <w:rPr>
          <w:rFonts w:hint="eastAsia" w:ascii="宋体" w:hAnsi="宋体" w:cs="宋体"/>
          <w:b/>
          <w:bCs/>
          <w:szCs w:val="21"/>
        </w:rPr>
        <w:t>19.</w:t>
      </w:r>
      <w:r>
        <w:rPr>
          <w:rFonts w:hint="eastAsia" w:ascii="宋体" w:hAnsi="宋体" w:cs="宋体"/>
        </w:rPr>
        <w:t xml:space="preserve"> </w:t>
      </w:r>
      <w:r>
        <w:rPr>
          <w:rFonts w:hint="eastAsia" w:ascii="宋体" w:hAnsi="宋体" w:cs="宋体"/>
          <w:b/>
          <w:bCs/>
          <w:szCs w:val="21"/>
        </w:rPr>
        <w:t>磋商保证金</w:t>
      </w:r>
    </w:p>
    <w:p w14:paraId="2A9BA117">
      <w:pPr>
        <w:pStyle w:val="9"/>
        <w:adjustRightInd w:val="0"/>
        <w:snapToGrid w:val="0"/>
        <w:spacing w:line="360" w:lineRule="auto"/>
        <w:ind w:firstLine="420" w:firstLineChars="200"/>
        <w:rPr>
          <w:rFonts w:hAnsi="宋体" w:cs="宋体"/>
          <w:bCs/>
        </w:rPr>
      </w:pPr>
      <w:r>
        <w:rPr>
          <w:rFonts w:hint="eastAsia" w:hAnsi="宋体" w:cs="宋体"/>
        </w:rPr>
        <w:t>19.1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w:t>
      </w:r>
      <w:r>
        <w:rPr>
          <w:rFonts w:hint="eastAsia" w:hAnsi="宋体" w:cs="宋体"/>
          <w:bCs/>
        </w:rPr>
        <w:t>保证金形式交纳，不得以现金方式交纳</w:t>
      </w:r>
      <w:r>
        <w:rPr>
          <w:rFonts w:hint="eastAsia" w:hAnsi="宋体" w:cs="宋体"/>
        </w:rPr>
        <w:t>，在</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本章第20.1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14:paraId="747C0FCD">
      <w:pPr>
        <w:adjustRightInd w:val="0"/>
        <w:snapToGrid w:val="0"/>
        <w:spacing w:line="360" w:lineRule="auto"/>
        <w:ind w:firstLine="420" w:firstLineChars="200"/>
        <w:rPr>
          <w:rFonts w:ascii="宋体" w:hAnsi="宋体" w:cs="宋体"/>
          <w:b/>
          <w:szCs w:val="21"/>
        </w:rPr>
      </w:pPr>
      <w:r>
        <w:rPr>
          <w:rFonts w:hint="eastAsia" w:ascii="宋体" w:hAnsi="宋体" w:cs="宋体"/>
          <w:szCs w:val="21"/>
        </w:rPr>
        <w:t>19.2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14:paraId="19E7FD63">
      <w:pPr>
        <w:pStyle w:val="9"/>
        <w:adjustRightInd w:val="0"/>
        <w:snapToGrid w:val="0"/>
        <w:spacing w:line="360" w:lineRule="auto"/>
        <w:ind w:firstLine="420" w:firstLineChars="200"/>
        <w:rPr>
          <w:rFonts w:hAnsi="宋体" w:cs="宋体"/>
        </w:rPr>
      </w:pPr>
      <w:r>
        <w:rPr>
          <w:rFonts w:hint="eastAsia" w:hAnsi="宋体" w:cs="宋体"/>
        </w:rPr>
        <w:t>19.3供应商未按照磋商文件要求提交磋商保证金的，响应无效。</w:t>
      </w:r>
    </w:p>
    <w:p w14:paraId="53516226">
      <w:pPr>
        <w:pStyle w:val="9"/>
        <w:tabs>
          <w:tab w:val="left" w:pos="6300"/>
        </w:tabs>
        <w:adjustRightInd w:val="0"/>
        <w:snapToGrid w:val="0"/>
        <w:spacing w:line="360" w:lineRule="auto"/>
        <w:ind w:firstLine="420" w:firstLineChars="200"/>
        <w:rPr>
          <w:rFonts w:hAnsi="宋体" w:cs="宋体"/>
        </w:rPr>
      </w:pPr>
      <w:r>
        <w:rPr>
          <w:rFonts w:hint="eastAsia" w:hAnsi="宋体" w:cs="宋体"/>
        </w:rPr>
        <w:t>19.4采购代理机构在成交通知书发出后5个工作日内退还未成交供应商的磋商保证金；在采购合同签订后5个工作日内退还成交供应商的磋商保证金，但因供应商自身原因导致无法及时退还的除外。</w:t>
      </w:r>
    </w:p>
    <w:p w14:paraId="730B66C1">
      <w:pPr>
        <w:pStyle w:val="9"/>
        <w:adjustRightInd w:val="0"/>
        <w:snapToGrid w:val="0"/>
        <w:spacing w:line="360" w:lineRule="auto"/>
        <w:ind w:firstLine="420" w:firstLineChars="200"/>
        <w:rPr>
          <w:rFonts w:hAnsi="宋体" w:cs="宋体"/>
          <w:kern w:val="0"/>
        </w:rPr>
      </w:pPr>
      <w:r>
        <w:rPr>
          <w:rFonts w:hint="eastAsia" w:hAnsi="宋体" w:cs="宋体"/>
        </w:rPr>
        <w:t xml:space="preserve">19.5 </w:t>
      </w:r>
      <w:r>
        <w:rPr>
          <w:rFonts w:hint="eastAsia" w:hAnsi="宋体" w:cs="宋体"/>
          <w:kern w:val="0"/>
        </w:rPr>
        <w:t>有下列情形之一的，磋商保证金不予退还，并上缴本级财政：</w:t>
      </w:r>
    </w:p>
    <w:p w14:paraId="750C6813">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（1）供应商在提交首次响应文件截止时间后撤回响应文件的；</w:t>
      </w:r>
    </w:p>
    <w:p w14:paraId="0988F45B">
      <w:pPr>
        <w:widowControl/>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（2）供应商在响应文件中提供虚假资料的；</w:t>
      </w:r>
    </w:p>
    <w:p w14:paraId="0261F519">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rPr>
        <w:t>（3）</w:t>
      </w:r>
      <w:r>
        <w:rPr>
          <w:rFonts w:hint="eastAsia" w:ascii="宋体" w:hAnsi="宋体" w:cs="宋体"/>
        </w:rPr>
        <w:t>确定成交结果后，无正当理由放弃成交资格的；</w:t>
      </w:r>
    </w:p>
    <w:p w14:paraId="18745A58">
      <w:pPr>
        <w:widowControl/>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(4) 除因不可抗力或磋商文件认可的情形以外，成交供应商不与采购人签订合同的；</w:t>
      </w:r>
    </w:p>
    <w:p w14:paraId="7A5F1EA8">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（5）供应商与采购人、其它供应商或者采购代理机构恶意串通的；</w:t>
      </w:r>
    </w:p>
    <w:p w14:paraId="6D3DFC23">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（6）磋商文件规定的其它情形。</w:t>
      </w:r>
    </w:p>
    <w:p w14:paraId="1BE23251">
      <w:pPr>
        <w:adjustRightInd w:val="0"/>
        <w:snapToGrid w:val="0"/>
        <w:spacing w:line="360" w:lineRule="auto"/>
        <w:rPr>
          <w:rFonts w:ascii="宋体" w:hAnsi="宋体" w:cs="宋体"/>
          <w:b/>
          <w:bCs/>
          <w:szCs w:val="21"/>
        </w:rPr>
      </w:pPr>
      <w:r>
        <w:rPr>
          <w:rFonts w:hint="eastAsia" w:ascii="宋体" w:hAnsi="宋体" w:cs="宋体"/>
          <w:b/>
          <w:bCs/>
          <w:szCs w:val="21"/>
        </w:rPr>
        <w:t>20.</w:t>
      </w:r>
      <w:r>
        <w:rPr>
          <w:rFonts w:hint="eastAsia" w:ascii="宋体" w:hAnsi="宋体" w:cs="宋体"/>
          <w:szCs w:val="21"/>
        </w:rPr>
        <w:t xml:space="preserve"> </w:t>
      </w:r>
      <w:r>
        <w:rPr>
          <w:rFonts w:hint="eastAsia" w:ascii="宋体" w:hAnsi="宋体" w:cs="宋体"/>
          <w:b/>
        </w:rPr>
        <w:t>响应文件</w:t>
      </w:r>
      <w:r>
        <w:rPr>
          <w:rFonts w:hint="eastAsia" w:ascii="宋体" w:hAnsi="宋体" w:cs="宋体"/>
          <w:b/>
          <w:szCs w:val="21"/>
        </w:rPr>
        <w:t>有效期</w:t>
      </w:r>
    </w:p>
    <w:p w14:paraId="645AB1AB">
      <w:pPr>
        <w:adjustRightInd w:val="0"/>
        <w:snapToGrid w:val="0"/>
        <w:spacing w:line="360" w:lineRule="auto"/>
        <w:ind w:firstLine="420" w:firstLineChars="200"/>
        <w:jc w:val="left"/>
        <w:rPr>
          <w:rFonts w:ascii="宋体" w:hAnsi="宋体" w:cs="宋体"/>
        </w:rPr>
      </w:pPr>
      <w:r>
        <w:rPr>
          <w:rFonts w:hint="eastAsia" w:ascii="宋体" w:hAnsi="宋体" w:cs="宋体"/>
        </w:rPr>
        <w:t>20.1响应文件</w:t>
      </w:r>
      <w:r>
        <w:rPr>
          <w:rFonts w:hint="eastAsia" w:ascii="宋体" w:hAnsi="宋体" w:cs="宋体"/>
          <w:szCs w:val="21"/>
        </w:rPr>
        <w:t>有效期见</w:t>
      </w:r>
      <w:r>
        <w:rPr>
          <w:rFonts w:hint="eastAsia" w:ascii="宋体" w:hAnsi="宋体" w:cs="宋体"/>
          <w:b/>
        </w:rPr>
        <w:t>磋商须知前附表</w:t>
      </w:r>
      <w:r>
        <w:rPr>
          <w:rFonts w:hint="eastAsia" w:ascii="宋体" w:hAnsi="宋体" w:cs="宋体"/>
          <w:szCs w:val="21"/>
        </w:rPr>
        <w:t>，在此期间</w:t>
      </w:r>
      <w:r>
        <w:rPr>
          <w:rFonts w:hint="eastAsia" w:ascii="宋体" w:hAnsi="宋体" w:cs="宋体"/>
        </w:rPr>
        <w:t>响应</w:t>
      </w:r>
      <w:r>
        <w:rPr>
          <w:rFonts w:hint="eastAsia" w:ascii="宋体" w:hAnsi="宋体" w:cs="宋体"/>
          <w:szCs w:val="21"/>
        </w:rPr>
        <w:t>文件对供应商具有法律约束力，</w:t>
      </w:r>
      <w:r>
        <w:rPr>
          <w:rFonts w:hint="eastAsia" w:ascii="宋体" w:hAnsi="宋体" w:cs="宋体"/>
        </w:rPr>
        <w:t>从</w:t>
      </w:r>
      <w:r>
        <w:rPr>
          <w:rFonts w:hint="eastAsia" w:ascii="宋体" w:hAnsi="宋体" w:cs="宋体"/>
          <w:kern w:val="0"/>
          <w:szCs w:val="21"/>
        </w:rPr>
        <w:t>提交首次响应文件截止时间</w:t>
      </w:r>
      <w:r>
        <w:rPr>
          <w:rFonts w:hint="eastAsia" w:ascii="宋体" w:hAnsi="宋体" w:cs="宋体"/>
        </w:rPr>
        <w:t>之日起计算。响应文件有效期不足的将被视为无效响应。</w:t>
      </w:r>
    </w:p>
    <w:p w14:paraId="49E22E06">
      <w:pPr>
        <w:adjustRightInd w:val="0"/>
        <w:snapToGrid w:val="0"/>
        <w:spacing w:line="360" w:lineRule="auto"/>
        <w:rPr>
          <w:rFonts w:ascii="宋体" w:hAnsi="宋体" w:cs="宋体"/>
          <w:b/>
          <w:bCs/>
          <w:szCs w:val="21"/>
        </w:rPr>
      </w:pPr>
      <w:r>
        <w:rPr>
          <w:rFonts w:hint="eastAsia" w:ascii="宋体" w:hAnsi="宋体" w:cs="宋体"/>
          <w:b/>
          <w:bCs/>
          <w:szCs w:val="21"/>
        </w:rPr>
        <w:t>21.响应文件的签署及规定</w:t>
      </w:r>
    </w:p>
    <w:p w14:paraId="3428C3D3">
      <w:pPr>
        <w:pStyle w:val="9"/>
        <w:adjustRightInd w:val="0"/>
        <w:snapToGrid w:val="0"/>
        <w:spacing w:line="360" w:lineRule="auto"/>
        <w:ind w:firstLine="420" w:firstLineChars="200"/>
        <w:rPr>
          <w:rFonts w:hAnsi="宋体" w:cs="宋体"/>
        </w:rPr>
      </w:pPr>
      <w:r>
        <w:rPr>
          <w:rFonts w:hint="eastAsia" w:hAnsi="宋体" w:cs="宋体"/>
        </w:rPr>
        <w:t>21.1响应文件的正本和副本应装订成册，正本一份，副本份数见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14:paraId="09FCE356">
      <w:pPr>
        <w:pStyle w:val="9"/>
        <w:adjustRightInd w:val="0"/>
        <w:snapToGrid w:val="0"/>
        <w:spacing w:line="360" w:lineRule="auto"/>
        <w:ind w:firstLine="420" w:firstLineChars="200"/>
        <w:rPr>
          <w:rFonts w:hAnsi="宋体" w:cs="宋体"/>
        </w:rPr>
      </w:pPr>
      <w:r>
        <w:rPr>
          <w:rFonts w:hint="eastAsia" w:hAnsi="宋体" w:cs="宋体"/>
        </w:rPr>
        <w:t>21.2 响应文件正本和副本应按磋商文件要求签章处盖单位章和由法定代表人或其委托代理人签字；任何加行、涂改、增删，应有法定代表人或其委托代理人在旁边签字。否则，将导致响应文件无效。</w:t>
      </w:r>
    </w:p>
    <w:p w14:paraId="4B6E2D98">
      <w:pPr>
        <w:pStyle w:val="9"/>
        <w:adjustRightInd w:val="0"/>
        <w:snapToGrid w:val="0"/>
        <w:spacing w:line="360" w:lineRule="auto"/>
        <w:ind w:firstLine="420" w:firstLineChars="200"/>
        <w:rPr>
          <w:rFonts w:hAnsi="宋体" w:cs="宋体"/>
        </w:rPr>
      </w:pPr>
      <w:r>
        <w:rPr>
          <w:rFonts w:hint="eastAsia" w:hAnsi="宋体" w:cs="宋体"/>
        </w:rPr>
        <w:t>21.3 在磋商过程中，供应商按磋商文件规定和磋商小组要求</w:t>
      </w:r>
      <w:r>
        <w:rPr>
          <w:rFonts w:hint="eastAsia" w:hAnsi="宋体" w:cs="宋体"/>
          <w:bCs/>
        </w:rPr>
        <w:t>重</w:t>
      </w:r>
      <w:r>
        <w:rPr>
          <w:rFonts w:hint="eastAsia" w:hAnsi="宋体" w:cs="宋体"/>
          <w:kern w:val="0"/>
        </w:rPr>
        <w:t>新提交的响应文件</w:t>
      </w:r>
      <w:r>
        <w:rPr>
          <w:rFonts w:hint="eastAsia" w:hAnsi="宋体" w:cs="宋体"/>
        </w:rPr>
        <w:t>，一式两份，可打印或用不退色墨水书写，但需经法定代表人或其委托代理人签字，</w:t>
      </w:r>
      <w:r>
        <w:rPr>
          <w:rFonts w:hint="eastAsia" w:hAnsi="宋体" w:cs="宋体"/>
          <w:kern w:val="0"/>
        </w:rPr>
        <w:t>或者加盖供应商单位章</w:t>
      </w:r>
      <w:r>
        <w:rPr>
          <w:rFonts w:hint="eastAsia" w:hAnsi="宋体" w:cs="宋体"/>
        </w:rPr>
        <w:t>。否则，将导致响应文件无效。</w:t>
      </w:r>
    </w:p>
    <w:p w14:paraId="71BF0E37">
      <w:pPr>
        <w:adjustRightInd w:val="0"/>
        <w:snapToGrid w:val="0"/>
        <w:spacing w:line="360" w:lineRule="auto"/>
        <w:rPr>
          <w:rFonts w:ascii="宋体" w:hAnsi="宋体" w:cs="宋体"/>
          <w:sz w:val="24"/>
        </w:rPr>
      </w:pPr>
      <w:r>
        <w:rPr>
          <w:rFonts w:hint="eastAsia" w:ascii="宋体" w:hAnsi="宋体" w:cs="宋体"/>
          <w:sz w:val="24"/>
        </w:rPr>
        <w:t>四、响应文件的递交</w:t>
      </w:r>
    </w:p>
    <w:p w14:paraId="3CE3BE75">
      <w:pPr>
        <w:adjustRightInd w:val="0"/>
        <w:snapToGrid w:val="0"/>
        <w:spacing w:line="360" w:lineRule="auto"/>
        <w:rPr>
          <w:rFonts w:ascii="宋体" w:hAnsi="宋体" w:cs="宋体"/>
          <w:b/>
          <w:bCs/>
          <w:szCs w:val="21"/>
        </w:rPr>
      </w:pPr>
      <w:r>
        <w:rPr>
          <w:rFonts w:hint="eastAsia" w:ascii="宋体" w:hAnsi="宋体" w:cs="宋体"/>
          <w:b/>
          <w:bCs/>
          <w:szCs w:val="21"/>
        </w:rPr>
        <w:t>22.</w:t>
      </w:r>
      <w:r>
        <w:rPr>
          <w:rFonts w:hint="eastAsia" w:ascii="宋体" w:hAnsi="宋体" w:cs="宋体"/>
          <w:b/>
          <w:szCs w:val="21"/>
        </w:rPr>
        <w:t>响应文件</w:t>
      </w:r>
      <w:r>
        <w:rPr>
          <w:rFonts w:hint="eastAsia" w:ascii="宋体" w:hAnsi="宋体" w:cs="宋体"/>
          <w:b/>
          <w:bCs/>
          <w:szCs w:val="21"/>
        </w:rPr>
        <w:t>的密封和标记</w:t>
      </w:r>
    </w:p>
    <w:p w14:paraId="70CEE2B3">
      <w:pPr>
        <w:pStyle w:val="9"/>
        <w:adjustRightInd w:val="0"/>
        <w:snapToGrid w:val="0"/>
        <w:spacing w:line="360" w:lineRule="auto"/>
        <w:ind w:firstLine="420" w:firstLineChars="200"/>
        <w:rPr>
          <w:rFonts w:hAnsi="宋体" w:cs="宋体"/>
        </w:rPr>
      </w:pPr>
      <w:r>
        <w:rPr>
          <w:rFonts w:hint="eastAsia" w:hAnsi="宋体" w:cs="宋体"/>
        </w:rPr>
        <w:t>22.1响应文件应密封包装，加贴封条，并在封套的封口处盖供应商单位章或者由法定代表人或其委托代理人签字。</w:t>
      </w:r>
    </w:p>
    <w:p w14:paraId="42A3E91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22.2响应文件封套上应写明的内容见</w:t>
      </w:r>
      <w:r>
        <w:rPr>
          <w:rFonts w:hint="eastAsia" w:ascii="宋体" w:hAnsi="宋体" w:cs="宋体"/>
          <w:b/>
          <w:szCs w:val="21"/>
        </w:rPr>
        <w:t>磋商须知前附表。</w:t>
      </w:r>
    </w:p>
    <w:p w14:paraId="1C0B6EA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22.3响应文件如果未按上述规定密封和加写标记，采购人或采购代理机构将拒绝接收。</w:t>
      </w:r>
    </w:p>
    <w:p w14:paraId="4DDAC3B5">
      <w:pPr>
        <w:adjustRightInd w:val="0"/>
        <w:snapToGrid w:val="0"/>
        <w:spacing w:line="360" w:lineRule="auto"/>
        <w:rPr>
          <w:rFonts w:ascii="宋体" w:hAnsi="宋体" w:cs="宋体"/>
          <w:b/>
          <w:bCs/>
          <w:szCs w:val="21"/>
        </w:rPr>
      </w:pPr>
      <w:r>
        <w:rPr>
          <w:rFonts w:hint="eastAsia" w:ascii="宋体" w:hAnsi="宋体" w:cs="宋体"/>
          <w:b/>
          <w:bCs/>
          <w:szCs w:val="21"/>
        </w:rPr>
        <w:t>23.响应文件的</w:t>
      </w:r>
      <w:r>
        <w:rPr>
          <w:rFonts w:hint="eastAsia" w:ascii="宋体" w:hAnsi="宋体" w:cs="宋体"/>
          <w:b/>
          <w:kern w:val="0"/>
          <w:szCs w:val="21"/>
          <w:lang w:val="zh-CN"/>
        </w:rPr>
        <w:t>补充、修改或者撤回</w:t>
      </w:r>
    </w:p>
    <w:p w14:paraId="33FDEDBF">
      <w:pPr>
        <w:pStyle w:val="9"/>
        <w:adjustRightInd w:val="0"/>
        <w:snapToGrid w:val="0"/>
        <w:spacing w:line="360" w:lineRule="auto"/>
        <w:ind w:firstLine="420" w:firstLineChars="200"/>
        <w:rPr>
          <w:rFonts w:hAnsi="宋体" w:cs="宋体"/>
        </w:rPr>
      </w:pPr>
      <w:r>
        <w:rPr>
          <w:rFonts w:hint="eastAsia" w:hAnsi="宋体" w:cs="宋体"/>
        </w:rPr>
        <w:t>23.1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w:t>
      </w:r>
    </w:p>
    <w:p w14:paraId="6F71CD97">
      <w:pPr>
        <w:pStyle w:val="9"/>
        <w:adjustRightInd w:val="0"/>
        <w:snapToGrid w:val="0"/>
        <w:spacing w:line="360" w:lineRule="auto"/>
        <w:ind w:firstLine="420" w:firstLineChars="200"/>
        <w:rPr>
          <w:rFonts w:hAnsi="宋体" w:cs="宋体"/>
        </w:rPr>
      </w:pPr>
      <w:r>
        <w:rPr>
          <w:rFonts w:hint="eastAsia" w:hAnsi="宋体" w:cs="宋体"/>
        </w:rPr>
        <w:t>23.2</w:t>
      </w:r>
      <w:r>
        <w:rPr>
          <w:rFonts w:hint="eastAsia" w:hAnsi="宋体" w:cs="宋体"/>
          <w:kern w:val="0"/>
          <w:lang w:val="zh-CN"/>
        </w:rPr>
        <w:t>补充、修改的内容与响应文件不一致时，以补充、修改的内容为准。</w:t>
      </w:r>
    </w:p>
    <w:p w14:paraId="40C9D8C9">
      <w:pPr>
        <w:adjustRightInd w:val="0"/>
        <w:snapToGrid w:val="0"/>
        <w:spacing w:line="360" w:lineRule="auto"/>
        <w:rPr>
          <w:rFonts w:ascii="宋体" w:hAnsi="宋体" w:cs="宋体"/>
          <w:b/>
          <w:bCs/>
          <w:szCs w:val="21"/>
        </w:rPr>
      </w:pPr>
      <w:r>
        <w:rPr>
          <w:rFonts w:hint="eastAsia" w:ascii="宋体" w:hAnsi="宋体" w:cs="宋体"/>
          <w:b/>
          <w:bCs/>
          <w:szCs w:val="21"/>
        </w:rPr>
        <w:t>24.响应文件的递交与接收</w:t>
      </w:r>
    </w:p>
    <w:p w14:paraId="1A136E94">
      <w:pPr>
        <w:adjustRightInd w:val="0"/>
        <w:snapToGrid w:val="0"/>
        <w:spacing w:line="360" w:lineRule="auto"/>
        <w:ind w:firstLine="420" w:firstLineChars="200"/>
        <w:rPr>
          <w:rFonts w:ascii="宋体" w:hAnsi="宋体" w:cs="宋体"/>
          <w:szCs w:val="21"/>
        </w:rPr>
      </w:pPr>
      <w:r>
        <w:rPr>
          <w:rFonts w:hint="eastAsia" w:ascii="宋体" w:hAnsi="宋体" w:cs="宋体"/>
          <w:szCs w:val="21"/>
        </w:rPr>
        <w:t>24.1 供应商应在</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rPr>
        <w:t>在截止时间后送达的响应文件，采购人、采购代理机构或者磋商小组应当拒收。</w:t>
      </w:r>
    </w:p>
    <w:p w14:paraId="612F21DA">
      <w:pPr>
        <w:pStyle w:val="9"/>
        <w:adjustRightInd w:val="0"/>
        <w:snapToGrid w:val="0"/>
        <w:spacing w:line="360" w:lineRule="auto"/>
        <w:ind w:firstLine="420" w:firstLineChars="200"/>
        <w:rPr>
          <w:rFonts w:hAnsi="宋体" w:cs="宋体"/>
        </w:rPr>
      </w:pPr>
      <w:r>
        <w:rPr>
          <w:rFonts w:hint="eastAsia" w:hAnsi="宋体" w:cs="宋体"/>
        </w:rPr>
        <w:t>24.2</w:t>
      </w:r>
      <w:r>
        <w:rPr>
          <w:rFonts w:hint="eastAsia" w:hAnsi="宋体" w:cs="宋体"/>
          <w:kern w:val="0"/>
        </w:rPr>
        <w:t>在提交首次响应文件截止时间后，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14:paraId="586F8B03">
      <w:pPr>
        <w:adjustRightInd w:val="0"/>
        <w:snapToGrid w:val="0"/>
        <w:spacing w:line="360" w:lineRule="auto"/>
        <w:rPr>
          <w:rFonts w:ascii="宋体" w:hAnsi="宋体" w:cs="宋体"/>
          <w:sz w:val="24"/>
        </w:rPr>
      </w:pPr>
      <w:r>
        <w:rPr>
          <w:rFonts w:hint="eastAsia" w:ascii="宋体" w:hAnsi="宋体" w:cs="宋体"/>
          <w:sz w:val="24"/>
        </w:rPr>
        <w:t>五、响应文件的磋商与评审</w:t>
      </w:r>
    </w:p>
    <w:p w14:paraId="4EA6E63E">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25.磋商程序</w:t>
      </w:r>
    </w:p>
    <w:p w14:paraId="77D7B3AD">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25.1磋商程序：响应文件审查、磋商（包括澄清）、响应文件评审、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w:t>
      </w:r>
      <w:r>
        <w:rPr>
          <w:rFonts w:hint="eastAsia" w:ascii="宋体" w:hAnsi="宋体" w:cs="宋体"/>
        </w:rPr>
        <w:t>第30.1</w:t>
      </w:r>
      <w:r>
        <w:rPr>
          <w:rFonts w:hint="eastAsia" w:ascii="宋体" w:hAnsi="宋体" w:cs="宋体"/>
          <w:kern w:val="0"/>
          <w:szCs w:val="21"/>
          <w:lang w:val="zh-CN"/>
        </w:rPr>
        <w:t>款或者</w:t>
      </w:r>
      <w:r>
        <w:rPr>
          <w:rFonts w:hint="eastAsia" w:ascii="宋体" w:hAnsi="宋体" w:cs="宋体"/>
        </w:rPr>
        <w:t>第30.2</w:t>
      </w:r>
      <w:r>
        <w:rPr>
          <w:rFonts w:hint="eastAsia" w:ascii="宋体" w:hAnsi="宋体" w:cs="宋体"/>
          <w:kern w:val="0"/>
          <w:szCs w:val="21"/>
          <w:lang w:val="zh-CN"/>
        </w:rPr>
        <w:t>款</w:t>
      </w:r>
      <w:r>
        <w:rPr>
          <w:rFonts w:hint="eastAsia" w:ascii="宋体" w:hAnsi="宋体" w:cs="宋体"/>
        </w:rPr>
        <w:t>情形</w:t>
      </w:r>
      <w:r>
        <w:rPr>
          <w:rFonts w:hint="eastAsia" w:ascii="宋体" w:hAnsi="宋体" w:cs="宋体"/>
          <w:bCs/>
          <w:szCs w:val="21"/>
        </w:rPr>
        <w:t>进行。</w:t>
      </w:r>
    </w:p>
    <w:p w14:paraId="16EE5908">
      <w:pPr>
        <w:widowControl/>
        <w:adjustRightInd w:val="0"/>
        <w:snapToGrid w:val="0"/>
        <w:spacing w:line="360" w:lineRule="auto"/>
        <w:rPr>
          <w:rFonts w:ascii="宋体" w:hAnsi="宋体" w:cs="宋体"/>
          <w:b/>
          <w:szCs w:val="21"/>
        </w:rPr>
      </w:pPr>
      <w:r>
        <w:rPr>
          <w:rFonts w:hint="eastAsia" w:ascii="宋体" w:hAnsi="宋体" w:cs="宋体"/>
          <w:b/>
          <w:kern w:val="0"/>
          <w:szCs w:val="21"/>
        </w:rPr>
        <w:t>26.</w:t>
      </w:r>
      <w:r>
        <w:rPr>
          <w:rFonts w:hint="eastAsia" w:ascii="宋体" w:hAnsi="宋体" w:cs="宋体"/>
        </w:rPr>
        <w:t xml:space="preserve"> </w:t>
      </w:r>
      <w:r>
        <w:rPr>
          <w:rFonts w:hint="eastAsia" w:ascii="宋体" w:hAnsi="宋体" w:cs="宋体"/>
          <w:b/>
          <w:kern w:val="0"/>
          <w:szCs w:val="21"/>
        </w:rPr>
        <w:t>响应文件审查</w:t>
      </w:r>
      <w:r>
        <w:rPr>
          <w:rFonts w:hint="eastAsia" w:ascii="宋体" w:hAnsi="宋体" w:cs="宋体"/>
          <w:b/>
          <w:szCs w:val="21"/>
        </w:rPr>
        <w:t xml:space="preserve"> </w:t>
      </w:r>
    </w:p>
    <w:p w14:paraId="4E802832">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26.1 资格性审查：根据本章第3.1项规定的供应商资格条件要求，对</w:t>
      </w:r>
      <w:r>
        <w:rPr>
          <w:rFonts w:hint="eastAsia" w:ascii="宋体" w:hAnsi="宋体" w:cs="宋体"/>
        </w:rPr>
        <w:t>响应</w:t>
      </w:r>
      <w:r>
        <w:rPr>
          <w:rFonts w:hint="eastAsia" w:ascii="宋体" w:hAnsi="宋体" w:cs="宋体"/>
          <w:szCs w:val="21"/>
        </w:rPr>
        <w:t>文件的资格证明等进行审查，以确定供应商是否具备磋商资格条件。</w:t>
      </w:r>
    </w:p>
    <w:p w14:paraId="1B66ADC1">
      <w:pPr>
        <w:adjustRightInd w:val="0"/>
        <w:snapToGrid w:val="0"/>
        <w:spacing w:line="360" w:lineRule="auto"/>
        <w:ind w:firstLine="420" w:firstLineChars="200"/>
        <w:rPr>
          <w:rFonts w:ascii="宋体" w:hAnsi="宋体" w:cs="宋体"/>
          <w:szCs w:val="21"/>
        </w:rPr>
      </w:pPr>
      <w:r>
        <w:rPr>
          <w:rFonts w:hint="eastAsia" w:ascii="宋体" w:hAnsi="宋体" w:cs="宋体"/>
          <w:szCs w:val="21"/>
        </w:rPr>
        <w:t>26.2符合性审查: 对响应文件(包括首次提交的响应文件、重新提交的响应文件)的有效性、完整性和响应程度进行审查，以确定是否对磋商文件的实质性要求作出响应。</w:t>
      </w:r>
    </w:p>
    <w:p w14:paraId="472770A6">
      <w:pPr>
        <w:adjustRightInd w:val="0"/>
        <w:snapToGrid w:val="0"/>
        <w:spacing w:line="360" w:lineRule="auto"/>
        <w:ind w:firstLine="420" w:firstLineChars="200"/>
        <w:rPr>
          <w:rFonts w:ascii="宋体" w:hAnsi="宋体" w:cs="宋体"/>
          <w:szCs w:val="21"/>
        </w:rPr>
      </w:pPr>
      <w:r>
        <w:rPr>
          <w:rFonts w:hint="eastAsia" w:ascii="宋体" w:hAnsi="宋体" w:cs="宋体"/>
          <w:szCs w:val="21"/>
        </w:rPr>
        <w:t>26.3响应文件审查结束后，磋商小组所有成员集中与单一供应商分别进行磋商，并给予所有参加磋商的供应商平等的磋商机会。供应商应派其法定代表人或委托代理人参加磋商。</w:t>
      </w:r>
    </w:p>
    <w:p w14:paraId="45B6F47E">
      <w:pPr>
        <w:pStyle w:val="9"/>
        <w:adjustRightInd w:val="0"/>
        <w:snapToGrid w:val="0"/>
        <w:spacing w:line="360" w:lineRule="auto"/>
        <w:rPr>
          <w:rFonts w:hAnsi="宋体" w:cs="宋体"/>
          <w:b/>
          <w:kern w:val="0"/>
        </w:rPr>
      </w:pPr>
      <w:r>
        <w:rPr>
          <w:rFonts w:hint="eastAsia" w:hAnsi="宋体" w:cs="宋体"/>
          <w:b/>
          <w:kern w:val="0"/>
        </w:rPr>
        <w:t>27.实质性响应</w:t>
      </w:r>
    </w:p>
    <w:p w14:paraId="17C37429">
      <w:pPr>
        <w:pStyle w:val="9"/>
        <w:adjustRightInd w:val="0"/>
        <w:snapToGrid w:val="0"/>
        <w:spacing w:line="360" w:lineRule="auto"/>
        <w:ind w:firstLine="420" w:firstLineChars="200"/>
        <w:rPr>
          <w:rFonts w:hAnsi="宋体" w:cs="宋体"/>
          <w:kern w:val="0"/>
          <w:u w:val="single"/>
        </w:rPr>
      </w:pPr>
      <w:r>
        <w:rPr>
          <w:rFonts w:hint="eastAsia" w:hAnsi="宋体" w:cs="宋体"/>
          <w:kern w:val="0"/>
        </w:rPr>
        <w:t>27.1</w:t>
      </w:r>
      <w:r>
        <w:rPr>
          <w:rFonts w:hint="eastAsia" w:hAnsi="宋体" w:cs="宋体"/>
        </w:rPr>
        <w:t>实质性响应是指响应文件(包括首次响应文件、重新提交的响应文件)与磋商文件要求的所有条款、条件和规格相符，没有偏离。偏离指不满足、或不响应磋商文件的要求。</w:t>
      </w:r>
    </w:p>
    <w:p w14:paraId="039DB9FC">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szCs w:val="21"/>
        </w:rPr>
      </w:pPr>
      <w:r>
        <w:rPr>
          <w:rFonts w:hint="eastAsia" w:ascii="宋体" w:hAnsi="宋体" w:cs="宋体"/>
          <w:szCs w:val="21"/>
        </w:rPr>
        <w:t>27.2</w:t>
      </w:r>
      <w:r>
        <w:rPr>
          <w:rFonts w:hint="eastAsia" w:ascii="宋体" w:hAnsi="宋体" w:cs="宋体"/>
        </w:rPr>
        <w:t>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w:t>
      </w:r>
      <w:r>
        <w:rPr>
          <w:rFonts w:hint="eastAsia" w:ascii="宋体" w:hAnsi="宋体" w:cs="宋体"/>
        </w:rPr>
        <w:t>响应文件</w:t>
      </w:r>
      <w:r>
        <w:rPr>
          <w:rFonts w:hint="eastAsia" w:ascii="宋体" w:hAnsi="宋体" w:cs="宋体"/>
          <w:szCs w:val="21"/>
        </w:rPr>
        <w:t>的响应性只根据</w:t>
      </w:r>
      <w:r>
        <w:rPr>
          <w:rFonts w:hint="eastAsia" w:ascii="宋体" w:hAnsi="宋体" w:cs="宋体"/>
        </w:rPr>
        <w:t>响应文件</w:t>
      </w:r>
      <w:r>
        <w:rPr>
          <w:rFonts w:hint="eastAsia" w:ascii="宋体" w:hAnsi="宋体" w:cs="宋体"/>
          <w:szCs w:val="21"/>
        </w:rPr>
        <w:t>本身的真实无误的内容，而不依据外部的证据。</w:t>
      </w:r>
    </w:p>
    <w:p w14:paraId="3C3DAAC9">
      <w:pPr>
        <w:pStyle w:val="9"/>
        <w:adjustRightInd w:val="0"/>
        <w:snapToGrid w:val="0"/>
        <w:spacing w:line="360" w:lineRule="auto"/>
        <w:rPr>
          <w:rFonts w:hAnsi="宋体" w:cs="宋体"/>
          <w:b/>
          <w:kern w:val="0"/>
        </w:rPr>
      </w:pPr>
      <w:r>
        <w:rPr>
          <w:rFonts w:hint="eastAsia" w:hAnsi="宋体" w:cs="宋体"/>
          <w:b/>
          <w:kern w:val="0"/>
        </w:rPr>
        <w:t xml:space="preserve">28.无效响应 </w:t>
      </w:r>
    </w:p>
    <w:p w14:paraId="34DE881D">
      <w:pPr>
        <w:pStyle w:val="9"/>
        <w:adjustRightInd w:val="0"/>
        <w:snapToGrid w:val="0"/>
        <w:spacing w:line="360" w:lineRule="auto"/>
        <w:ind w:firstLine="411" w:firstLineChars="196"/>
        <w:rPr>
          <w:rFonts w:hAnsi="宋体" w:cs="宋体"/>
          <w:b/>
          <w:kern w:val="0"/>
        </w:rPr>
      </w:pPr>
      <w:r>
        <w:rPr>
          <w:rFonts w:hint="eastAsia" w:hAnsi="宋体" w:cs="宋体"/>
          <w:kern w:val="0"/>
        </w:rPr>
        <w:t>28.1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14:paraId="705E6D2A">
      <w:pPr>
        <w:adjustRightInd w:val="0"/>
        <w:snapToGrid w:val="0"/>
        <w:spacing w:line="360" w:lineRule="auto"/>
        <w:ind w:firstLine="420" w:firstLineChars="200"/>
        <w:rPr>
          <w:rFonts w:ascii="宋体" w:hAnsi="宋体" w:cs="宋体"/>
          <w:szCs w:val="21"/>
        </w:rPr>
      </w:pPr>
      <w:r>
        <w:rPr>
          <w:rFonts w:hint="eastAsia" w:ascii="宋体" w:hAnsi="宋体" w:cs="宋体"/>
          <w:szCs w:val="21"/>
        </w:rPr>
        <w:t>（1）供应商不具备本章第3.1款规定的供应商资格条件要求，或存在本章第3.3款情形的；</w:t>
      </w:r>
    </w:p>
    <w:p w14:paraId="7292FA70">
      <w:pPr>
        <w:adjustRightInd w:val="0"/>
        <w:snapToGrid w:val="0"/>
        <w:spacing w:line="360" w:lineRule="auto"/>
        <w:ind w:firstLine="420" w:firstLineChars="200"/>
        <w:rPr>
          <w:rFonts w:ascii="宋体" w:hAnsi="宋体" w:cs="宋体"/>
          <w:szCs w:val="21"/>
        </w:rPr>
      </w:pPr>
      <w:r>
        <w:rPr>
          <w:rFonts w:hint="eastAsia" w:ascii="宋体" w:hAnsi="宋体" w:cs="宋体"/>
          <w:szCs w:val="21"/>
        </w:rPr>
        <w:t>（2）联合体不符合本章第3.2款规定的；</w:t>
      </w:r>
    </w:p>
    <w:p w14:paraId="0A386477">
      <w:pPr>
        <w:adjustRightInd w:val="0"/>
        <w:snapToGrid w:val="0"/>
        <w:spacing w:line="360" w:lineRule="auto"/>
        <w:ind w:firstLine="420" w:firstLineChars="200"/>
        <w:rPr>
          <w:rFonts w:ascii="宋体" w:hAnsi="宋体" w:cs="宋体"/>
          <w:szCs w:val="21"/>
        </w:rPr>
      </w:pPr>
      <w:r>
        <w:rPr>
          <w:rFonts w:hint="eastAsia" w:ascii="宋体" w:hAnsi="宋体" w:cs="宋体"/>
          <w:szCs w:val="21"/>
        </w:rPr>
        <w:t>（3）应交未交磋商保证金或金额不足、磋商保证金缴纳形式不符合磋商文件要求的；</w:t>
      </w:r>
    </w:p>
    <w:p w14:paraId="5CFE048C">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（4）响应文件未按照磋商文件要求签署、盖章的；</w:t>
      </w:r>
    </w:p>
    <w:p w14:paraId="11FEF60D">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（4）响应文件不满足本章第27.1款规定的实质性要求的；</w:t>
      </w:r>
    </w:p>
    <w:p w14:paraId="0E18945A">
      <w:pPr>
        <w:adjustRightInd w:val="0"/>
        <w:snapToGrid w:val="0"/>
        <w:spacing w:line="360" w:lineRule="auto"/>
        <w:ind w:firstLine="420" w:firstLineChars="200"/>
        <w:rPr>
          <w:rFonts w:ascii="宋体" w:hAnsi="宋体" w:cs="宋体"/>
          <w:szCs w:val="21"/>
        </w:rPr>
      </w:pPr>
      <w:r>
        <w:rPr>
          <w:rFonts w:hint="eastAsia" w:ascii="宋体" w:hAnsi="宋体" w:cs="宋体"/>
          <w:szCs w:val="21"/>
        </w:rPr>
        <w:t>（5）响应文件有效期不足的；</w:t>
      </w:r>
    </w:p>
    <w:p w14:paraId="4737E2BE">
      <w:pPr>
        <w:adjustRightInd w:val="0"/>
        <w:snapToGrid w:val="0"/>
        <w:spacing w:line="360" w:lineRule="auto"/>
        <w:ind w:firstLine="420" w:firstLineChars="200"/>
        <w:rPr>
          <w:rFonts w:ascii="宋体" w:hAnsi="宋体" w:cs="宋体"/>
          <w:szCs w:val="21"/>
        </w:rPr>
      </w:pPr>
      <w:r>
        <w:rPr>
          <w:rFonts w:hint="eastAsia" w:ascii="宋体" w:hAnsi="宋体" w:cs="宋体"/>
          <w:szCs w:val="21"/>
        </w:rPr>
        <w:t>（6）响应文件不符合法律、规章、规范性文件和磋商文件规定及要求的。</w:t>
      </w:r>
    </w:p>
    <w:p w14:paraId="7A5E033F">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29.澄清</w:t>
      </w:r>
    </w:p>
    <w:p w14:paraId="18D4D917">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140E1D2D">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3535CDB6">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30.磋商</w:t>
      </w:r>
    </w:p>
    <w:p w14:paraId="5DE2AB3B">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cs="宋体"/>
          <w:kern w:val="0"/>
          <w:szCs w:val="21"/>
        </w:rPr>
        <w:t>30.1</w:t>
      </w:r>
      <w:r>
        <w:rPr>
          <w:rFonts w:hint="eastAsia" w:ascii="宋体" w:hAnsi="宋体" w:cs="宋体"/>
        </w:rPr>
        <w:t>本章第10.2项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磋商文件无需发生实质性变动的，磋商小组应当直接与响应文件审查合格的供应商就价格组织多轮磋商。</w:t>
      </w:r>
    </w:p>
    <w:p w14:paraId="0D4F53DE">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（1）磋商结束后，磋商小组应当要求所有继续参加磋商的供应商在磋商小组规定时间内提交最后报价。</w:t>
      </w:r>
    </w:p>
    <w:p w14:paraId="0AE1E0CE">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14:paraId="69D527FA">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30.2</w:t>
      </w:r>
      <w:r>
        <w:rPr>
          <w:rFonts w:hint="eastAsia" w:ascii="宋体" w:hAnsi="宋体" w:cs="宋体"/>
        </w:rPr>
        <w:t>本章第10.2</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根据本章第26.2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w:t>
      </w:r>
    </w:p>
    <w:p w14:paraId="0425A45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14:paraId="3EA9CCCE">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BE818FC">
      <w:pPr>
        <w:widowControl/>
        <w:adjustRightInd w:val="0"/>
        <w:snapToGrid w:val="0"/>
        <w:spacing w:line="360" w:lineRule="auto"/>
        <w:ind w:firstLine="420"/>
        <w:jc w:val="left"/>
        <w:rPr>
          <w:rFonts w:ascii="宋体" w:hAnsi="宋体" w:cs="宋体"/>
          <w:bCs/>
          <w:szCs w:val="21"/>
        </w:rPr>
      </w:pPr>
      <w:r>
        <w:rPr>
          <w:rFonts w:hint="eastAsia" w:ascii="宋体" w:hAnsi="宋体" w:cs="宋体"/>
          <w:bCs/>
          <w:szCs w:val="21"/>
        </w:rPr>
        <w:t>30.3</w:t>
      </w:r>
      <w:r>
        <w:rPr>
          <w:rFonts w:hint="eastAsia" w:ascii="宋体" w:hAnsi="宋体" w:cs="宋体"/>
        </w:rPr>
        <w:t xml:space="preserve"> </w:t>
      </w:r>
      <w:r>
        <w:rPr>
          <w:rFonts w:hint="eastAsia" w:ascii="宋体" w:hAnsi="宋体" w:cs="宋体"/>
          <w:bCs/>
        </w:rPr>
        <w:t>重</w:t>
      </w:r>
      <w:r>
        <w:rPr>
          <w:rFonts w:hint="eastAsia" w:ascii="宋体" w:hAnsi="宋体" w:cs="宋体"/>
          <w:kern w:val="0"/>
        </w:rPr>
        <w:t>新提交的响应文件</w:t>
      </w:r>
      <w:r>
        <w:rPr>
          <w:rFonts w:hint="eastAsia" w:ascii="宋体" w:hAnsi="宋体" w:cs="宋体"/>
        </w:rPr>
        <w:t>或者最后报价应按</w:t>
      </w:r>
      <w:r>
        <w:rPr>
          <w:rFonts w:hint="eastAsia" w:ascii="宋体" w:hAnsi="宋体" w:cs="宋体"/>
          <w:kern w:val="0"/>
          <w:szCs w:val="21"/>
        </w:rPr>
        <w:t>本章第</w:t>
      </w:r>
      <w:r>
        <w:rPr>
          <w:rFonts w:hint="eastAsia" w:ascii="宋体" w:hAnsi="宋体" w:cs="宋体"/>
        </w:rPr>
        <w:t>21.3</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由其法定代表人或其委托代理人签字或者加盖</w:t>
      </w:r>
      <w:r>
        <w:rPr>
          <w:rFonts w:hint="eastAsia" w:ascii="宋体" w:hAnsi="宋体" w:cs="宋体"/>
          <w:kern w:val="0"/>
        </w:rPr>
        <w:t>供应商单位</w:t>
      </w:r>
      <w:r>
        <w:rPr>
          <w:rFonts w:hint="eastAsia" w:ascii="宋体" w:hAnsi="宋体" w:cs="宋体"/>
          <w:kern w:val="0"/>
          <w:szCs w:val="21"/>
        </w:rPr>
        <w:t>章，在规定时间内密封递交给磋商小组</w:t>
      </w:r>
      <w:r>
        <w:rPr>
          <w:rFonts w:hint="eastAsia" w:ascii="宋体" w:hAnsi="宋体" w:cs="宋体"/>
          <w:bCs/>
          <w:szCs w:val="21"/>
        </w:rPr>
        <w:t>。</w:t>
      </w:r>
    </w:p>
    <w:p w14:paraId="137458C4">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报价及参照</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cs="宋体"/>
          <w:bCs/>
          <w:szCs w:val="21"/>
        </w:rPr>
        <w:t>公布，并由供应商代表签字确认。</w:t>
      </w:r>
    </w:p>
    <w:p w14:paraId="36ECD468">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30.5提交首次响应文件的供应商，在提交最后报价之前，可以根据磋商情况退出磋商，</w:t>
      </w:r>
      <w:r>
        <w:rPr>
          <w:rFonts w:hint="eastAsia" w:ascii="宋体" w:hAnsi="宋体" w:cs="宋体"/>
          <w:kern w:val="0"/>
        </w:rPr>
        <w:t>并书面通知采购代理机构或者磋商小组。</w:t>
      </w:r>
      <w:r>
        <w:rPr>
          <w:rFonts w:hint="eastAsia" w:ascii="宋体" w:hAnsi="宋体" w:cs="宋体"/>
        </w:rPr>
        <w:t>该通知由供应商法定代表人或其委托代理人签字。</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hint="eastAsia" w:ascii="宋体" w:hAnsi="宋体" w:cs="宋体"/>
        </w:rPr>
        <w:t>19.4</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退还退出磋商的供应商的磋商保证金。</w:t>
      </w:r>
    </w:p>
    <w:p w14:paraId="471DD03C">
      <w:pPr>
        <w:adjustRightInd w:val="0"/>
        <w:snapToGrid w:val="0"/>
        <w:spacing w:line="360" w:lineRule="auto"/>
        <w:ind w:firstLine="420" w:firstLineChars="200"/>
        <w:rPr>
          <w:rFonts w:ascii="宋体" w:hAnsi="宋体" w:cs="宋体"/>
          <w:kern w:val="0"/>
          <w:szCs w:val="21"/>
        </w:rPr>
      </w:pPr>
      <w:r>
        <w:rPr>
          <w:rFonts w:hint="eastAsia" w:ascii="宋体" w:hAnsi="宋体" w:cs="宋体"/>
          <w:bCs/>
          <w:szCs w:val="21"/>
        </w:rPr>
        <w:t>30.6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w:t>
      </w:r>
      <w:r>
        <w:rPr>
          <w:rFonts w:hint="eastAsia" w:ascii="宋体" w:hAnsi="宋体" w:cs="宋体"/>
          <w:kern w:val="0"/>
        </w:rPr>
        <w:t>未按</w:t>
      </w:r>
      <w:r>
        <w:rPr>
          <w:rFonts w:hint="eastAsia" w:ascii="宋体" w:hAnsi="宋体" w:cs="宋体"/>
          <w:kern w:val="0"/>
          <w:szCs w:val="21"/>
        </w:rPr>
        <w:t>本章第</w:t>
      </w:r>
      <w:r>
        <w:rPr>
          <w:rFonts w:hint="eastAsia" w:ascii="宋体" w:hAnsi="宋体" w:cs="宋体"/>
        </w:rPr>
        <w:t>30.5</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退出磋商的，供应商的磋商保证金不予退还。</w:t>
      </w:r>
    </w:p>
    <w:p w14:paraId="003CAB98">
      <w:pPr>
        <w:widowControl/>
        <w:adjustRightInd w:val="0"/>
        <w:snapToGrid w:val="0"/>
        <w:spacing w:line="360" w:lineRule="auto"/>
        <w:jc w:val="left"/>
        <w:rPr>
          <w:rFonts w:ascii="宋体" w:hAnsi="宋体" w:cs="宋体"/>
          <w:b/>
          <w:bCs/>
          <w:szCs w:val="21"/>
        </w:rPr>
      </w:pPr>
      <w:r>
        <w:rPr>
          <w:rFonts w:hint="eastAsia" w:ascii="宋体" w:hAnsi="宋体" w:cs="宋体"/>
          <w:b/>
          <w:kern w:val="0"/>
          <w:szCs w:val="21"/>
        </w:rPr>
        <w:t>31.响应文件评审</w:t>
      </w:r>
    </w:p>
    <w:p w14:paraId="4100A7E0">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31.1经磋商确定最终采购需求后，由磋商小组采用综合评分法对供应商的响应文件进行综合评价。</w:t>
      </w:r>
    </w:p>
    <w:p w14:paraId="0DF09339">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14:paraId="493B877D">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bCs/>
          <w:szCs w:val="21"/>
        </w:rPr>
        <w:t>31.3</w:t>
      </w:r>
      <w:r>
        <w:rPr>
          <w:rFonts w:hint="eastAsia" w:ascii="宋体" w:hAnsi="宋体" w:cs="宋体"/>
          <w:szCs w:val="21"/>
        </w:rPr>
        <w:t>涉及参照政府采购政策优惠对供应商分值进行调整的，</w:t>
      </w:r>
      <w:r>
        <w:rPr>
          <w:rFonts w:hint="eastAsia" w:ascii="宋体" w:hAnsi="宋体" w:cs="宋体"/>
          <w:bCs/>
          <w:szCs w:val="21"/>
        </w:rPr>
        <w:t>按</w:t>
      </w:r>
      <w:r>
        <w:rPr>
          <w:rFonts w:hint="eastAsia" w:ascii="宋体" w:hAnsi="宋体" w:cs="宋体"/>
          <w:b/>
          <w:szCs w:val="21"/>
        </w:rPr>
        <w:t>磋商须知前附表</w:t>
      </w:r>
      <w:r>
        <w:rPr>
          <w:rFonts w:hint="eastAsia" w:ascii="宋体" w:hAnsi="宋体" w:cs="宋体"/>
          <w:bCs/>
          <w:szCs w:val="21"/>
        </w:rPr>
        <w:t>规定</w:t>
      </w:r>
      <w:r>
        <w:rPr>
          <w:rFonts w:hint="eastAsia" w:ascii="宋体" w:hAnsi="宋体" w:cs="宋体"/>
          <w:szCs w:val="21"/>
        </w:rPr>
        <w:t>调整供应商的技术、商务、价格</w:t>
      </w:r>
      <w:r>
        <w:rPr>
          <w:rFonts w:hint="eastAsia" w:ascii="宋体" w:hAnsi="宋体" w:cs="宋体"/>
          <w:kern w:val="0"/>
          <w:szCs w:val="21"/>
        </w:rPr>
        <w:t>得分或总得分</w:t>
      </w:r>
      <w:r>
        <w:rPr>
          <w:rFonts w:hint="eastAsia" w:ascii="宋体" w:hAnsi="宋体" w:cs="宋体"/>
          <w:szCs w:val="21"/>
        </w:rPr>
        <w:t>。</w:t>
      </w:r>
    </w:p>
    <w:p w14:paraId="01501E6E">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31.4涉及多处或部分获得参照政府采购政策优惠的，其多处或部分享受参照政府采购优惠政策的计算方法见</w:t>
      </w:r>
      <w:r>
        <w:rPr>
          <w:rFonts w:hint="eastAsia" w:ascii="宋体" w:hAnsi="宋体" w:cs="宋体"/>
          <w:b/>
          <w:szCs w:val="21"/>
        </w:rPr>
        <w:t>磋商须知前附表</w:t>
      </w:r>
      <w:r>
        <w:rPr>
          <w:rFonts w:hint="eastAsia" w:ascii="宋体" w:hAnsi="宋体" w:cs="宋体"/>
          <w:szCs w:val="21"/>
        </w:rPr>
        <w:t>相关规定。</w:t>
      </w:r>
    </w:p>
    <w:p w14:paraId="7D5F1808">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kern w:val="0"/>
          <w:szCs w:val="21"/>
        </w:rPr>
        <w:t>31.5</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进行评价、评分，并参照政府采购优惠政策对技术、商务加分后，汇总各供应商的总得分。</w:t>
      </w:r>
    </w:p>
    <w:p w14:paraId="61EE3650">
      <w:pPr>
        <w:widowControl/>
        <w:adjustRightInd w:val="0"/>
        <w:snapToGrid w:val="0"/>
        <w:spacing w:line="360" w:lineRule="auto"/>
        <w:jc w:val="left"/>
        <w:rPr>
          <w:rFonts w:ascii="宋体" w:hAnsi="宋体" w:cs="宋体"/>
          <w:b/>
          <w:bCs/>
          <w:szCs w:val="21"/>
        </w:rPr>
      </w:pPr>
      <w:r>
        <w:rPr>
          <w:rFonts w:hint="eastAsia" w:ascii="宋体" w:hAnsi="宋体" w:cs="宋体"/>
          <w:b/>
          <w:bCs/>
          <w:szCs w:val="21"/>
        </w:rPr>
        <w:t>32</w:t>
      </w:r>
      <w:r>
        <w:rPr>
          <w:rFonts w:hint="eastAsia" w:ascii="宋体" w:hAnsi="宋体" w:cs="宋体"/>
          <w:b/>
          <w:kern w:val="0"/>
          <w:szCs w:val="21"/>
        </w:rPr>
        <w:t>.</w:t>
      </w:r>
      <w:r>
        <w:rPr>
          <w:rFonts w:hint="eastAsia" w:ascii="宋体" w:hAnsi="宋体" w:cs="宋体"/>
          <w:b/>
          <w:bCs/>
          <w:szCs w:val="21"/>
        </w:rPr>
        <w:t>提出成交供应商</w:t>
      </w:r>
    </w:p>
    <w:p w14:paraId="0C1F3AF4">
      <w:pPr>
        <w:widowControl/>
        <w:spacing w:line="420" w:lineRule="atLeast"/>
        <w:jc w:val="left"/>
        <w:rPr>
          <w:rFonts w:ascii="宋体" w:hAnsi="宋体" w:cs="宋体"/>
          <w:bCs/>
          <w:szCs w:val="21"/>
        </w:rPr>
      </w:pPr>
      <w:r>
        <w:rPr>
          <w:rFonts w:hint="eastAsia" w:ascii="宋体" w:hAnsi="宋体" w:cs="宋体"/>
          <w:kern w:val="0"/>
          <w:szCs w:val="21"/>
        </w:rPr>
        <w:t xml:space="preserve">    32.1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参照《政府采购竞争性磋商采购方式管理暂行办法》(财库〔2014〕214号)</w:t>
      </w:r>
      <w:r>
        <w:rPr>
          <w:rFonts w:hint="eastAsia" w:ascii="宋体" w:hAnsi="宋体" w:cs="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rPr>
        <w:t>可以推荐2家成交候选供应商。</w:t>
      </w:r>
    </w:p>
    <w:p w14:paraId="22124B90">
      <w:pPr>
        <w:widowControl/>
        <w:spacing w:line="420" w:lineRule="atLeast"/>
        <w:rPr>
          <w:rFonts w:ascii="宋体" w:hAnsi="宋体" w:cs="宋体"/>
          <w:kern w:val="0"/>
          <w:szCs w:val="21"/>
        </w:rPr>
      </w:pPr>
    </w:p>
    <w:p w14:paraId="79517539">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33.确定成交供应商</w:t>
      </w:r>
    </w:p>
    <w:p w14:paraId="0E8FFAE9">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33.1采购代理机构应当在评审结束后2个工作日内将评审报告送采购人确认。</w:t>
      </w:r>
    </w:p>
    <w:p w14:paraId="51AC4437">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14:paraId="1B2F1FDF">
      <w:pPr>
        <w:pStyle w:val="9"/>
        <w:adjustRightInd w:val="0"/>
        <w:snapToGrid w:val="0"/>
        <w:spacing w:line="360" w:lineRule="auto"/>
        <w:ind w:left="632" w:hanging="632" w:hangingChars="300"/>
        <w:rPr>
          <w:rFonts w:hAnsi="宋体" w:cs="宋体"/>
          <w:b/>
        </w:rPr>
      </w:pPr>
      <w:r>
        <w:rPr>
          <w:rFonts w:hint="eastAsia" w:hAnsi="宋体" w:cs="宋体"/>
          <w:b/>
        </w:rPr>
        <w:t>34.磋商终止</w:t>
      </w:r>
    </w:p>
    <w:p w14:paraId="25E6E377">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szCs w:val="21"/>
        </w:rPr>
        <w:t>34.1</w:t>
      </w:r>
      <w:r>
        <w:rPr>
          <w:rFonts w:hint="eastAsia" w:ascii="宋体" w:hAnsi="宋体" w:cs="宋体"/>
          <w:kern w:val="0"/>
          <w:szCs w:val="21"/>
        </w:rPr>
        <w:t>出现下列情形之一的，采购人或者采购代理机构应当终止竞争性磋商采购活动，</w:t>
      </w:r>
      <w:r>
        <w:rPr>
          <w:rFonts w:hint="eastAsia" w:ascii="宋体" w:hAnsi="宋体" w:cs="宋体"/>
        </w:rPr>
        <w:t>在本章第37.1款指定的媒体上</w:t>
      </w:r>
      <w:r>
        <w:rPr>
          <w:rFonts w:hint="eastAsia" w:ascii="宋体" w:hAnsi="宋体" w:cs="宋体"/>
          <w:kern w:val="0"/>
          <w:szCs w:val="21"/>
        </w:rPr>
        <w:t xml:space="preserve">发布项目终止公告并说明原因，重新开展采购活动： </w:t>
      </w:r>
    </w:p>
    <w:p w14:paraId="29F46973">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（1）因情况变化，不再符合规定的竞争性磋商采购方式适用情形的；</w:t>
      </w:r>
    </w:p>
    <w:p w14:paraId="06ABF8D3">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（2）出现影响采购公正的违法、违规行为的；</w:t>
      </w:r>
    </w:p>
    <w:p w14:paraId="4CBDAA69">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（3）参照</w:t>
      </w:r>
      <w:r>
        <w:rPr>
          <w:rFonts w:hint="eastAsia" w:ascii="宋体" w:hAnsi="宋体" w:cs="宋体"/>
          <w:bCs/>
          <w:szCs w:val="21"/>
        </w:rPr>
        <w:t>除《政府采购竞争性磋商采购方式管理暂行办法》(财库〔2014〕214号)</w:t>
      </w:r>
      <w:r>
        <w:rPr>
          <w:rFonts w:hint="eastAsia" w:ascii="宋体" w:hAnsi="宋体" w:cs="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rPr>
        <w:t>情形外，在采购过程中符合要求的供应商或者报价未超过采购预算的供应商不足3家的；</w:t>
      </w:r>
    </w:p>
    <w:p w14:paraId="477228B8">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（4）因重大变故，采购任务取消的。</w:t>
      </w:r>
    </w:p>
    <w:p w14:paraId="1AEFA40C">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35．重新评审</w:t>
      </w:r>
    </w:p>
    <w:p w14:paraId="1F53BC0E">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360F6CCF">
      <w:pPr>
        <w:adjustRightInd w:val="0"/>
        <w:snapToGrid w:val="0"/>
        <w:spacing w:line="360" w:lineRule="auto"/>
        <w:rPr>
          <w:rFonts w:ascii="宋体" w:hAnsi="宋体" w:cs="宋体"/>
          <w:b/>
          <w:bCs/>
          <w:szCs w:val="21"/>
        </w:rPr>
      </w:pPr>
      <w:r>
        <w:rPr>
          <w:rFonts w:hint="eastAsia" w:ascii="宋体" w:hAnsi="宋体" w:cs="宋体"/>
          <w:b/>
          <w:bCs/>
          <w:szCs w:val="21"/>
        </w:rPr>
        <w:t>36.保密及串通行为</w:t>
      </w:r>
    </w:p>
    <w:p w14:paraId="2E121152">
      <w:pPr>
        <w:adjustRightInd w:val="0"/>
        <w:snapToGrid w:val="0"/>
        <w:spacing w:line="360" w:lineRule="auto"/>
        <w:ind w:firstLine="420" w:firstLineChars="200"/>
        <w:rPr>
          <w:rFonts w:ascii="宋体" w:hAnsi="宋体" w:cs="宋体"/>
        </w:rPr>
      </w:pPr>
      <w:r>
        <w:rPr>
          <w:rFonts w:hint="eastAsia" w:ascii="宋体" w:hAnsi="宋体" w:cs="宋体"/>
        </w:rPr>
        <w:t>36.1磋商小组成员以及与评审工作有关的人员不得泄露评审情况以及评审过程中获悉的国家秘密、商业秘密。</w:t>
      </w:r>
    </w:p>
    <w:p w14:paraId="6E796D04">
      <w:pPr>
        <w:adjustRightInd w:val="0"/>
        <w:snapToGrid w:val="0"/>
        <w:spacing w:line="360" w:lineRule="auto"/>
        <w:ind w:firstLine="420" w:firstLineChars="200"/>
        <w:rPr>
          <w:rFonts w:ascii="宋体" w:hAnsi="宋体" w:cs="宋体"/>
          <w:szCs w:val="21"/>
        </w:rPr>
      </w:pPr>
      <w:r>
        <w:rPr>
          <w:rFonts w:hint="eastAsia" w:ascii="宋体" w:hAnsi="宋体" w:cs="宋体"/>
          <w:szCs w:val="21"/>
        </w:rPr>
        <w:t>36.2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采购人、采购代理机构、其它供应商恶意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或者磋商小组成员行贿或者提供其它不正当利益；不得提供虚假资料谋取成交；不得以任何方式干扰、影响采购工作。</w:t>
      </w:r>
    </w:p>
    <w:p w14:paraId="0395B635">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rPr>
        <w:t>36.3</w:t>
      </w:r>
      <w:r>
        <w:rPr>
          <w:rFonts w:hint="eastAsia"/>
          <w:sz w:val="21"/>
          <w:szCs w:val="21"/>
          <w:lang w:val="zh-CN"/>
        </w:rPr>
        <w:t>有下列情形之一的，属于恶意串通，对供应商参照政府采购法第七十七条第一款的规定追究法律责任：</w:t>
      </w:r>
    </w:p>
    <w:p w14:paraId="3D8FBAF1">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（一）供应商直接或者间接从采购人或者采购代理机构处获得其它供应商的相关情况并修改其投标文件或者响应文件；</w:t>
      </w:r>
    </w:p>
    <w:p w14:paraId="317A4B9E">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（二）供应商按照采购人或者采购代理机构的授意撤换、修改投标文件或者响应文件；</w:t>
      </w:r>
    </w:p>
    <w:p w14:paraId="569ED4AA">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（三）供应商之间协商报价、技术方案等投标文件或者响应文件的实质性内容；</w:t>
      </w:r>
    </w:p>
    <w:p w14:paraId="75A21BB2">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（四）属于同一集团、协会、商会等组织成员的供应商按照该组织要求协同参加采购活动；</w:t>
      </w:r>
    </w:p>
    <w:p w14:paraId="4B3D33A2">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（五）供应商之间事先约定由某一特定供应商中标、成交；</w:t>
      </w:r>
    </w:p>
    <w:p w14:paraId="0A5D7F0E">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（六）供应商之间商定部分供应商放弃参加采购活动或者放弃中标、成交；</w:t>
      </w:r>
    </w:p>
    <w:p w14:paraId="72832DC3">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（七）供应商与采购人或者采购代理机构之间、供应商相互之间，为谋求特定供应商中标、成交或者排斥其它供应商的其它串通行为。</w:t>
      </w:r>
    </w:p>
    <w:p w14:paraId="163D8027">
      <w:pPr>
        <w:adjustRightInd w:val="0"/>
        <w:snapToGrid w:val="0"/>
        <w:spacing w:line="360" w:lineRule="auto"/>
        <w:rPr>
          <w:rFonts w:ascii="宋体" w:hAnsi="宋体" w:cs="宋体"/>
          <w:sz w:val="24"/>
        </w:rPr>
      </w:pPr>
      <w:r>
        <w:rPr>
          <w:rFonts w:hint="eastAsia" w:ascii="宋体" w:hAnsi="宋体" w:cs="宋体"/>
          <w:sz w:val="24"/>
        </w:rPr>
        <w:t>六、成交结果信息公布与授予合同</w:t>
      </w:r>
    </w:p>
    <w:p w14:paraId="6F172D2D">
      <w:pPr>
        <w:adjustRightInd w:val="0"/>
        <w:snapToGrid w:val="0"/>
        <w:spacing w:line="360" w:lineRule="auto"/>
        <w:rPr>
          <w:rFonts w:ascii="宋体" w:hAnsi="宋体" w:cs="宋体"/>
          <w:b/>
          <w:bCs/>
          <w:szCs w:val="21"/>
        </w:rPr>
      </w:pPr>
      <w:r>
        <w:rPr>
          <w:rFonts w:hint="eastAsia" w:ascii="宋体" w:hAnsi="宋体" w:cs="宋体"/>
          <w:b/>
          <w:bCs/>
          <w:szCs w:val="21"/>
        </w:rPr>
        <w:t>37.成交信息的公布</w:t>
      </w:r>
    </w:p>
    <w:p w14:paraId="195C1765">
      <w:pPr>
        <w:pStyle w:val="9"/>
        <w:adjustRightInd w:val="0"/>
        <w:snapToGrid w:val="0"/>
        <w:spacing w:line="360" w:lineRule="auto"/>
        <w:ind w:firstLine="420" w:firstLineChars="200"/>
        <w:rPr>
          <w:rFonts w:hAnsi="宋体" w:cs="宋体"/>
        </w:rPr>
      </w:pPr>
      <w:r>
        <w:rPr>
          <w:rFonts w:hint="eastAsia" w:hAnsi="宋体" w:cs="宋体"/>
        </w:rPr>
        <w:t>37.1成交供应商确定后2个工作日内，成交结果信息将在</w:t>
      </w:r>
      <w:r>
        <w:rPr>
          <w:rFonts w:hint="eastAsia" w:hAnsi="宋体" w:cs="宋体"/>
          <w:b/>
        </w:rPr>
        <w:t>磋商须知前附表</w:t>
      </w:r>
      <w:r>
        <w:rPr>
          <w:rFonts w:hint="eastAsia" w:hAnsi="宋体" w:cs="宋体"/>
        </w:rPr>
        <w:t>指定的媒体上公布。</w:t>
      </w:r>
    </w:p>
    <w:p w14:paraId="32316082">
      <w:pPr>
        <w:adjustRightInd w:val="0"/>
        <w:snapToGrid w:val="0"/>
        <w:spacing w:line="360" w:lineRule="auto"/>
        <w:rPr>
          <w:rFonts w:ascii="宋体" w:hAnsi="宋体" w:cs="宋体"/>
          <w:b/>
          <w:bCs/>
          <w:szCs w:val="21"/>
        </w:rPr>
      </w:pPr>
      <w:r>
        <w:rPr>
          <w:rFonts w:hint="eastAsia" w:ascii="宋体" w:hAnsi="宋体" w:cs="宋体"/>
          <w:b/>
          <w:bCs/>
          <w:szCs w:val="21"/>
        </w:rPr>
        <w:t>38.询问及质疑</w:t>
      </w:r>
    </w:p>
    <w:p w14:paraId="41D1DC44">
      <w:pPr>
        <w:adjustRightInd w:val="0"/>
        <w:snapToGrid w:val="0"/>
        <w:spacing w:line="360" w:lineRule="auto"/>
        <w:ind w:firstLine="420" w:firstLineChars="200"/>
        <w:jc w:val="left"/>
        <w:rPr>
          <w:rFonts w:ascii="宋体" w:hAnsi="宋体" w:cs="宋体"/>
        </w:rPr>
      </w:pPr>
      <w:r>
        <w:rPr>
          <w:rFonts w:hint="eastAsia" w:ascii="宋体" w:hAnsi="宋体" w:cs="宋体"/>
          <w:szCs w:val="21"/>
        </w:rPr>
        <w:t>38.1供应商对采购活动事项有疑问的，可以向采购人或采购代理机构提出询问，</w:t>
      </w:r>
      <w:r>
        <w:rPr>
          <w:rFonts w:hint="eastAsia" w:ascii="宋体" w:hAnsi="宋体"/>
          <w:szCs w:val="21"/>
        </w:rPr>
        <w:t>采购人或采购代理机构将在3个工作日内作出答复。</w:t>
      </w:r>
    </w:p>
    <w:p w14:paraId="7EA331B9">
      <w:pPr>
        <w:adjustRightInd w:val="0"/>
        <w:snapToGrid w:val="0"/>
        <w:spacing w:line="360" w:lineRule="auto"/>
        <w:ind w:firstLine="420" w:firstLineChars="200"/>
        <w:jc w:val="left"/>
        <w:rPr>
          <w:rFonts w:ascii="宋体" w:hAnsi="宋体"/>
          <w:szCs w:val="21"/>
        </w:rPr>
      </w:pPr>
      <w:r>
        <w:rPr>
          <w:rFonts w:hint="eastAsia" w:ascii="宋体" w:hAnsi="宋体" w:cs="宋体"/>
          <w:szCs w:val="21"/>
        </w:rPr>
        <w:t>38.2供应商若认为磋商文件、采购过程和成交结果使自己的权益受到损害，可以向采购人或采购代理机构提出质疑。磋商文件的质疑期间同本磋商文件公告期，采购过程和成交结果的质疑期为</w:t>
      </w:r>
      <w:r>
        <w:rPr>
          <w:rFonts w:hint="eastAsia" w:ascii="宋体" w:hAnsi="宋体"/>
          <w:szCs w:val="21"/>
        </w:rPr>
        <w:t>知道或者应知</w:t>
      </w:r>
      <w:r>
        <w:rPr>
          <w:rFonts w:hint="eastAsia" w:ascii="宋体" w:hAnsi="宋体" w:cs="宋体"/>
          <w:szCs w:val="21"/>
        </w:rPr>
        <w:t>其权益受到损害之日起3个工作日内，以书面形式向采购人提出质疑。</w:t>
      </w:r>
      <w:r>
        <w:rPr>
          <w:rFonts w:hint="eastAsia" w:ascii="宋体" w:hAnsi="宋体"/>
          <w:szCs w:val="21"/>
        </w:rPr>
        <w:t>采购人或采购代理机构将在签收回执之日起7个工作日内作出书面答复，并以书面形式通知质疑投标人和其他有关的投标人。</w:t>
      </w:r>
    </w:p>
    <w:p w14:paraId="552CE121">
      <w:pPr>
        <w:adjustRightInd w:val="0"/>
        <w:snapToGrid w:val="0"/>
        <w:spacing w:line="360" w:lineRule="auto"/>
        <w:ind w:firstLine="420" w:firstLineChars="200"/>
        <w:jc w:val="left"/>
        <w:rPr>
          <w:rFonts w:ascii="宋体" w:hAnsi="宋体" w:cs="宋体"/>
          <w:szCs w:val="21"/>
        </w:rPr>
      </w:pPr>
    </w:p>
    <w:p w14:paraId="4F2C92E3">
      <w:pPr>
        <w:adjustRightInd w:val="0"/>
        <w:snapToGrid w:val="0"/>
        <w:spacing w:line="360" w:lineRule="auto"/>
        <w:rPr>
          <w:rFonts w:ascii="宋体" w:hAnsi="宋体" w:cs="宋体"/>
          <w:b/>
          <w:bCs/>
          <w:szCs w:val="21"/>
        </w:rPr>
      </w:pPr>
      <w:r>
        <w:rPr>
          <w:rFonts w:hint="eastAsia" w:ascii="宋体" w:hAnsi="宋体" w:cs="宋体"/>
          <w:b/>
          <w:bCs/>
          <w:szCs w:val="21"/>
        </w:rPr>
        <w:t>39.成交通知</w:t>
      </w:r>
    </w:p>
    <w:p w14:paraId="35AB1533">
      <w:pPr>
        <w:pStyle w:val="9"/>
        <w:adjustRightInd w:val="0"/>
        <w:snapToGrid w:val="0"/>
        <w:spacing w:line="360" w:lineRule="auto"/>
        <w:ind w:firstLine="420" w:firstLineChars="200"/>
        <w:rPr>
          <w:rFonts w:hAnsi="宋体" w:cs="宋体"/>
        </w:rPr>
      </w:pPr>
      <w:r>
        <w:rPr>
          <w:rFonts w:hint="eastAsia" w:hAnsi="宋体" w:cs="宋体"/>
        </w:rPr>
        <w:t>39.1成交供应商确定后，采购人或采购代理机构将以书面形式向成交供应商发出成交通知书。成交通知书对采购人和成交供应商具有同等法律效力。</w:t>
      </w:r>
    </w:p>
    <w:p w14:paraId="7BF365AA">
      <w:pPr>
        <w:pStyle w:val="9"/>
        <w:adjustRightInd w:val="0"/>
        <w:snapToGrid w:val="0"/>
        <w:spacing w:line="360" w:lineRule="auto"/>
        <w:ind w:firstLine="420" w:firstLineChars="200"/>
        <w:rPr>
          <w:rFonts w:hAnsi="宋体" w:cs="宋体"/>
        </w:rPr>
      </w:pPr>
      <w:r>
        <w:rPr>
          <w:rFonts w:hint="eastAsia" w:hAnsi="宋体" w:cs="宋体"/>
        </w:rPr>
        <w:t>39.2 成交通知书是合同文件的组成部分。</w:t>
      </w:r>
    </w:p>
    <w:p w14:paraId="57D305D7">
      <w:pPr>
        <w:tabs>
          <w:tab w:val="left" w:pos="7560"/>
          <w:tab w:val="left" w:pos="7740"/>
          <w:tab w:val="left" w:pos="7920"/>
        </w:tabs>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 xml:space="preserve">39.3 </w:t>
      </w:r>
      <w:r>
        <w:rPr>
          <w:rFonts w:hint="eastAsia" w:ascii="宋体" w:hAnsi="宋体" w:cs="宋体"/>
          <w:szCs w:val="21"/>
        </w:rPr>
        <w:t>成交供应商在收到采购代理机构的成交通知书后10日内，应按照</w:t>
      </w:r>
      <w:r>
        <w:rPr>
          <w:rFonts w:hint="eastAsia" w:ascii="宋体" w:hAnsi="宋体" w:cs="宋体"/>
          <w:b/>
          <w:szCs w:val="21"/>
        </w:rPr>
        <w:t>磋商须知前附表</w:t>
      </w:r>
      <w:r>
        <w:rPr>
          <w:rFonts w:hint="eastAsia" w:ascii="宋体" w:hAnsi="宋体" w:cs="宋体"/>
          <w:szCs w:val="21"/>
        </w:rPr>
        <w:t>的规定，向采购人提交履约担保。联合体成交的，履约担保由联合体各方或联合体中牵头人的名义提交。</w:t>
      </w:r>
    </w:p>
    <w:p w14:paraId="28C33435">
      <w:pPr>
        <w:pStyle w:val="9"/>
        <w:adjustRightInd w:val="0"/>
        <w:snapToGrid w:val="0"/>
        <w:spacing w:line="360" w:lineRule="auto"/>
        <w:ind w:firstLine="420" w:firstLineChars="200"/>
        <w:rPr>
          <w:rFonts w:hAnsi="宋体" w:cs="宋体"/>
        </w:rPr>
      </w:pPr>
      <w:r>
        <w:rPr>
          <w:rFonts w:hint="eastAsia" w:hAnsi="宋体" w:cs="宋体"/>
        </w:rPr>
        <w:t>39.4 成交供应商</w:t>
      </w:r>
      <w:r>
        <w:rPr>
          <w:rFonts w:hint="eastAsia" w:hAnsi="宋体" w:cs="宋体"/>
          <w:spacing w:val="4"/>
        </w:rPr>
        <w:t>没有按照本章第39.3</w:t>
      </w:r>
      <w:r>
        <w:rPr>
          <w:rFonts w:hint="eastAsia" w:hAnsi="宋体" w:cs="宋体"/>
          <w:kern w:val="0"/>
          <w:lang w:val="zh-CN"/>
        </w:rPr>
        <w:t>款</w:t>
      </w:r>
      <w:r>
        <w:rPr>
          <w:rFonts w:hint="eastAsia" w:hAnsi="宋体" w:cs="宋体"/>
          <w:spacing w:val="4"/>
        </w:rPr>
        <w:t>规定</w:t>
      </w:r>
      <w:r>
        <w:rPr>
          <w:rFonts w:hint="eastAsia" w:hAnsi="宋体" w:cs="宋体"/>
        </w:rPr>
        <w:t>提交履约担保的</w:t>
      </w:r>
      <w:r>
        <w:rPr>
          <w:rFonts w:hint="eastAsia" w:hAnsi="宋体" w:cs="宋体"/>
          <w:spacing w:val="4"/>
        </w:rPr>
        <w:t>，视为放弃</w:t>
      </w:r>
      <w:r>
        <w:rPr>
          <w:rFonts w:hint="eastAsia" w:hAnsi="宋体" w:cs="宋体"/>
        </w:rPr>
        <w:t>成交资格</w:t>
      </w:r>
      <w:r>
        <w:rPr>
          <w:rFonts w:hint="eastAsia" w:hAnsi="宋体" w:cs="宋体"/>
          <w:spacing w:val="4"/>
        </w:rPr>
        <w:t>，</w:t>
      </w:r>
      <w:r>
        <w:rPr>
          <w:rFonts w:hint="eastAsia" w:hAnsi="宋体" w:cs="宋体"/>
          <w:spacing w:val="2"/>
        </w:rPr>
        <w:t>其保证金不予退还。</w:t>
      </w:r>
    </w:p>
    <w:p w14:paraId="6E16471D">
      <w:pPr>
        <w:adjustRightInd w:val="0"/>
        <w:snapToGrid w:val="0"/>
        <w:spacing w:line="360" w:lineRule="auto"/>
        <w:rPr>
          <w:rFonts w:ascii="宋体" w:hAnsi="宋体" w:cs="宋体"/>
          <w:b/>
          <w:bCs/>
          <w:szCs w:val="21"/>
        </w:rPr>
      </w:pPr>
      <w:r>
        <w:rPr>
          <w:rFonts w:hint="eastAsia" w:ascii="宋体" w:hAnsi="宋体" w:cs="宋体"/>
          <w:b/>
          <w:bCs/>
          <w:szCs w:val="21"/>
        </w:rPr>
        <w:t>40.签订合同</w:t>
      </w:r>
    </w:p>
    <w:p w14:paraId="7484472E">
      <w:pPr>
        <w:pStyle w:val="9"/>
        <w:adjustRightInd w:val="0"/>
        <w:snapToGrid w:val="0"/>
        <w:spacing w:line="360" w:lineRule="auto"/>
        <w:ind w:firstLine="420" w:firstLineChars="200"/>
        <w:rPr>
          <w:rFonts w:hAnsi="宋体" w:cs="宋体"/>
        </w:rPr>
      </w:pPr>
      <w:r>
        <w:rPr>
          <w:rFonts w:hint="eastAsia" w:hAnsi="宋体" w:cs="宋体"/>
        </w:rPr>
        <w:t>40.1成交供应商应当在成交通知书发出之日起30日内与采购人签订采购合同。</w:t>
      </w:r>
    </w:p>
    <w:p w14:paraId="04E67D71">
      <w:pPr>
        <w:pStyle w:val="9"/>
        <w:adjustRightInd w:val="0"/>
        <w:snapToGrid w:val="0"/>
        <w:spacing w:line="360" w:lineRule="auto"/>
        <w:ind w:firstLine="420" w:firstLineChars="200"/>
        <w:rPr>
          <w:rFonts w:hAnsi="宋体" w:cs="宋体"/>
        </w:rPr>
      </w:pPr>
      <w:r>
        <w:rPr>
          <w:rFonts w:hint="eastAsia" w:hAnsi="宋体" w:cs="宋体"/>
        </w:rPr>
        <w:t>40.2磋商文件、成交供应商的响应文件等均为签订采购合同的依据。</w:t>
      </w:r>
    </w:p>
    <w:p w14:paraId="1EF718A3">
      <w:pPr>
        <w:pStyle w:val="9"/>
        <w:adjustRightInd w:val="0"/>
        <w:snapToGrid w:val="0"/>
        <w:spacing w:line="360" w:lineRule="auto"/>
        <w:ind w:firstLine="420" w:firstLineChars="200"/>
        <w:rPr>
          <w:rFonts w:hAnsi="宋体" w:cs="宋体"/>
        </w:rPr>
      </w:pPr>
      <w:r>
        <w:rPr>
          <w:rFonts w:hint="eastAsia" w:hAnsi="宋体" w:cs="宋体"/>
        </w:rPr>
        <w:t>40.3 成交供应商应当按照合同约定履行义务。成交供应商不得向他人转让成交项目，也不得将成交项目分包后分别向他人转让。</w:t>
      </w:r>
    </w:p>
    <w:p w14:paraId="1028308D">
      <w:pPr>
        <w:pStyle w:val="9"/>
        <w:adjustRightInd w:val="0"/>
        <w:snapToGrid w:val="0"/>
        <w:spacing w:line="360" w:lineRule="auto"/>
        <w:ind w:firstLine="420" w:firstLineChars="200"/>
        <w:rPr>
          <w:rFonts w:hAnsi="宋体" w:cs="宋体"/>
        </w:rPr>
      </w:pPr>
      <w:r>
        <w:rPr>
          <w:rFonts w:hint="eastAsia" w:hAnsi="宋体" w:cs="宋体"/>
        </w:rPr>
        <w:t>40.4 成交供应商有下列情形之一的，责令限期改正，情节严重的，列入不良行为记录名单，在1至3年内禁止参加采购活动，并予以通报：</w:t>
      </w:r>
    </w:p>
    <w:p w14:paraId="0631D842">
      <w:pPr>
        <w:pStyle w:val="9"/>
        <w:adjustRightInd w:val="0"/>
        <w:snapToGrid w:val="0"/>
        <w:spacing w:line="360" w:lineRule="auto"/>
        <w:ind w:firstLine="420" w:firstLineChars="200"/>
        <w:rPr>
          <w:rFonts w:hAnsi="宋体" w:cs="宋体"/>
        </w:rPr>
      </w:pPr>
      <w:r>
        <w:rPr>
          <w:rFonts w:hint="eastAsia" w:hAnsi="宋体" w:cs="宋体"/>
        </w:rPr>
        <w:t>（一）成交后无正当理由不与采购人签订合同的；</w:t>
      </w:r>
    </w:p>
    <w:p w14:paraId="58552492">
      <w:pPr>
        <w:pStyle w:val="9"/>
        <w:adjustRightInd w:val="0"/>
        <w:snapToGrid w:val="0"/>
        <w:spacing w:line="360" w:lineRule="auto"/>
        <w:ind w:firstLine="420" w:firstLineChars="200"/>
        <w:rPr>
          <w:rFonts w:hAnsi="宋体" w:cs="宋体"/>
        </w:rPr>
      </w:pPr>
      <w:r>
        <w:rPr>
          <w:rFonts w:hint="eastAsia" w:hAnsi="宋体" w:cs="宋体"/>
        </w:rPr>
        <w:t>（二）未按照采购文件确定的事项签订采购合同，或者与采购人另行订立背离合同实质性内容的协议的；</w:t>
      </w:r>
    </w:p>
    <w:p w14:paraId="1011E6B1">
      <w:pPr>
        <w:pStyle w:val="9"/>
        <w:adjustRightInd w:val="0"/>
        <w:snapToGrid w:val="0"/>
        <w:spacing w:line="360" w:lineRule="auto"/>
        <w:ind w:firstLine="420" w:firstLineChars="200"/>
        <w:rPr>
          <w:rFonts w:hAnsi="宋体" w:cs="宋体"/>
        </w:rPr>
      </w:pPr>
      <w:r>
        <w:rPr>
          <w:rFonts w:hint="eastAsia" w:hAnsi="宋体" w:cs="宋体"/>
        </w:rPr>
        <w:t>（三）拒绝履行合同义务的；</w:t>
      </w:r>
    </w:p>
    <w:p w14:paraId="23858188">
      <w:pPr>
        <w:pStyle w:val="9"/>
        <w:adjustRightInd w:val="0"/>
        <w:snapToGrid w:val="0"/>
        <w:spacing w:line="360" w:lineRule="auto"/>
        <w:ind w:firstLine="420" w:firstLineChars="200"/>
        <w:rPr>
          <w:rFonts w:hAnsi="宋体" w:cs="宋体"/>
          <w:kern w:val="0"/>
        </w:rPr>
      </w:pPr>
      <w:r>
        <w:rPr>
          <w:rFonts w:hint="eastAsia" w:hAnsi="宋体" w:cs="宋体"/>
        </w:rPr>
        <w:t>（四）</w:t>
      </w:r>
      <w:r>
        <w:rPr>
          <w:rFonts w:hint="eastAsia" w:hAnsi="宋体" w:cs="宋体"/>
          <w:kern w:val="0"/>
        </w:rPr>
        <w:t>违反法律、规章、规范性文件规定的。</w:t>
      </w:r>
    </w:p>
    <w:p w14:paraId="5D156E65">
      <w:pPr>
        <w:adjustRightInd w:val="0"/>
        <w:snapToGrid w:val="0"/>
        <w:spacing w:line="360" w:lineRule="auto"/>
        <w:rPr>
          <w:rFonts w:ascii="宋体" w:hAnsi="宋体" w:cs="宋体"/>
          <w:sz w:val="24"/>
        </w:rPr>
      </w:pPr>
      <w:r>
        <w:rPr>
          <w:rFonts w:hint="eastAsia" w:ascii="宋体" w:hAnsi="宋体" w:cs="宋体"/>
          <w:sz w:val="24"/>
        </w:rPr>
        <w:t>七、其它规定</w:t>
      </w:r>
    </w:p>
    <w:p w14:paraId="284B3195">
      <w:pPr>
        <w:adjustRightInd w:val="0"/>
        <w:snapToGrid w:val="0"/>
        <w:spacing w:line="360" w:lineRule="auto"/>
        <w:jc w:val="left"/>
        <w:rPr>
          <w:rFonts w:ascii="宋体" w:hAnsi="宋体" w:cs="宋体"/>
          <w:b/>
          <w:szCs w:val="21"/>
        </w:rPr>
      </w:pPr>
      <w:r>
        <w:rPr>
          <w:rFonts w:hint="eastAsia" w:ascii="宋体" w:hAnsi="宋体" w:cs="宋体"/>
          <w:b/>
          <w:szCs w:val="21"/>
        </w:rPr>
        <w:t>41.1采购代理服务费</w:t>
      </w:r>
    </w:p>
    <w:p w14:paraId="24FC850F">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41.1采购代理机构应按</w:t>
      </w:r>
      <w:r>
        <w:rPr>
          <w:rFonts w:hint="eastAsia" w:ascii="宋体" w:hAnsi="宋体" w:cs="宋体"/>
          <w:b/>
          <w:szCs w:val="21"/>
        </w:rPr>
        <w:t>磋商须知前附表</w:t>
      </w:r>
      <w:r>
        <w:rPr>
          <w:rFonts w:hint="eastAsia" w:ascii="宋体" w:hAnsi="宋体" w:cs="宋体"/>
          <w:szCs w:val="21"/>
        </w:rPr>
        <w:t>规定收取采购代理服务费。</w:t>
      </w:r>
    </w:p>
    <w:p w14:paraId="23BB5EB6">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41.2集中采购机构不得收取采购代理服务费。</w:t>
      </w:r>
    </w:p>
    <w:p w14:paraId="0046527E">
      <w:pPr>
        <w:tabs>
          <w:tab w:val="left" w:pos="420"/>
          <w:tab w:val="left" w:pos="7560"/>
          <w:tab w:val="left" w:pos="7740"/>
          <w:tab w:val="left" w:pos="7920"/>
        </w:tabs>
        <w:adjustRightInd w:val="0"/>
        <w:snapToGrid w:val="0"/>
        <w:spacing w:line="360" w:lineRule="auto"/>
        <w:rPr>
          <w:rFonts w:ascii="宋体" w:hAnsi="宋体" w:cs="宋体"/>
          <w:b/>
        </w:rPr>
      </w:pPr>
      <w:r>
        <w:rPr>
          <w:rFonts w:hint="eastAsia" w:ascii="宋体" w:hAnsi="宋体" w:cs="宋体"/>
          <w:b/>
          <w:szCs w:val="21"/>
        </w:rPr>
        <w:t>42.</w:t>
      </w:r>
      <w:r>
        <w:rPr>
          <w:rFonts w:hint="eastAsia" w:ascii="宋体" w:hAnsi="宋体" w:cs="宋体"/>
          <w:b/>
        </w:rPr>
        <w:t xml:space="preserve"> 其它规定</w:t>
      </w:r>
    </w:p>
    <w:p w14:paraId="0A729A2E">
      <w:pPr>
        <w:tabs>
          <w:tab w:val="left" w:pos="420"/>
          <w:tab w:val="left" w:pos="7560"/>
          <w:tab w:val="left" w:pos="7740"/>
          <w:tab w:val="left" w:pos="7920"/>
        </w:tabs>
        <w:adjustRightInd w:val="0"/>
        <w:snapToGrid w:val="0"/>
        <w:spacing w:line="360" w:lineRule="auto"/>
        <w:ind w:firstLine="420" w:firstLineChars="200"/>
        <w:rPr>
          <w:rFonts w:ascii="宋体" w:hAnsi="宋体" w:cs="宋体"/>
          <w:b/>
          <w:szCs w:val="21"/>
        </w:rPr>
      </w:pPr>
      <w:r>
        <w:rPr>
          <w:rFonts w:hint="eastAsia" w:ascii="宋体" w:hAnsi="宋体" w:cs="宋体"/>
        </w:rPr>
        <w:t>42.1</w:t>
      </w:r>
      <w:r>
        <w:rPr>
          <w:rFonts w:hint="eastAsia" w:ascii="宋体" w:hAnsi="宋体" w:cs="宋体"/>
          <w:szCs w:val="21"/>
        </w:rPr>
        <w:t>磋商文件</w:t>
      </w:r>
      <w:r>
        <w:rPr>
          <w:rFonts w:hint="eastAsia" w:ascii="宋体" w:hAnsi="宋体" w:cs="宋体"/>
        </w:rPr>
        <w:t>的其它规定</w:t>
      </w:r>
      <w:r>
        <w:rPr>
          <w:rFonts w:hint="eastAsia" w:ascii="宋体" w:hAnsi="宋体" w:cs="宋体"/>
          <w:szCs w:val="21"/>
        </w:rPr>
        <w:t>见</w:t>
      </w:r>
      <w:r>
        <w:rPr>
          <w:rFonts w:hint="eastAsia" w:ascii="宋体" w:hAnsi="宋体" w:cs="宋体"/>
          <w:b/>
          <w:szCs w:val="21"/>
        </w:rPr>
        <w:t>磋商须知前附表。</w:t>
      </w:r>
    </w:p>
    <w:p w14:paraId="77D93D9D">
      <w:pPr>
        <w:tabs>
          <w:tab w:val="left" w:pos="420"/>
          <w:tab w:val="left" w:pos="7560"/>
          <w:tab w:val="left" w:pos="7740"/>
          <w:tab w:val="left" w:pos="792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42.2</w:t>
      </w: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p w14:paraId="4BDA9215">
      <w:pPr>
        <w:adjustRightInd w:val="0"/>
        <w:snapToGrid w:val="0"/>
        <w:spacing w:beforeLines="50" w:line="360" w:lineRule="auto"/>
        <w:ind w:left="420" w:leftChars="200"/>
        <w:jc w:val="center"/>
        <w:rPr>
          <w:rFonts w:ascii="宋体" w:hAnsi="宋体" w:cs="宋体"/>
          <w:b/>
          <w:bCs/>
          <w:sz w:val="32"/>
          <w:szCs w:val="32"/>
        </w:rPr>
      </w:pPr>
      <w:r>
        <w:rPr>
          <w:rFonts w:hint="eastAsia" w:ascii="宋体" w:hAnsi="宋体" w:cs="宋体"/>
          <w:b/>
          <w:sz w:val="32"/>
          <w:szCs w:val="32"/>
        </w:rPr>
        <w:br w:type="page"/>
      </w:r>
      <w:r>
        <w:rPr>
          <w:rFonts w:hint="eastAsia" w:ascii="宋体" w:hAnsi="宋体" w:cs="宋体"/>
          <w:b/>
          <w:sz w:val="32"/>
          <w:szCs w:val="32"/>
        </w:rPr>
        <w:t xml:space="preserve">第三章  </w:t>
      </w:r>
      <w:r>
        <w:rPr>
          <w:rFonts w:hint="eastAsia" w:ascii="宋体" w:hAnsi="宋体" w:cs="宋体"/>
          <w:b/>
          <w:bCs/>
          <w:sz w:val="32"/>
          <w:szCs w:val="32"/>
        </w:rPr>
        <w:t>采购合同格式</w:t>
      </w:r>
    </w:p>
    <w:p w14:paraId="5923A18D">
      <w:pPr>
        <w:jc w:val="both"/>
        <w:rPr>
          <w:rFonts w:ascii="宋体" w:hAnsi="宋体"/>
          <w:b w:val="0"/>
          <w:bCs/>
          <w:sz w:val="21"/>
          <w:szCs w:val="21"/>
        </w:rPr>
      </w:pPr>
    </w:p>
    <w:p w14:paraId="7F426821">
      <w:pPr>
        <w:jc w:val="both"/>
        <w:rPr>
          <w:rFonts w:ascii="宋体" w:hAnsi="宋体" w:eastAsia="宋体" w:cs="Times New Roman"/>
          <w:b w:val="0"/>
          <w:bCs/>
          <w:sz w:val="21"/>
          <w:szCs w:val="21"/>
        </w:rPr>
      </w:pPr>
    </w:p>
    <w:p w14:paraId="2374462F">
      <w:pPr>
        <w:ind w:firstLine="5280" w:firstLineChars="2200"/>
        <w:jc w:val="right"/>
        <w:rPr>
          <w:rFonts w:ascii="宋体" w:hAnsi="宋体" w:eastAsia="宋体" w:cs="Times New Roman"/>
          <w:b/>
          <w:sz w:val="24"/>
          <w:szCs w:val="24"/>
        </w:rPr>
      </w:pPr>
      <w:r>
        <w:rPr>
          <w:rFonts w:hint="eastAsia" w:ascii="宋体" w:hAnsi="宋体" w:eastAsia="宋体" w:cs="Times New Roman"/>
          <w:sz w:val="24"/>
        </w:rPr>
        <w:t>采购合同编号：</w:t>
      </w:r>
    </w:p>
    <w:p w14:paraId="43D008AB">
      <w:pPr>
        <w:adjustRightInd w:val="0"/>
        <w:snapToGrid w:val="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采购人 （全称）：（甲方）</w:t>
      </w:r>
      <w:r>
        <w:rPr>
          <w:rFonts w:hint="eastAsia" w:ascii="宋体" w:hAnsi="宋体" w:eastAsia="宋体" w:cs="Times New Roman"/>
          <w:sz w:val="24"/>
          <w:szCs w:val="24"/>
          <w:lang w:eastAsia="zh-CN"/>
        </w:rPr>
        <w:t>长沙市雨花产业投资有限公司</w:t>
      </w:r>
    </w:p>
    <w:p w14:paraId="3900DB56">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供应商 （全称）：（乙方）</w:t>
      </w:r>
    </w:p>
    <w:p w14:paraId="6EE6F9AB">
      <w:pPr>
        <w:adjustRightInd w:val="0"/>
        <w:snapToGrid w:val="0"/>
        <w:spacing w:line="360" w:lineRule="auto"/>
        <w:ind w:left="420" w:leftChars="200"/>
        <w:rPr>
          <w:rFonts w:ascii="宋体" w:hAnsi="宋体" w:eastAsia="宋体" w:cs="Times New Roman"/>
          <w:sz w:val="24"/>
          <w:szCs w:val="24"/>
        </w:rPr>
      </w:pPr>
    </w:p>
    <w:p w14:paraId="55ABEA5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为了保护甲、乙双方合法权益，根据《中华人民共和国民法典》及其他有关法律、法规、规章，双方签订本合同协议书。</w:t>
      </w:r>
    </w:p>
    <w:p w14:paraId="0436A35F">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1.项目信息</w:t>
      </w:r>
    </w:p>
    <w:p w14:paraId="36DCEE6C">
      <w:pPr>
        <w:adjustRightInd w:val="0"/>
        <w:snapToGrid w:val="0"/>
        <w:spacing w:line="360" w:lineRule="auto"/>
        <w:ind w:left="420" w:leftChars="200"/>
        <w:rPr>
          <w:rFonts w:ascii="宋体" w:hAnsi="宋体" w:eastAsia="宋体" w:cs="Times New Roman"/>
          <w:sz w:val="24"/>
          <w:szCs w:val="24"/>
        </w:rPr>
      </w:pPr>
      <w:r>
        <w:rPr>
          <w:rFonts w:hint="eastAsia" w:ascii="宋体" w:hAnsi="宋体" w:eastAsia="宋体" w:cs="Times New Roman"/>
          <w:sz w:val="24"/>
          <w:szCs w:val="24"/>
        </w:rPr>
        <w:t>（1）采购项目名称：</w:t>
      </w:r>
      <w:r>
        <w:rPr>
          <w:rFonts w:hint="eastAsia" w:ascii="宋体" w:hAnsi="宋体" w:eastAsia="宋体" w:cs="Times New Roman"/>
          <w:sz w:val="24"/>
          <w:szCs w:val="24"/>
          <w:lang w:eastAsia="zh-CN"/>
        </w:rPr>
        <w:t>黎锦苑契税</w:t>
      </w:r>
      <w:r>
        <w:rPr>
          <w:rFonts w:hint="eastAsia" w:ascii="宋体" w:hAnsi="宋体" w:eastAsia="宋体" w:cs="Times New Roman"/>
          <w:sz w:val="24"/>
          <w:szCs w:val="24"/>
        </w:rPr>
        <w:t>代办项目</w:t>
      </w:r>
    </w:p>
    <w:p w14:paraId="029CC5FD">
      <w:pPr>
        <w:adjustRightInd w:val="0"/>
        <w:snapToGrid w:val="0"/>
        <w:spacing w:line="360" w:lineRule="auto"/>
        <w:ind w:left="420" w:leftChars="200"/>
        <w:rPr>
          <w:rFonts w:ascii="宋体" w:hAnsi="宋体" w:eastAsia="宋体" w:cs="Times New Roman"/>
          <w:sz w:val="24"/>
          <w:szCs w:val="24"/>
        </w:rPr>
      </w:pPr>
      <w:r>
        <w:rPr>
          <w:rFonts w:hint="eastAsia" w:ascii="宋体" w:hAnsi="宋体" w:eastAsia="宋体" w:cs="Times New Roman"/>
          <w:sz w:val="24"/>
          <w:szCs w:val="24"/>
        </w:rPr>
        <w:t>（2）采购计划编号：</w:t>
      </w:r>
    </w:p>
    <w:p w14:paraId="30553260">
      <w:pPr>
        <w:widowControl w:val="0"/>
        <w:spacing w:line="360" w:lineRule="auto"/>
        <w:ind w:left="420" w:firstLine="0" w:firstLineChars="0"/>
        <w:jc w:val="both"/>
        <w:rPr>
          <w:rFonts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（3）项目内容：按照长沙市税务局、长沙市住建局、长沙市不动产中心的要求办理相关手续（包括配合前期缴纳维修基金、网签备案、缴税）</w:t>
      </w:r>
    </w:p>
    <w:p w14:paraId="1D815C7F">
      <w:pPr>
        <w:tabs>
          <w:tab w:val="left" w:pos="2070"/>
        </w:tabs>
        <w:adjustRightInd w:val="0"/>
        <w:snapToGrid w:val="0"/>
        <w:spacing w:line="360" w:lineRule="auto"/>
        <w:ind w:firstLine="361" w:firstLineChars="150"/>
        <w:rPr>
          <w:rFonts w:ascii="宋体" w:hAnsi="宋体" w:eastAsia="宋体" w:cs="Times New Roman"/>
          <w:b/>
          <w:sz w:val="24"/>
          <w:szCs w:val="24"/>
        </w:rPr>
      </w:pPr>
      <w:r>
        <w:rPr>
          <w:rFonts w:hint="eastAsia" w:ascii="宋体" w:hAnsi="宋体" w:eastAsia="宋体" w:cs="Times New Roman"/>
          <w:b/>
          <w:sz w:val="24"/>
          <w:szCs w:val="24"/>
        </w:rPr>
        <w:t>2.项目技术和服务要求</w:t>
      </w:r>
    </w:p>
    <w:p w14:paraId="4BF56ED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1、缴纳维修基金</w:t>
      </w:r>
    </w:p>
    <w:p w14:paraId="1CE1704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2、录入网签</w:t>
      </w:r>
    </w:p>
    <w:p w14:paraId="537AFF6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根据栋证号及购房合同信息录入网签。</w:t>
      </w:r>
    </w:p>
    <w:p w14:paraId="75110B5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3、协助代缴契税</w:t>
      </w:r>
    </w:p>
    <w:p w14:paraId="520FB575">
      <w:pPr>
        <w:adjustRightInd w:val="0"/>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（1）入驻小区收集业主契税减免资料</w:t>
      </w:r>
      <w:r>
        <w:rPr>
          <w:rFonts w:hint="eastAsia" w:ascii="宋体" w:hAnsi="宋体" w:eastAsia="宋体" w:cs="Times New Roman"/>
          <w:sz w:val="24"/>
          <w:szCs w:val="24"/>
          <w:lang w:eastAsia="zh-CN"/>
        </w:rPr>
        <w:t>和产权人账户</w:t>
      </w:r>
    </w:p>
    <w:p w14:paraId="62D02C2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（2）根据长沙市房屋契税印花税缴款通知书</w:t>
      </w:r>
      <w:r>
        <w:rPr>
          <w:rFonts w:hint="eastAsia" w:ascii="宋体" w:hAnsi="宋体" w:eastAsia="宋体" w:cs="Times New Roman"/>
          <w:sz w:val="24"/>
          <w:szCs w:val="24"/>
          <w:lang w:eastAsia="zh-CN"/>
        </w:rPr>
        <w:t>配合完成</w:t>
      </w:r>
      <w:r>
        <w:rPr>
          <w:rFonts w:hint="eastAsia" w:ascii="宋体" w:hAnsi="宋体" w:eastAsia="宋体" w:cs="Times New Roman"/>
          <w:sz w:val="24"/>
          <w:szCs w:val="24"/>
        </w:rPr>
        <w:t>代缴契税，并整理契税</w:t>
      </w:r>
      <w:r>
        <w:rPr>
          <w:rFonts w:hint="eastAsia" w:ascii="宋体" w:hAnsi="宋体" w:eastAsia="宋体" w:cs="Times New Roman"/>
          <w:sz w:val="24"/>
          <w:szCs w:val="24"/>
          <w:lang w:eastAsia="zh-CN"/>
        </w:rPr>
        <w:t>相关资料</w:t>
      </w:r>
      <w:r>
        <w:rPr>
          <w:rFonts w:hint="eastAsia" w:ascii="宋体" w:hAnsi="宋体" w:eastAsia="宋体" w:cs="Times New Roman"/>
          <w:sz w:val="24"/>
          <w:szCs w:val="24"/>
        </w:rPr>
        <w:t>；</w:t>
      </w:r>
    </w:p>
    <w:p w14:paraId="592BD92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4、产权办理资料的准备（包括不动产系统网上签约）</w:t>
      </w:r>
    </w:p>
    <w:p w14:paraId="0DD81C0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（1）根据产权人实际情况准备住建委备案资料；</w:t>
      </w:r>
    </w:p>
    <w:p w14:paraId="7248016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（2）根据产权人实际情况准备不动产证进窗资料；</w:t>
      </w:r>
    </w:p>
    <w:p w14:paraId="78D5EBA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（3）需核实是否已缴费；</w:t>
      </w:r>
    </w:p>
    <w:p w14:paraId="0F136AF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5、不动产中心进窗；</w:t>
      </w:r>
    </w:p>
    <w:p w14:paraId="5FA5A0F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（1）每周进窗数据需报备；</w:t>
      </w:r>
    </w:p>
    <w:p w14:paraId="3F98141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（2）有任何问题及时反馈并积极解决；</w:t>
      </w:r>
    </w:p>
    <w:p w14:paraId="3C128DA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6、代缴产权登记费</w:t>
      </w:r>
    </w:p>
    <w:p w14:paraId="0A518A7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由承包人代为缴纳登记费，再凭票据统一报账，报账时需提供明细表；</w:t>
      </w:r>
    </w:p>
    <w:p w14:paraId="4A2EEF0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7、缮证出窗</w:t>
      </w:r>
    </w:p>
    <w:p w14:paraId="2A7F0BC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（1）需每月移交一次不动产证；</w:t>
      </w:r>
    </w:p>
    <w:p w14:paraId="056AB30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（2）移交时需将不动产证、移交清单一并移交；</w:t>
      </w:r>
    </w:p>
    <w:p w14:paraId="1F857B29">
      <w:pPr>
        <w:adjustRightInd w:val="0"/>
        <w:snapToGrid w:val="0"/>
        <w:spacing w:line="360" w:lineRule="auto"/>
        <w:ind w:firstLine="472" w:firstLineChars="196"/>
        <w:rPr>
          <w:rFonts w:ascii="宋体" w:hAnsi="宋体" w:eastAsia="宋体" w:cs="Times New Roman"/>
          <w:b/>
          <w:sz w:val="24"/>
          <w:szCs w:val="24"/>
        </w:rPr>
      </w:pPr>
      <w:r>
        <w:rPr>
          <w:rFonts w:hint="eastAsia" w:ascii="宋体" w:hAnsi="宋体" w:eastAsia="宋体" w:cs="Times New Roman"/>
          <w:b/>
          <w:sz w:val="24"/>
          <w:szCs w:val="24"/>
        </w:rPr>
        <w:t>3.合同金额</w:t>
      </w:r>
    </w:p>
    <w:p w14:paraId="1902F9E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（1）合同金额小写：</w:t>
      </w:r>
    </w:p>
    <w:p w14:paraId="2534764C">
      <w:pPr>
        <w:adjustRightInd w:val="0"/>
        <w:snapToGrid w:val="0"/>
        <w:spacing w:line="360" w:lineRule="auto"/>
        <w:ind w:firstLine="1440" w:firstLineChars="600"/>
        <w:rPr>
          <w:rFonts w:ascii="宋体" w:hAnsi="宋体" w:eastAsia="宋体" w:cs="Times New Roman"/>
          <w:b/>
          <w:sz w:val="24"/>
          <w:szCs w:val="24"/>
        </w:rPr>
      </w:pPr>
      <w:r>
        <w:rPr>
          <w:rFonts w:hint="eastAsia" w:ascii="宋体" w:hAnsi="宋体" w:eastAsia="宋体" w:cs="Times New Roman"/>
          <w:sz w:val="24"/>
          <w:szCs w:val="24"/>
        </w:rPr>
        <w:t>大写：</w:t>
      </w:r>
    </w:p>
    <w:p w14:paraId="6242C9DE">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（2）合同价格形式：</w:t>
      </w:r>
      <w:r>
        <w:rPr>
          <w:rFonts w:hint="eastAsia" w:ascii="宋体" w:hAnsi="宋体" w:eastAsia="宋体" w:cs="Times New Roman"/>
          <w:sz w:val="24"/>
          <w:szCs w:val="24"/>
          <w:u w:val="single"/>
        </w:rPr>
        <w:t xml:space="preserve"> 固定总价合同     </w:t>
      </w:r>
      <w:r>
        <w:rPr>
          <w:rFonts w:hint="eastAsia" w:ascii="宋体" w:hAnsi="宋体" w:eastAsia="宋体" w:cs="Times New Roman"/>
          <w:sz w:val="24"/>
          <w:szCs w:val="24"/>
        </w:rPr>
        <w:t xml:space="preserve"> 。</w:t>
      </w:r>
    </w:p>
    <w:p w14:paraId="0B1FF04E">
      <w:pPr>
        <w:adjustRightInd w:val="0"/>
        <w:snapToGrid w:val="0"/>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b/>
          <w:sz w:val="24"/>
          <w:szCs w:val="24"/>
        </w:rPr>
        <w:t>4.履行合同的时间、地点及方式</w:t>
      </w:r>
    </w:p>
    <w:p w14:paraId="2CF49041">
      <w:pPr>
        <w:adjustRightInd w:val="0"/>
        <w:snapToGrid w:val="0"/>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lang w:eastAsia="zh-CN"/>
        </w:rPr>
        <w:t>签合同日期起至办完所有权证，</w:t>
      </w:r>
      <w:r>
        <w:rPr>
          <w:rFonts w:hint="eastAsia" w:ascii="宋体" w:hAnsi="宋体" w:eastAsia="宋体" w:cs="Times New Roman"/>
          <w:sz w:val="24"/>
          <w:szCs w:val="24"/>
        </w:rPr>
        <w:t>总日历天数：210天</w:t>
      </w:r>
    </w:p>
    <w:p w14:paraId="2EA38CC8">
      <w:pPr>
        <w:adjustRightInd w:val="0"/>
        <w:snapToGrid w:val="0"/>
        <w:spacing w:line="360" w:lineRule="auto"/>
        <w:ind w:firstLine="720" w:firstLineChars="300"/>
        <w:rPr>
          <w:rFonts w:ascii="宋体" w:hAnsi="宋体" w:eastAsia="宋体" w:cs="Times New Roman"/>
          <w:sz w:val="24"/>
          <w:szCs w:val="24"/>
          <w:u w:val="single"/>
        </w:rPr>
      </w:pPr>
      <w:r>
        <w:rPr>
          <w:rFonts w:hint="eastAsia" w:ascii="宋体" w:hAnsi="宋体" w:eastAsia="宋体" w:cs="Times New Roman"/>
          <w:sz w:val="24"/>
          <w:szCs w:val="24"/>
        </w:rPr>
        <w:t>地点</w:t>
      </w:r>
      <w:r>
        <w:rPr>
          <w:rFonts w:hint="eastAsia" w:ascii="宋体" w:hAnsi="宋体" w:eastAsia="宋体" w:cs="Times New Roman"/>
          <w:b/>
          <w:sz w:val="24"/>
          <w:szCs w:val="24"/>
        </w:rPr>
        <w:t>：</w:t>
      </w:r>
    </w:p>
    <w:p w14:paraId="24DD6FA6">
      <w:pPr>
        <w:adjustRightInd w:val="0"/>
        <w:snapToGrid w:val="0"/>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方式：</w:t>
      </w:r>
    </w:p>
    <w:p w14:paraId="172FA471">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5.付款：</w:t>
      </w:r>
    </w:p>
    <w:p w14:paraId="2922FE7A">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hint="eastAsia" w:ascii="Calibri" w:hAnsi="Calibri" w:eastAsia="宋体" w:cs="Times New Roman"/>
          <w:sz w:val="24"/>
          <w:szCs w:val="24"/>
        </w:rPr>
        <w:t>本项目采用费用包干方式，合同签约后支付总费用的</w:t>
      </w:r>
      <w:r>
        <w:rPr>
          <w:rFonts w:ascii="Calibri" w:hAnsi="Calibri" w:eastAsia="宋体" w:cs="Times New Roman"/>
          <w:sz w:val="24"/>
          <w:szCs w:val="24"/>
        </w:rPr>
        <w:t>20%</w:t>
      </w:r>
      <w:r>
        <w:rPr>
          <w:rFonts w:hint="eastAsia" w:ascii="Calibri" w:hAnsi="Calibri" w:eastAsia="宋体" w:cs="Times New Roman"/>
          <w:sz w:val="24"/>
          <w:szCs w:val="24"/>
        </w:rPr>
        <w:t>，项目户数办理进度完成百分之五十再支付总费用的</w:t>
      </w:r>
      <w:r>
        <w:rPr>
          <w:rFonts w:ascii="Calibri" w:hAnsi="Calibri" w:eastAsia="宋体" w:cs="Times New Roman"/>
          <w:sz w:val="24"/>
          <w:szCs w:val="24"/>
        </w:rPr>
        <w:t>30%</w:t>
      </w:r>
      <w:r>
        <w:rPr>
          <w:rFonts w:hint="eastAsia" w:ascii="Calibri" w:hAnsi="Calibri" w:eastAsia="宋体" w:cs="Times New Roman"/>
          <w:sz w:val="24"/>
          <w:szCs w:val="24"/>
        </w:rPr>
        <w:t>，项目办理进度完成率达到百分之八十支付总费用的</w:t>
      </w:r>
      <w:r>
        <w:rPr>
          <w:rFonts w:ascii="Calibri" w:hAnsi="Calibri" w:eastAsia="宋体" w:cs="Times New Roman"/>
          <w:sz w:val="24"/>
          <w:szCs w:val="24"/>
        </w:rPr>
        <w:t>30%</w:t>
      </w:r>
      <w:r>
        <w:rPr>
          <w:rFonts w:hint="eastAsia" w:ascii="Calibri" w:hAnsi="Calibri" w:eastAsia="宋体" w:cs="Times New Roman"/>
          <w:sz w:val="24"/>
          <w:szCs w:val="24"/>
        </w:rPr>
        <w:t>，服务项目全部完成并验收合格，剩余</w:t>
      </w:r>
      <w:r>
        <w:rPr>
          <w:rFonts w:ascii="Calibri" w:hAnsi="Calibri" w:eastAsia="宋体" w:cs="Times New Roman"/>
          <w:sz w:val="24"/>
          <w:szCs w:val="24"/>
        </w:rPr>
        <w:t>20%</w:t>
      </w:r>
      <w:r>
        <w:rPr>
          <w:rFonts w:hint="eastAsia" w:ascii="Calibri" w:hAnsi="Calibri" w:eastAsia="宋体" w:cs="Times New Roman"/>
          <w:sz w:val="24"/>
          <w:szCs w:val="24"/>
        </w:rPr>
        <w:t>全部付清</w:t>
      </w:r>
      <w:r>
        <w:rPr>
          <w:rFonts w:hint="eastAsia" w:ascii="宋体" w:hAnsi="宋体" w:eastAsia="宋体" w:cs="Times New Roman"/>
          <w:sz w:val="24"/>
          <w:szCs w:val="24"/>
        </w:rPr>
        <w:t>。</w:t>
      </w:r>
    </w:p>
    <w:p w14:paraId="4D8551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2、每次付款前乙方应提供付款金额相应的增值税专用发票，甲方审核无误后按合同约定付款，否则甲方有权拒绝付款且不承担延迟付款的责任。</w:t>
      </w:r>
    </w:p>
    <w:p w14:paraId="7EE5EFED">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3、本项目采用费用包干方式，投标人应根据项目要求和实际情况，详细列明项目所需的资料，以及复印资料的所有费用，如一旦中标，在项目实施中出现任何遗漏，均由乙方免费提供，甲方不再支付任何费用。</w:t>
      </w:r>
    </w:p>
    <w:p w14:paraId="70044E27">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6.项目服务要求及违约责任</w:t>
      </w:r>
    </w:p>
    <w:p w14:paraId="15270EB0">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办证人员须严格按照不动产权办证要求进行工作，乙方须对其办证合法性负责。由于未遵守招标文件或本合同约定，不服从甲方管理造成项目延误或责任事故的，所产生的一切法律责任和经济损失均由乙方承担。</w:t>
      </w:r>
    </w:p>
    <w:p w14:paraId="7474582E">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2、办证人员在办证过程中要服从甲方的管理，接受甲方的监督。乙方特别注意不能遗失、损坏、作假。如有违法规定发生任何证件不符问题由乙方负全责。</w:t>
      </w:r>
    </w:p>
    <w:p w14:paraId="7117F481">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3、乙方在服务期间发生的一切安全责任事故及造成第三者伤害责任的 ，均由乙方承担相应的责任。</w:t>
      </w:r>
    </w:p>
    <w:p w14:paraId="76B2B1D8">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4、乙方必须保证有足够数量的高素质专业人员参与本项目的办证工作，项目总负责人、办证关键人员应熟悉办证流程。</w:t>
      </w:r>
    </w:p>
    <w:p w14:paraId="40623184">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5、为严格规范作业管理，确认办证质量，一旦被发现办证过程中未按要求进行作业的，应及时整改，如因此造成损失和责任，由乙方自行负责、与甲方无关。</w:t>
      </w:r>
    </w:p>
    <w:p w14:paraId="5828283D">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6、作业过程中要避免造成第三方损失、如遇作假、证与名单不符、损毁等情况，由乙方自行负责，与甲方无关。</w:t>
      </w:r>
    </w:p>
    <w:p w14:paraId="0EDFA061">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7、乙方应对服务质量作出相应承诺，并出具承诺书。</w:t>
      </w:r>
    </w:p>
    <w:p w14:paraId="6EB05448">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7.验收标准和方法</w:t>
      </w:r>
    </w:p>
    <w:p w14:paraId="6F2E545A">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1、项目验收由证件的二维码是否能查到实际数据为准，验收费用由乙方承担，移交清单作为申请付款的凭证之一。</w:t>
      </w:r>
    </w:p>
    <w:p w14:paraId="266A30B3">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2、要求210日内办证</w:t>
      </w:r>
      <w:r>
        <w:rPr>
          <w:rFonts w:hint="eastAsia" w:ascii="宋体" w:hAnsi="宋体" w:eastAsia="宋体" w:cs="Times New Roman"/>
          <w:sz w:val="24"/>
          <w:szCs w:val="24"/>
          <w:lang w:val="en-US" w:eastAsia="zh-CN"/>
        </w:rPr>
        <w:t>3007</w:t>
      </w:r>
      <w:r>
        <w:rPr>
          <w:rFonts w:hint="eastAsia" w:ascii="宋体" w:hAnsi="宋体" w:eastAsia="宋体" w:cs="Times New Roman"/>
          <w:sz w:val="24"/>
          <w:szCs w:val="24"/>
        </w:rPr>
        <w:t>本，如未能按质按量完成，由甲方按照合同要求可以拒付尾款。</w:t>
      </w:r>
    </w:p>
    <w:p w14:paraId="536DE4FA">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3、若因甲方未提供相关资料导致的办理时间延误 ，则顺延合同履行时间。</w:t>
      </w:r>
    </w:p>
    <w:p w14:paraId="0F98D88E">
      <w:pPr>
        <w:adjustRightInd w:val="0"/>
        <w:snapToGrid w:val="0"/>
        <w:spacing w:line="360" w:lineRule="auto"/>
        <w:ind w:firstLine="479" w:firstLineChars="199"/>
        <w:rPr>
          <w:rFonts w:ascii="宋体" w:hAnsi="宋体" w:eastAsia="宋体" w:cs="Times New Roman"/>
          <w:b/>
          <w:sz w:val="24"/>
          <w:szCs w:val="24"/>
        </w:rPr>
      </w:pPr>
      <w:r>
        <w:rPr>
          <w:rFonts w:hint="eastAsia" w:ascii="宋体" w:hAnsi="宋体" w:eastAsia="宋体" w:cs="Times New Roman"/>
          <w:b/>
          <w:sz w:val="24"/>
          <w:szCs w:val="24"/>
        </w:rPr>
        <w:t>8.解决合同纠纷方式</w:t>
      </w:r>
    </w:p>
    <w:p w14:paraId="3E654BD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首先通过双方协商解决，协商解决不成，则向甲方所在地人民法院提起诉讼。</w:t>
      </w:r>
    </w:p>
    <w:p w14:paraId="0A714FF5">
      <w:pPr>
        <w:adjustRightInd w:val="0"/>
        <w:snapToGrid w:val="0"/>
        <w:spacing w:line="360" w:lineRule="auto"/>
        <w:ind w:firstLine="354" w:firstLineChars="147"/>
        <w:rPr>
          <w:rFonts w:ascii="宋体" w:hAnsi="宋体" w:eastAsia="宋体" w:cs="Times New Roman"/>
          <w:b/>
          <w:sz w:val="24"/>
          <w:szCs w:val="24"/>
        </w:rPr>
      </w:pPr>
      <w:r>
        <w:rPr>
          <w:rFonts w:hint="eastAsia" w:ascii="宋体" w:hAnsi="宋体" w:eastAsia="宋体" w:cs="Times New Roman"/>
          <w:b/>
          <w:sz w:val="24"/>
          <w:szCs w:val="24"/>
        </w:rPr>
        <w:t>9.合同生效</w:t>
      </w:r>
    </w:p>
    <w:p w14:paraId="1B11562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本合同自双方签字盖章之日起生效。</w:t>
      </w:r>
    </w:p>
    <w:p w14:paraId="3B2C4253">
      <w:pPr>
        <w:adjustRightInd w:val="0"/>
        <w:snapToGrid w:val="0"/>
        <w:spacing w:line="360" w:lineRule="auto"/>
        <w:ind w:firstLine="354" w:firstLineChars="147"/>
        <w:rPr>
          <w:rFonts w:ascii="宋体" w:hAnsi="宋体" w:eastAsia="宋体" w:cs="Times New Roman"/>
          <w:b/>
          <w:sz w:val="24"/>
          <w:szCs w:val="24"/>
        </w:rPr>
      </w:pPr>
      <w:r>
        <w:rPr>
          <w:rFonts w:hint="eastAsia" w:ascii="宋体" w:hAnsi="宋体" w:eastAsia="宋体" w:cs="Times New Roman"/>
          <w:b/>
          <w:sz w:val="24"/>
          <w:szCs w:val="24"/>
        </w:rPr>
        <w:t>10.合同份数</w:t>
      </w:r>
    </w:p>
    <w:p w14:paraId="2D4C1C9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本合同一式四份，采购人执份、供应商执份、采购代理机构1份，均具有同等法律效力。</w:t>
      </w:r>
    </w:p>
    <w:p w14:paraId="14E5D786">
      <w:pPr>
        <w:adjustRightInd w:val="0"/>
        <w:snapToGrid w:val="0"/>
        <w:spacing w:line="360" w:lineRule="auto"/>
        <w:rPr>
          <w:rFonts w:ascii="宋体" w:hAnsi="宋体" w:eastAsia="宋体" w:cs="Times New Roman"/>
          <w:sz w:val="24"/>
          <w:szCs w:val="24"/>
        </w:rPr>
      </w:pPr>
    </w:p>
    <w:p w14:paraId="16421E19">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合同订立时间：年月日</w:t>
      </w:r>
    </w:p>
    <w:p w14:paraId="62B3A706">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合同订立地点：</w:t>
      </w:r>
    </w:p>
    <w:p w14:paraId="49AC26B4">
      <w:pPr>
        <w:adjustRightInd w:val="0"/>
        <w:snapToGrid w:val="0"/>
        <w:spacing w:line="360" w:lineRule="auto"/>
        <w:ind w:firstLine="480" w:firstLineChars="200"/>
        <w:rPr>
          <w:rFonts w:ascii="宋体" w:hAnsi="宋体" w:eastAsia="宋体" w:cs="Times New Roman"/>
          <w:sz w:val="24"/>
          <w:szCs w:val="24"/>
        </w:rPr>
      </w:pPr>
    </w:p>
    <w:p w14:paraId="44EF9D7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甲      方：（公章）                     乙      方：（公章）</w:t>
      </w:r>
    </w:p>
    <w:p w14:paraId="2E032A7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                            法定代表人：</w:t>
      </w:r>
    </w:p>
    <w:p w14:paraId="652DE86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委托代理人：                            委托代理人：</w:t>
      </w:r>
    </w:p>
    <w:p w14:paraId="056F61E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      话：                            电      话：</w:t>
      </w:r>
    </w:p>
    <w:p w14:paraId="6603735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      真：                            传      真：</w:t>
      </w:r>
    </w:p>
    <w:p w14:paraId="7053FD4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开 户 银 行：</w:t>
      </w:r>
    </w:p>
    <w:p w14:paraId="025DC6FF">
      <w:pPr>
        <w:snapToGrid w:val="0"/>
        <w:spacing w:line="360" w:lineRule="auto"/>
        <w:jc w:val="center"/>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帐      号：</w:t>
      </w:r>
    </w:p>
    <w:p w14:paraId="672AFC96">
      <w:pPr>
        <w:rPr>
          <w:rFonts w:ascii="宋体" w:hAnsi="宋体"/>
          <w:bCs/>
          <w:sz w:val="21"/>
          <w:szCs w:val="21"/>
        </w:rPr>
        <w:sectPr>
          <w:headerReference r:id="rId7" w:type="default"/>
          <w:footerReference r:id="rId8"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20093E4F">
      <w:pPr>
        <w:pStyle w:val="21"/>
      </w:pPr>
    </w:p>
    <w:p w14:paraId="65AABDC7">
      <w:pPr>
        <w:spacing w:line="360" w:lineRule="exact"/>
        <w:jc w:val="center"/>
        <w:rPr>
          <w:rFonts w:ascii="黑体" w:eastAsia="黑体"/>
          <w:b/>
          <w:sz w:val="32"/>
          <w:szCs w:val="32"/>
        </w:rPr>
      </w:pPr>
      <w:r>
        <w:rPr>
          <w:rFonts w:hint="eastAsia" w:ascii="黑体" w:eastAsia="黑体"/>
          <w:b/>
          <w:sz w:val="32"/>
          <w:szCs w:val="32"/>
        </w:rPr>
        <w:t xml:space="preserve">第四章 </w:t>
      </w:r>
      <w:r>
        <w:rPr>
          <w:rFonts w:hint="eastAsia" w:ascii="宋体" w:hAnsi="宋体" w:cs="宋体"/>
          <w:b/>
          <w:bCs/>
          <w:sz w:val="32"/>
          <w:szCs w:val="32"/>
        </w:rPr>
        <w:t xml:space="preserve"> </w:t>
      </w:r>
      <w:r>
        <w:rPr>
          <w:rFonts w:hint="eastAsia" w:ascii="黑体" w:eastAsia="黑体"/>
          <w:b/>
          <w:sz w:val="32"/>
          <w:szCs w:val="32"/>
        </w:rPr>
        <w:t>采购需求</w:t>
      </w:r>
    </w:p>
    <w:p w14:paraId="0B5520AD">
      <w:pPr>
        <w:spacing w:line="360" w:lineRule="exact"/>
        <w:jc w:val="center"/>
        <w:rPr>
          <w:rFonts w:ascii="黑体" w:eastAsia="黑体"/>
          <w:b/>
          <w:sz w:val="32"/>
          <w:szCs w:val="32"/>
        </w:rPr>
      </w:pPr>
    </w:p>
    <w:p w14:paraId="5DA8481F">
      <w:pPr>
        <w:spacing w:line="360" w:lineRule="auto"/>
        <w:ind w:firstLine="422" w:firstLineChars="200"/>
        <w:rPr>
          <w:rFonts w:ascii="Calibri" w:hAnsi="Calibri" w:eastAsia="宋体" w:cs="Times New Roman"/>
          <w:b/>
          <w:sz w:val="32"/>
          <w:szCs w:val="32"/>
        </w:rPr>
      </w:pPr>
      <w:r>
        <w:rPr>
          <w:rFonts w:hint="eastAsia" w:ascii="宋体" w:hAnsi="宋体" w:eastAsia="宋体" w:cs="宋体"/>
          <w:b/>
          <w:szCs w:val="21"/>
        </w:rPr>
        <w:t>一、</w:t>
      </w:r>
      <w:r>
        <w:rPr>
          <w:rFonts w:hint="eastAsia" w:ascii="Calibri" w:hAnsi="Calibri" w:eastAsia="宋体" w:cs="Times New Roman"/>
          <w:b/>
          <w:sz w:val="24"/>
          <w:szCs w:val="24"/>
        </w:rPr>
        <w:t>采购项目名称：</w:t>
      </w:r>
      <w:r>
        <w:rPr>
          <w:rFonts w:hint="eastAsia" w:ascii="宋体" w:hAnsi="宋体" w:eastAsia="宋体" w:cs="Times New Roman"/>
          <w:sz w:val="24"/>
          <w:szCs w:val="24"/>
          <w:lang w:eastAsia="zh-CN"/>
        </w:rPr>
        <w:t>黎锦苑契税减免及办证工作</w:t>
      </w:r>
    </w:p>
    <w:p w14:paraId="342E11D4">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二、采购项目概况：</w:t>
      </w:r>
    </w:p>
    <w:p w14:paraId="5A139263">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eastAsia="zh-CN"/>
        </w:rPr>
        <w:t>黎锦苑</w:t>
      </w:r>
      <w:r>
        <w:rPr>
          <w:rFonts w:hint="eastAsia" w:ascii="Calibri" w:hAnsi="Calibri" w:eastAsia="宋体" w:cs="Times New Roman"/>
          <w:sz w:val="24"/>
          <w:szCs w:val="24"/>
        </w:rPr>
        <w:t>农民拆迁安置经济住房建设项目位于</w:t>
      </w:r>
      <w:r>
        <w:rPr>
          <w:rFonts w:hint="eastAsia" w:ascii="Calibri" w:hAnsi="Calibri" w:eastAsia="宋体" w:cs="Times New Roman"/>
          <w:sz w:val="24"/>
          <w:szCs w:val="24"/>
          <w:lang w:eastAsia="zh-CN"/>
        </w:rPr>
        <w:t>雨花区黎托路以东。黎托乡政府以南，新花侯路以西、粟塘路以北</w:t>
      </w:r>
      <w:r>
        <w:rPr>
          <w:rFonts w:hint="eastAsia" w:ascii="Calibri" w:hAnsi="Calibri" w:eastAsia="宋体" w:cs="Times New Roman"/>
          <w:sz w:val="24"/>
          <w:szCs w:val="24"/>
        </w:rPr>
        <w:t>。占地面积约</w:t>
      </w:r>
      <w:r>
        <w:rPr>
          <w:rFonts w:hint="eastAsia" w:ascii="Calibri" w:hAnsi="Calibri" w:eastAsia="宋体" w:cs="Times New Roman"/>
          <w:sz w:val="24"/>
          <w:szCs w:val="24"/>
          <w:lang w:val="en-US" w:eastAsia="zh-CN"/>
        </w:rPr>
        <w:t>176.46</w:t>
      </w:r>
      <w:r>
        <w:rPr>
          <w:rFonts w:hint="eastAsia" w:ascii="Calibri" w:hAnsi="Calibri" w:eastAsia="宋体" w:cs="Times New Roman"/>
          <w:sz w:val="24"/>
          <w:szCs w:val="24"/>
        </w:rPr>
        <w:t>亩，建筑面积约</w:t>
      </w:r>
      <w:r>
        <w:rPr>
          <w:rFonts w:hint="eastAsia" w:ascii="Calibri" w:hAnsi="Calibri" w:eastAsia="宋体" w:cs="Times New Roman"/>
          <w:sz w:val="24"/>
          <w:szCs w:val="24"/>
          <w:lang w:val="en-US" w:eastAsia="zh-CN"/>
        </w:rPr>
        <w:t>36.4</w:t>
      </w:r>
      <w:r>
        <w:rPr>
          <w:rFonts w:hint="eastAsia" w:ascii="Calibri" w:hAnsi="Calibri" w:eastAsia="宋体" w:cs="Times New Roman"/>
          <w:sz w:val="24"/>
          <w:szCs w:val="24"/>
        </w:rPr>
        <w:t>万平方米。根据长沙市政府103号令，为改善拆迁农民居住环境，提高生活品质，按照拆迁就近安置原则，对</w:t>
      </w:r>
      <w:r>
        <w:rPr>
          <w:rFonts w:hint="eastAsia" w:ascii="Calibri" w:hAnsi="Calibri" w:eastAsia="宋体" w:cs="Times New Roman"/>
          <w:sz w:val="24"/>
          <w:szCs w:val="24"/>
          <w:lang w:eastAsia="zh-CN"/>
        </w:rPr>
        <w:t>黎托</w:t>
      </w:r>
      <w:r>
        <w:rPr>
          <w:rFonts w:hint="eastAsia" w:ascii="Calibri" w:hAnsi="Calibri" w:eastAsia="宋体" w:cs="Times New Roman"/>
          <w:sz w:val="24"/>
          <w:szCs w:val="24"/>
        </w:rPr>
        <w:t>街道拆迁农民进行安置。因项目房屋数目较大，加之报建部办理人员工作较多，造成办理速度较为缓慢，为加快办理</w:t>
      </w:r>
      <w:r>
        <w:rPr>
          <w:rFonts w:hint="eastAsia" w:ascii="Calibri" w:hAnsi="Calibri" w:eastAsia="宋体" w:cs="Times New Roman"/>
          <w:sz w:val="24"/>
          <w:szCs w:val="24"/>
          <w:lang w:eastAsia="zh-CN"/>
        </w:rPr>
        <w:t>契税减免等流程</w:t>
      </w:r>
      <w:r>
        <w:rPr>
          <w:rFonts w:hint="eastAsia" w:ascii="Calibri" w:hAnsi="Calibri" w:eastAsia="宋体" w:cs="Times New Roman"/>
          <w:sz w:val="24"/>
          <w:szCs w:val="24"/>
        </w:rPr>
        <w:t>，启动</w:t>
      </w:r>
      <w:r>
        <w:rPr>
          <w:rFonts w:hint="eastAsia" w:ascii="Calibri" w:hAnsi="Calibri" w:eastAsia="宋体" w:cs="Times New Roman"/>
          <w:sz w:val="24"/>
          <w:szCs w:val="24"/>
          <w:lang w:eastAsia="zh-CN"/>
        </w:rPr>
        <w:t>契税减免</w:t>
      </w:r>
      <w:r>
        <w:rPr>
          <w:rFonts w:hint="eastAsia" w:ascii="Calibri" w:hAnsi="Calibri" w:eastAsia="宋体" w:cs="Times New Roman"/>
          <w:sz w:val="24"/>
          <w:szCs w:val="24"/>
        </w:rPr>
        <w:t>外包的招标工作。</w:t>
      </w:r>
    </w:p>
    <w:p w14:paraId="70AC92DF">
      <w:pPr>
        <w:widowControl w:val="0"/>
        <w:numPr>
          <w:ilvl w:val="0"/>
          <w:numId w:val="4"/>
        </w:numPr>
        <w:spacing w:line="360" w:lineRule="auto"/>
        <w:ind w:left="0"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采购项目实施内容：</w:t>
      </w:r>
    </w:p>
    <w:p w14:paraId="5AFE8938">
      <w:pPr>
        <w:widowControl w:val="0"/>
        <w:spacing w:line="360" w:lineRule="auto"/>
        <w:ind w:left="0" w:firstLine="480" w:firstLineChars="20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按照长沙市税务局、长沙市住建局、长沙市不动产中心的要求办理相关手续</w:t>
      </w:r>
    </w:p>
    <w:p w14:paraId="2D52DD04">
      <w:pPr>
        <w:widowControl w:val="0"/>
        <w:numPr>
          <w:ilvl w:val="0"/>
          <w:numId w:val="4"/>
        </w:numPr>
        <w:spacing w:line="360" w:lineRule="auto"/>
        <w:ind w:left="0"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采购项目技术和服务要求：</w:t>
      </w:r>
    </w:p>
    <w:p w14:paraId="2CCC07F6">
      <w:p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1、入驻小区收集业主契税减免资料</w:t>
      </w:r>
      <w:r>
        <w:rPr>
          <w:rFonts w:hint="eastAsia" w:ascii="Calibri" w:hAnsi="Calibri" w:eastAsia="宋体" w:cs="Times New Roman"/>
          <w:sz w:val="24"/>
          <w:szCs w:val="24"/>
          <w:lang w:eastAsia="zh-CN"/>
        </w:rPr>
        <w:t>和产权人账户复印件</w:t>
      </w:r>
    </w:p>
    <w:p w14:paraId="16F90443">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缴纳维修基金</w:t>
      </w:r>
    </w:p>
    <w:p w14:paraId="12C8FCF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、录入网签</w:t>
      </w:r>
    </w:p>
    <w:p w14:paraId="40E9730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4、</w:t>
      </w:r>
      <w:r>
        <w:rPr>
          <w:rFonts w:hint="eastAsia" w:ascii="Calibri" w:hAnsi="Calibri" w:eastAsia="宋体" w:cs="Times New Roman"/>
          <w:sz w:val="24"/>
          <w:szCs w:val="24"/>
        </w:rPr>
        <w:t>根据栋证号及购房合同信息录入网签。</w:t>
      </w:r>
    </w:p>
    <w:p w14:paraId="45E39B8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5</w:t>
      </w:r>
      <w:r>
        <w:rPr>
          <w:rFonts w:hint="eastAsia" w:ascii="Calibri" w:hAnsi="Calibri" w:eastAsia="宋体" w:cs="Times New Roman"/>
          <w:sz w:val="24"/>
          <w:szCs w:val="24"/>
        </w:rPr>
        <w:t>、根据长沙市房屋契税印花税缴款通知书代缴契税，并整理契税票据；</w:t>
      </w:r>
    </w:p>
    <w:p w14:paraId="6536A49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6</w:t>
      </w:r>
      <w:r>
        <w:rPr>
          <w:rFonts w:hint="eastAsia" w:ascii="Calibri" w:hAnsi="Calibri" w:eastAsia="宋体" w:cs="Times New Roman"/>
          <w:sz w:val="24"/>
          <w:szCs w:val="24"/>
        </w:rPr>
        <w:t>、</w:t>
      </w:r>
      <w:r>
        <w:rPr>
          <w:rFonts w:hint="eastAsia" w:ascii="Calibri" w:hAnsi="Calibri" w:eastAsia="宋体" w:cs="Times New Roman"/>
          <w:sz w:val="24"/>
          <w:szCs w:val="24"/>
          <w:lang w:eastAsia="zh-CN"/>
        </w:rPr>
        <w:t>资料收集</w:t>
      </w:r>
      <w:r>
        <w:rPr>
          <w:rFonts w:hint="eastAsia" w:ascii="Calibri" w:hAnsi="Calibri" w:eastAsia="宋体" w:cs="Times New Roman"/>
          <w:sz w:val="24"/>
          <w:szCs w:val="24"/>
        </w:rPr>
        <w:t>准包括不动产系统网上签约）</w:t>
      </w:r>
    </w:p>
    <w:p w14:paraId="57FA81BD">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（1）根据产权人实际情况准备住建委备案资料；</w:t>
      </w:r>
    </w:p>
    <w:p w14:paraId="38A18D8C">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（2）根据产权人实际情况准备不动产证进窗资料；</w:t>
      </w:r>
    </w:p>
    <w:p w14:paraId="2141AB2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（3）需核实是否已缴费；</w:t>
      </w:r>
    </w:p>
    <w:p w14:paraId="0A2C7A1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5、不动产中心进窗；</w:t>
      </w:r>
    </w:p>
    <w:p w14:paraId="13F22751">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（1）每周进窗数据需报备；</w:t>
      </w:r>
    </w:p>
    <w:p w14:paraId="09941BFF">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（2）有任何问题及时反馈并积极解决；</w:t>
      </w:r>
    </w:p>
    <w:p w14:paraId="58EDEB91">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6、代缴产权登记费</w:t>
      </w:r>
    </w:p>
    <w:p w14:paraId="5249B01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由承包人代为缴纳登记费，再凭票据统一报账，报账时需提供明细表；</w:t>
      </w:r>
    </w:p>
    <w:p w14:paraId="04E94714">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7、缮证出窗</w:t>
      </w:r>
    </w:p>
    <w:p w14:paraId="04460985">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（1）需每月移交一次不动产证；</w:t>
      </w:r>
    </w:p>
    <w:p w14:paraId="7708CEA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（2）移交时需将不动产证、移交清单、台账一并移交；</w:t>
      </w:r>
    </w:p>
    <w:p w14:paraId="5B1321AE">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五、采购项目技术指标</w:t>
      </w:r>
    </w:p>
    <w:p w14:paraId="54CE7B8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以“快速、高效、准确”为标准</w:t>
      </w:r>
    </w:p>
    <w:p w14:paraId="013CCC47">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六、采购项目服务要求：</w:t>
      </w:r>
    </w:p>
    <w:p w14:paraId="6964D79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办证人员须严格按照文件要求、相关规范的规定进行工作，承包人须对其办证合法性负责。由于未遵守本文件规定，不服从采购人管理造成项目延误或责任事故的，所产生的一切法律责任和经济损失均由承包人承担。</w:t>
      </w:r>
    </w:p>
    <w:p w14:paraId="4C77F2A3">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2、办证人员在办证过程中要服从采购人的管理，接受采购人的监督。承包人特别注意不能遗失、损坏、作假。如有违法规定发生任何证件不符问题由承包人负全责。</w:t>
      </w:r>
    </w:p>
    <w:p w14:paraId="1F9DC8FE">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3、承包人在服务期间发生的一切安全责任事故及造成第三者伤害责任的 ，均由承包人承担相应的责任。</w:t>
      </w:r>
    </w:p>
    <w:p w14:paraId="570A74EA">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4、承包人必须保证有足够数量的高素质专业人员参与本项目的办证工作，项目总负责人、办证关键人员应熟悉办证流程。</w:t>
      </w:r>
    </w:p>
    <w:p w14:paraId="06B5DBD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5、为严格归法作业管理，确认办证质量，一旦被发现办证过程中未按要求进行作业的，应及时整改，如因此造成损失和责任，由承包人自行负责、与采购人无关。</w:t>
      </w:r>
    </w:p>
    <w:p w14:paraId="502A273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6、作业过程中要避免造成第三方损失、如遇作假、证与名单不符、损毁等情况，由承包人自行负责，与采购人无关。</w:t>
      </w:r>
    </w:p>
    <w:p w14:paraId="5FAF46CF">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7、承包人应对服务质量作出相应承诺，并出具承诺书。</w:t>
      </w:r>
    </w:p>
    <w:p w14:paraId="4AC45D9C">
      <w:pPr>
        <w:widowControl w:val="0"/>
        <w:spacing w:line="360" w:lineRule="auto"/>
        <w:ind w:left="0"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8、承包人在响应前，须了解项目，有关费用自理，作业期间发生的意外自负。</w:t>
      </w:r>
    </w:p>
    <w:p w14:paraId="18834A10">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七、验收标准和方法</w:t>
      </w:r>
    </w:p>
    <w:p w14:paraId="5ADA3ABD">
      <w:pPr>
        <w:spacing w:line="360" w:lineRule="auto"/>
        <w:ind w:left="0" w:firstLine="480" w:firstLineChars="200"/>
        <w:rPr>
          <w:rFonts w:ascii="Calibri" w:hAnsi="Calibri" w:eastAsia="宋体" w:cs="Times New Roman"/>
          <w:sz w:val="24"/>
          <w:szCs w:val="24"/>
        </w:rPr>
      </w:pPr>
      <w:r>
        <w:rPr>
          <w:rFonts w:hint="eastAsia" w:ascii="Calibri" w:hAnsi="Calibri" w:eastAsia="宋体" w:cs="Times New Roman"/>
          <w:sz w:val="24"/>
          <w:szCs w:val="24"/>
        </w:rPr>
        <w:t>1、项目验收由证件的二维码是否能查到实际数据为准，验收费用由承包人承担，移交清单作为申请付款的凭证之一。</w:t>
      </w:r>
    </w:p>
    <w:p w14:paraId="39A17D6B">
      <w:pPr>
        <w:spacing w:line="360" w:lineRule="auto"/>
        <w:ind w:left="0" w:firstLine="480" w:firstLineChars="200"/>
        <w:rPr>
          <w:rFonts w:ascii="Calibri" w:hAnsi="Calibri" w:eastAsia="宋体" w:cs="Times New Roman"/>
          <w:sz w:val="24"/>
          <w:szCs w:val="24"/>
        </w:rPr>
      </w:pPr>
      <w:r>
        <w:rPr>
          <w:rFonts w:hint="eastAsia" w:ascii="Calibri" w:hAnsi="Calibri" w:eastAsia="宋体" w:cs="Times New Roman"/>
          <w:sz w:val="24"/>
          <w:szCs w:val="24"/>
        </w:rPr>
        <w:t>2、要求七个月内办证</w:t>
      </w:r>
      <w:r>
        <w:rPr>
          <w:rFonts w:hint="eastAsia" w:ascii="Calibri" w:hAnsi="Calibri" w:eastAsia="宋体" w:cs="Times New Roman"/>
          <w:sz w:val="24"/>
          <w:szCs w:val="24"/>
          <w:lang w:val="en-US" w:eastAsia="zh-CN"/>
        </w:rPr>
        <w:t>3007</w:t>
      </w:r>
      <w:r>
        <w:rPr>
          <w:rFonts w:hint="eastAsia" w:ascii="Calibri" w:hAnsi="Calibri" w:eastAsia="宋体" w:cs="Times New Roman"/>
          <w:sz w:val="24"/>
          <w:szCs w:val="24"/>
        </w:rPr>
        <w:t>本，如未能按质按量完成，由采购人按照合同要求可以拒付尾款。如为采购方原因造成的，由采购人承担；否则由承包人承担。</w:t>
      </w:r>
    </w:p>
    <w:p w14:paraId="50599F6E">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八、其他要求和说明</w:t>
      </w:r>
    </w:p>
    <w:p w14:paraId="1EB9A51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1、交货时间及地点</w:t>
      </w:r>
    </w:p>
    <w:p w14:paraId="2E318CB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1.1交货时间：签订合同后七个月（日历日）完成，且具备验收条件。</w:t>
      </w:r>
    </w:p>
    <w:p w14:paraId="4A0FA0DE">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1.2交货地点：长沙市雨花</w:t>
      </w:r>
      <w:r>
        <w:rPr>
          <w:rFonts w:hint="eastAsia" w:ascii="Calibri" w:hAnsi="Calibri" w:cs="Times New Roman"/>
          <w:sz w:val="24"/>
          <w:szCs w:val="24"/>
          <w:lang w:eastAsia="zh-CN"/>
        </w:rPr>
        <w:t>产业投资</w:t>
      </w:r>
      <w:r>
        <w:rPr>
          <w:rFonts w:hint="eastAsia" w:ascii="Calibri" w:hAnsi="Calibri" w:eastAsia="宋体" w:cs="Times New Roman"/>
          <w:sz w:val="24"/>
          <w:szCs w:val="24"/>
        </w:rPr>
        <w:t>有限公司</w:t>
      </w:r>
    </w:p>
    <w:p w14:paraId="7602DAD5">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3、结算方法</w:t>
      </w:r>
    </w:p>
    <w:p w14:paraId="64688F1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3.1支付方式：长沙市雨花</w:t>
      </w:r>
      <w:r>
        <w:rPr>
          <w:rFonts w:hint="eastAsia" w:ascii="Calibri" w:hAnsi="Calibri" w:cs="Times New Roman"/>
          <w:sz w:val="24"/>
          <w:szCs w:val="24"/>
          <w:lang w:eastAsia="zh-CN"/>
        </w:rPr>
        <w:t>产业投资</w:t>
      </w:r>
      <w:r>
        <w:rPr>
          <w:rFonts w:hint="eastAsia" w:ascii="Calibri" w:hAnsi="Calibri" w:eastAsia="宋体" w:cs="Times New Roman"/>
          <w:sz w:val="24"/>
          <w:szCs w:val="24"/>
        </w:rPr>
        <w:t>有限公司支出；</w:t>
      </w:r>
    </w:p>
    <w:p w14:paraId="3CC3D8F9">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3.2付款方式：本项目采用费用包干方式，合同签约后支付总费用的20%，项目办理进度过半再支付总费用的30%，项目办理进度完成率达到百分之八十支付总费用的30%，服务项目全部完成并验收合格，剩余20%全部付清。</w:t>
      </w:r>
    </w:p>
    <w:p w14:paraId="41514A4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本项目采用费用包干方式，投标人应根据项目要求和实际情况，详细列明项目所需的资料，以及复印资料的所有费用，如一旦中标，在项目实施中出现任何遗漏，均由承包人免费提供，采购人不再支付任何费用。</w:t>
      </w:r>
    </w:p>
    <w:p w14:paraId="675F22E3">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5、对于上述项目要求，投标人应在投标文件中进行回应，做出承诺及说明。</w:t>
      </w:r>
    </w:p>
    <w:p w14:paraId="2F377AC5">
      <w:pPr>
        <w:pStyle w:val="2"/>
        <w:rPr>
          <w:rFonts w:hint="eastAsia" w:ascii="Calibri" w:hAnsi="Calibri" w:eastAsia="宋体" w:cs="Times New Roman"/>
          <w:sz w:val="24"/>
          <w:szCs w:val="24"/>
        </w:rPr>
      </w:pPr>
    </w:p>
    <w:p w14:paraId="1523BCD4">
      <w:pPr>
        <w:pStyle w:val="5"/>
        <w:rPr>
          <w:rFonts w:hint="eastAsia" w:ascii="Calibri" w:hAnsi="Calibri" w:eastAsia="宋体" w:cs="Times New Roman"/>
          <w:sz w:val="24"/>
          <w:szCs w:val="24"/>
        </w:rPr>
      </w:pPr>
    </w:p>
    <w:p w14:paraId="602BB113">
      <w:pPr>
        <w:rPr>
          <w:rFonts w:hint="eastAsia" w:ascii="Calibri" w:hAnsi="Calibri" w:eastAsia="宋体" w:cs="Times New Roman"/>
          <w:sz w:val="24"/>
          <w:szCs w:val="24"/>
        </w:rPr>
      </w:pPr>
    </w:p>
    <w:p w14:paraId="50EFA2CC">
      <w:pPr>
        <w:pStyle w:val="2"/>
        <w:rPr>
          <w:rFonts w:hint="eastAsia" w:ascii="Calibri" w:hAnsi="Calibri" w:eastAsia="宋体" w:cs="Times New Roman"/>
          <w:sz w:val="24"/>
          <w:szCs w:val="24"/>
        </w:rPr>
      </w:pPr>
    </w:p>
    <w:p w14:paraId="0F95939B">
      <w:pPr>
        <w:pStyle w:val="5"/>
        <w:rPr>
          <w:rFonts w:hint="eastAsia" w:ascii="Calibri" w:hAnsi="Calibri" w:eastAsia="宋体" w:cs="Times New Roman"/>
          <w:sz w:val="24"/>
          <w:szCs w:val="24"/>
        </w:rPr>
      </w:pPr>
    </w:p>
    <w:p w14:paraId="05F1B4A9">
      <w:pPr>
        <w:rPr>
          <w:rFonts w:hint="eastAsia" w:ascii="Calibri" w:hAnsi="Calibri" w:eastAsia="宋体" w:cs="Times New Roman"/>
          <w:sz w:val="24"/>
          <w:szCs w:val="24"/>
        </w:rPr>
      </w:pPr>
    </w:p>
    <w:p w14:paraId="42FBD595">
      <w:pPr>
        <w:pStyle w:val="2"/>
        <w:rPr>
          <w:rFonts w:hint="eastAsia" w:ascii="Calibri" w:hAnsi="Calibri" w:eastAsia="宋体" w:cs="Times New Roman"/>
          <w:sz w:val="24"/>
          <w:szCs w:val="24"/>
        </w:rPr>
      </w:pPr>
    </w:p>
    <w:p w14:paraId="1B4C03A5">
      <w:pPr>
        <w:pStyle w:val="5"/>
        <w:rPr>
          <w:rFonts w:hint="eastAsia" w:ascii="Calibri" w:hAnsi="Calibri" w:eastAsia="宋体" w:cs="Times New Roman"/>
          <w:sz w:val="24"/>
          <w:szCs w:val="24"/>
        </w:rPr>
      </w:pPr>
    </w:p>
    <w:p w14:paraId="510F6350">
      <w:pPr>
        <w:rPr>
          <w:rFonts w:hint="eastAsia" w:ascii="Calibri" w:hAnsi="Calibri" w:eastAsia="宋体" w:cs="Times New Roman"/>
          <w:sz w:val="24"/>
          <w:szCs w:val="24"/>
        </w:rPr>
      </w:pPr>
    </w:p>
    <w:p w14:paraId="62EA6DCD">
      <w:pPr>
        <w:pStyle w:val="2"/>
        <w:rPr>
          <w:rFonts w:hint="eastAsia" w:ascii="Calibri" w:hAnsi="Calibri" w:eastAsia="宋体" w:cs="Times New Roman"/>
          <w:sz w:val="24"/>
          <w:szCs w:val="24"/>
        </w:rPr>
      </w:pPr>
    </w:p>
    <w:p w14:paraId="352F62FA">
      <w:pPr>
        <w:pStyle w:val="5"/>
        <w:rPr>
          <w:rFonts w:hint="eastAsia" w:ascii="Calibri" w:hAnsi="Calibri" w:eastAsia="宋体" w:cs="Times New Roman"/>
          <w:sz w:val="24"/>
          <w:szCs w:val="24"/>
        </w:rPr>
      </w:pPr>
    </w:p>
    <w:p w14:paraId="4F06D3A7">
      <w:pPr>
        <w:rPr>
          <w:rFonts w:hint="eastAsia" w:ascii="Calibri" w:hAnsi="Calibri" w:eastAsia="宋体" w:cs="Times New Roman"/>
          <w:sz w:val="24"/>
          <w:szCs w:val="24"/>
        </w:rPr>
      </w:pPr>
    </w:p>
    <w:p w14:paraId="4B8C9D2A">
      <w:pPr>
        <w:pStyle w:val="2"/>
        <w:rPr>
          <w:rFonts w:hint="eastAsia" w:ascii="Calibri" w:hAnsi="Calibri" w:eastAsia="宋体" w:cs="Times New Roman"/>
          <w:sz w:val="24"/>
          <w:szCs w:val="24"/>
        </w:rPr>
      </w:pPr>
    </w:p>
    <w:p w14:paraId="1F8CFDA2">
      <w:pPr>
        <w:pStyle w:val="5"/>
        <w:rPr>
          <w:rFonts w:hint="eastAsia" w:ascii="Calibri" w:hAnsi="Calibri" w:eastAsia="宋体" w:cs="Times New Roman"/>
          <w:sz w:val="24"/>
          <w:szCs w:val="24"/>
        </w:rPr>
      </w:pPr>
    </w:p>
    <w:p w14:paraId="1FE3E0D7">
      <w:pPr>
        <w:rPr>
          <w:rFonts w:hint="eastAsia" w:ascii="Calibri" w:hAnsi="Calibri" w:eastAsia="宋体" w:cs="Times New Roman"/>
          <w:sz w:val="24"/>
          <w:szCs w:val="24"/>
        </w:rPr>
      </w:pPr>
    </w:p>
    <w:p w14:paraId="5A0FADEF">
      <w:pPr>
        <w:pStyle w:val="2"/>
        <w:rPr>
          <w:rFonts w:hint="eastAsia" w:ascii="Calibri" w:hAnsi="Calibri" w:eastAsia="宋体" w:cs="Times New Roman"/>
          <w:sz w:val="24"/>
          <w:szCs w:val="24"/>
        </w:rPr>
      </w:pPr>
    </w:p>
    <w:p w14:paraId="7E4729DF">
      <w:pPr>
        <w:pStyle w:val="5"/>
        <w:rPr>
          <w:rFonts w:hint="eastAsia" w:ascii="Calibri" w:hAnsi="Calibri" w:eastAsia="宋体" w:cs="Times New Roman"/>
          <w:sz w:val="24"/>
          <w:szCs w:val="24"/>
        </w:rPr>
      </w:pPr>
    </w:p>
    <w:p w14:paraId="7AF519C8">
      <w:pPr>
        <w:rPr>
          <w:rFonts w:hint="eastAsia" w:ascii="Calibri" w:hAnsi="Calibri" w:eastAsia="宋体" w:cs="Times New Roman"/>
          <w:sz w:val="24"/>
          <w:szCs w:val="24"/>
        </w:rPr>
      </w:pPr>
    </w:p>
    <w:p w14:paraId="11AE4B41">
      <w:pPr>
        <w:pStyle w:val="2"/>
        <w:rPr>
          <w:rFonts w:hint="eastAsia" w:ascii="Calibri" w:hAnsi="Calibri" w:eastAsia="宋体" w:cs="Times New Roman"/>
          <w:sz w:val="24"/>
          <w:szCs w:val="24"/>
        </w:rPr>
      </w:pPr>
    </w:p>
    <w:p w14:paraId="5D5F9A5B">
      <w:pPr>
        <w:pStyle w:val="5"/>
        <w:rPr>
          <w:rFonts w:hint="eastAsia" w:ascii="Calibri" w:hAnsi="Calibri" w:eastAsia="宋体" w:cs="Times New Roman"/>
          <w:sz w:val="24"/>
          <w:szCs w:val="24"/>
        </w:rPr>
      </w:pPr>
    </w:p>
    <w:p w14:paraId="02B45EB5">
      <w:pPr>
        <w:rPr>
          <w:rFonts w:hint="eastAsia" w:ascii="Calibri" w:hAnsi="Calibri" w:eastAsia="宋体" w:cs="Times New Roman"/>
          <w:sz w:val="24"/>
          <w:szCs w:val="24"/>
        </w:rPr>
      </w:pPr>
    </w:p>
    <w:p w14:paraId="0DD163CB">
      <w:pPr>
        <w:pStyle w:val="2"/>
        <w:rPr>
          <w:rFonts w:hint="eastAsia" w:ascii="Calibri" w:hAnsi="Calibri" w:eastAsia="宋体" w:cs="Times New Roman"/>
          <w:sz w:val="24"/>
          <w:szCs w:val="24"/>
        </w:rPr>
      </w:pPr>
    </w:p>
    <w:p w14:paraId="3091A79C">
      <w:pPr>
        <w:pStyle w:val="5"/>
        <w:rPr>
          <w:rFonts w:hint="eastAsia" w:ascii="Calibri" w:hAnsi="Calibri" w:eastAsia="宋体" w:cs="Times New Roman"/>
          <w:sz w:val="24"/>
          <w:szCs w:val="24"/>
        </w:rPr>
      </w:pPr>
    </w:p>
    <w:p w14:paraId="56F95221">
      <w:pPr>
        <w:rPr>
          <w:rFonts w:hint="eastAsia" w:ascii="Calibri" w:hAnsi="Calibri" w:eastAsia="宋体" w:cs="Times New Roman"/>
          <w:sz w:val="24"/>
          <w:szCs w:val="24"/>
        </w:rPr>
      </w:pPr>
    </w:p>
    <w:p w14:paraId="45E24E1F">
      <w:pPr>
        <w:pStyle w:val="2"/>
        <w:rPr>
          <w:rFonts w:hint="eastAsia" w:ascii="Calibri" w:hAnsi="Calibri" w:eastAsia="宋体" w:cs="Times New Roman"/>
          <w:sz w:val="24"/>
          <w:szCs w:val="24"/>
        </w:rPr>
      </w:pPr>
    </w:p>
    <w:p w14:paraId="5D7ECE16">
      <w:pPr>
        <w:pStyle w:val="5"/>
        <w:rPr>
          <w:rFonts w:hint="eastAsia" w:ascii="Calibri" w:hAnsi="Calibri" w:eastAsia="宋体" w:cs="Times New Roman"/>
          <w:sz w:val="24"/>
          <w:szCs w:val="24"/>
        </w:rPr>
      </w:pPr>
    </w:p>
    <w:p w14:paraId="685A3207">
      <w:pPr>
        <w:rPr>
          <w:rFonts w:hint="eastAsia" w:ascii="Calibri" w:hAnsi="Calibri" w:eastAsia="宋体" w:cs="Times New Roman"/>
          <w:sz w:val="24"/>
          <w:szCs w:val="24"/>
        </w:rPr>
      </w:pPr>
    </w:p>
    <w:p w14:paraId="1CE87591">
      <w:pPr>
        <w:pStyle w:val="2"/>
        <w:rPr>
          <w:rFonts w:hint="eastAsia" w:ascii="Calibri" w:hAnsi="Calibri" w:eastAsia="宋体" w:cs="Times New Roman"/>
          <w:sz w:val="24"/>
          <w:szCs w:val="24"/>
        </w:rPr>
      </w:pPr>
    </w:p>
    <w:p w14:paraId="243C95CD">
      <w:pPr>
        <w:pStyle w:val="5"/>
        <w:rPr>
          <w:rFonts w:hint="eastAsia" w:ascii="Calibri" w:hAnsi="Calibri" w:eastAsia="宋体" w:cs="Times New Roman"/>
          <w:sz w:val="24"/>
          <w:szCs w:val="24"/>
        </w:rPr>
      </w:pPr>
    </w:p>
    <w:p w14:paraId="084A09E2">
      <w:pPr>
        <w:rPr>
          <w:rFonts w:hint="eastAsia" w:ascii="Calibri" w:hAnsi="Calibri" w:eastAsia="宋体" w:cs="Times New Roman"/>
          <w:sz w:val="24"/>
          <w:szCs w:val="24"/>
        </w:rPr>
      </w:pPr>
    </w:p>
    <w:p w14:paraId="13851D85">
      <w:pPr>
        <w:pStyle w:val="2"/>
        <w:rPr>
          <w:rFonts w:hint="eastAsia" w:ascii="Calibri" w:hAnsi="Calibri" w:eastAsia="宋体" w:cs="Times New Roman"/>
          <w:sz w:val="24"/>
          <w:szCs w:val="24"/>
        </w:rPr>
      </w:pPr>
    </w:p>
    <w:p w14:paraId="7AE1A5BE">
      <w:pPr>
        <w:pStyle w:val="5"/>
        <w:rPr>
          <w:rFonts w:hint="eastAsia" w:ascii="Calibri" w:hAnsi="Calibri" w:eastAsia="宋体" w:cs="Times New Roman"/>
          <w:sz w:val="24"/>
          <w:szCs w:val="24"/>
        </w:rPr>
      </w:pPr>
    </w:p>
    <w:p w14:paraId="3F222F36">
      <w:pPr>
        <w:rPr>
          <w:rFonts w:hint="eastAsia" w:ascii="Calibri" w:hAnsi="Calibri" w:eastAsia="宋体" w:cs="Times New Roman"/>
          <w:sz w:val="24"/>
          <w:szCs w:val="24"/>
        </w:rPr>
      </w:pPr>
    </w:p>
    <w:p w14:paraId="161BB920">
      <w:pPr>
        <w:pStyle w:val="2"/>
        <w:rPr>
          <w:rFonts w:hint="eastAsia" w:ascii="Calibri" w:hAnsi="Calibri" w:eastAsia="宋体" w:cs="Times New Roman"/>
          <w:sz w:val="24"/>
          <w:szCs w:val="24"/>
        </w:rPr>
      </w:pPr>
    </w:p>
    <w:p w14:paraId="48D2CA83">
      <w:pPr>
        <w:pStyle w:val="5"/>
        <w:rPr>
          <w:rFonts w:hint="eastAsia" w:ascii="Calibri" w:hAnsi="Calibri" w:eastAsia="宋体" w:cs="Times New Roman"/>
          <w:sz w:val="24"/>
          <w:szCs w:val="24"/>
        </w:rPr>
      </w:pPr>
    </w:p>
    <w:p w14:paraId="6772FD42">
      <w:pPr>
        <w:rPr>
          <w:rFonts w:hint="eastAsia" w:ascii="Calibri" w:hAnsi="Calibri" w:eastAsia="宋体" w:cs="Times New Roman"/>
          <w:sz w:val="24"/>
          <w:szCs w:val="24"/>
        </w:rPr>
      </w:pPr>
    </w:p>
    <w:p w14:paraId="0745CF6E">
      <w:pPr>
        <w:pStyle w:val="2"/>
        <w:rPr>
          <w:rFonts w:hint="eastAsia" w:ascii="Calibri" w:hAnsi="Calibri" w:eastAsia="宋体" w:cs="Times New Roman"/>
          <w:sz w:val="24"/>
          <w:szCs w:val="24"/>
        </w:rPr>
      </w:pPr>
    </w:p>
    <w:p w14:paraId="3F2F415D">
      <w:pPr>
        <w:pStyle w:val="5"/>
        <w:rPr>
          <w:rFonts w:hint="eastAsia" w:ascii="Calibri" w:hAnsi="Calibri" w:eastAsia="宋体" w:cs="Times New Roman"/>
          <w:sz w:val="24"/>
          <w:szCs w:val="24"/>
        </w:rPr>
      </w:pPr>
    </w:p>
    <w:p w14:paraId="68845485">
      <w:pPr>
        <w:rPr>
          <w:rFonts w:hint="eastAsia" w:ascii="Calibri" w:hAnsi="Calibri" w:eastAsia="宋体" w:cs="Times New Roman"/>
          <w:sz w:val="24"/>
          <w:szCs w:val="24"/>
        </w:rPr>
      </w:pPr>
    </w:p>
    <w:p w14:paraId="12B6DFE5">
      <w:pPr>
        <w:spacing w:before="58" w:line="219" w:lineRule="auto"/>
        <w:ind w:left="3939"/>
        <w:outlineLvl w:val="0"/>
        <w:rPr>
          <w:rFonts w:hint="eastAsia" w:ascii="宋体" w:hAnsi="宋体" w:eastAsia="宋体" w:cs="宋体"/>
          <w:sz w:val="29"/>
          <w:szCs w:val="29"/>
          <w:lang w:eastAsia="zh-CN"/>
        </w:rPr>
      </w:pPr>
      <w:r>
        <w:rPr>
          <w:rFonts w:ascii="宋体" w:hAnsi="宋体" w:eastAsia="宋体" w:cs="宋体"/>
          <w:b/>
          <w:bCs/>
          <w:spacing w:val="-7"/>
          <w:sz w:val="29"/>
          <w:szCs w:val="29"/>
        </w:rPr>
        <w:t>税务代办</w:t>
      </w:r>
      <w:r>
        <w:rPr>
          <w:rFonts w:hint="eastAsia" w:ascii="宋体" w:hAnsi="宋体" w:eastAsia="宋体" w:cs="宋体"/>
          <w:b/>
          <w:bCs/>
          <w:spacing w:val="-7"/>
          <w:sz w:val="29"/>
          <w:szCs w:val="29"/>
          <w:lang w:eastAsia="zh-CN"/>
        </w:rPr>
        <w:t>预算控制价</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4351"/>
        <w:gridCol w:w="1108"/>
        <w:gridCol w:w="3574"/>
      </w:tblGrid>
      <w:tr w14:paraId="5C93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4"/>
            <w:vAlign w:val="center"/>
          </w:tcPr>
          <w:p w14:paraId="01DC08F7">
            <w:pPr>
              <w:pStyle w:val="26"/>
              <w:spacing w:before="132" w:line="240" w:lineRule="auto"/>
              <w:ind w:left="0"/>
              <w:jc w:val="center"/>
              <w:rPr>
                <w:sz w:val="20"/>
                <w:szCs w:val="20"/>
              </w:rPr>
            </w:pPr>
            <w:r>
              <w:rPr>
                <w:spacing w:val="34"/>
                <w:sz w:val="20"/>
                <w:szCs w:val="20"/>
              </w:rPr>
              <w:t>黎锦苑共计20栋住宅(3007户)、1栋幼儿园、</w:t>
            </w:r>
            <w:r>
              <w:rPr>
                <w:spacing w:val="33"/>
                <w:sz w:val="20"/>
                <w:szCs w:val="20"/>
              </w:rPr>
              <w:t>两个地下室</w:t>
            </w:r>
          </w:p>
        </w:tc>
      </w:tr>
      <w:tr w14:paraId="3B10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0F93F3FF">
            <w:pPr>
              <w:pStyle w:val="26"/>
              <w:spacing w:before="108" w:line="240" w:lineRule="auto"/>
              <w:ind w:left="164"/>
              <w:jc w:val="left"/>
              <w:rPr>
                <w:sz w:val="20"/>
                <w:szCs w:val="20"/>
              </w:rPr>
            </w:pPr>
            <w:r>
              <w:rPr>
                <w:spacing w:val="-2"/>
                <w:sz w:val="20"/>
                <w:szCs w:val="20"/>
              </w:rPr>
              <w:t>序号</w:t>
            </w:r>
          </w:p>
        </w:tc>
        <w:tc>
          <w:tcPr>
            <w:tcW w:w="2255" w:type="pct"/>
            <w:vAlign w:val="center"/>
          </w:tcPr>
          <w:p w14:paraId="267120C8">
            <w:pPr>
              <w:pStyle w:val="26"/>
              <w:spacing w:before="108" w:line="240" w:lineRule="auto"/>
              <w:ind w:left="0"/>
              <w:jc w:val="center"/>
              <w:rPr>
                <w:sz w:val="20"/>
                <w:szCs w:val="20"/>
              </w:rPr>
            </w:pPr>
            <w:r>
              <w:rPr>
                <w:spacing w:val="-2"/>
                <w:sz w:val="20"/>
                <w:szCs w:val="20"/>
              </w:rPr>
              <w:t>办理内容</w:t>
            </w:r>
          </w:p>
        </w:tc>
        <w:tc>
          <w:tcPr>
            <w:tcW w:w="574" w:type="pct"/>
            <w:vAlign w:val="center"/>
          </w:tcPr>
          <w:p w14:paraId="2E38A0B2">
            <w:pPr>
              <w:pStyle w:val="26"/>
              <w:spacing w:before="106" w:line="240" w:lineRule="auto"/>
              <w:ind w:left="0"/>
              <w:jc w:val="center"/>
              <w:rPr>
                <w:sz w:val="20"/>
                <w:szCs w:val="20"/>
              </w:rPr>
            </w:pPr>
            <w:r>
              <w:rPr>
                <w:spacing w:val="-3"/>
                <w:sz w:val="20"/>
                <w:szCs w:val="20"/>
              </w:rPr>
              <w:t>单价</w:t>
            </w:r>
          </w:p>
        </w:tc>
        <w:tc>
          <w:tcPr>
            <w:tcW w:w="1850" w:type="pct"/>
            <w:vAlign w:val="center"/>
          </w:tcPr>
          <w:p w14:paraId="16431834">
            <w:pPr>
              <w:pStyle w:val="26"/>
              <w:spacing w:before="108" w:line="240" w:lineRule="auto"/>
              <w:ind w:left="0"/>
              <w:jc w:val="center"/>
              <w:rPr>
                <w:sz w:val="20"/>
                <w:szCs w:val="20"/>
              </w:rPr>
            </w:pPr>
            <w:r>
              <w:rPr>
                <w:spacing w:val="-3"/>
                <w:sz w:val="20"/>
                <w:szCs w:val="20"/>
              </w:rPr>
              <w:t>备注</w:t>
            </w:r>
          </w:p>
        </w:tc>
      </w:tr>
      <w:tr w14:paraId="0F1F1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5F6A4A76">
            <w:pPr>
              <w:pStyle w:val="26"/>
              <w:spacing w:before="124" w:line="240" w:lineRule="auto"/>
              <w:ind w:left="294"/>
              <w:jc w:val="left"/>
              <w:rPr>
                <w:sz w:val="20"/>
                <w:szCs w:val="20"/>
              </w:rPr>
            </w:pPr>
            <w:r>
              <w:rPr>
                <w:sz w:val="20"/>
                <w:szCs w:val="20"/>
              </w:rPr>
              <w:t>1</w:t>
            </w:r>
          </w:p>
        </w:tc>
        <w:tc>
          <w:tcPr>
            <w:tcW w:w="2255" w:type="pct"/>
            <w:vAlign w:val="center"/>
          </w:tcPr>
          <w:p w14:paraId="1212ED51">
            <w:pPr>
              <w:pStyle w:val="26"/>
              <w:spacing w:before="108" w:line="240" w:lineRule="auto"/>
              <w:ind w:left="10"/>
              <w:jc w:val="left"/>
              <w:rPr>
                <w:sz w:val="20"/>
                <w:szCs w:val="20"/>
              </w:rPr>
            </w:pPr>
            <w:r>
              <w:rPr>
                <w:spacing w:val="2"/>
                <w:sz w:val="20"/>
                <w:szCs w:val="20"/>
              </w:rPr>
              <w:t>验收后实测(进窗、备案、出窗)</w:t>
            </w:r>
          </w:p>
        </w:tc>
        <w:tc>
          <w:tcPr>
            <w:tcW w:w="574" w:type="pct"/>
            <w:vMerge w:val="restart"/>
            <w:tcBorders>
              <w:bottom w:val="nil"/>
            </w:tcBorders>
            <w:vAlign w:val="center"/>
          </w:tcPr>
          <w:p w14:paraId="5FAB8A50">
            <w:pPr>
              <w:pStyle w:val="26"/>
              <w:spacing w:before="55" w:line="240" w:lineRule="auto"/>
              <w:ind w:left="0"/>
              <w:jc w:val="center"/>
              <w:rPr>
                <w:sz w:val="20"/>
                <w:szCs w:val="20"/>
              </w:rPr>
            </w:pPr>
            <w:r>
              <w:rPr>
                <w:spacing w:val="3"/>
                <w:sz w:val="20"/>
                <w:szCs w:val="20"/>
              </w:rPr>
              <w:t>156元/户</w:t>
            </w:r>
          </w:p>
        </w:tc>
        <w:tc>
          <w:tcPr>
            <w:tcW w:w="1850" w:type="pct"/>
            <w:vAlign w:val="center"/>
          </w:tcPr>
          <w:p w14:paraId="1D3660A7">
            <w:pPr>
              <w:pStyle w:val="26"/>
              <w:spacing w:before="108" w:line="240" w:lineRule="auto"/>
              <w:ind w:left="176"/>
              <w:jc w:val="center"/>
              <w:rPr>
                <w:sz w:val="20"/>
                <w:szCs w:val="20"/>
              </w:rPr>
            </w:pPr>
            <w:r>
              <w:rPr>
                <w:sz w:val="20"/>
                <w:szCs w:val="20"/>
              </w:rPr>
              <w:t>除独栋配套设施不办权证外其他用途建筑物都需要</w:t>
            </w:r>
          </w:p>
        </w:tc>
      </w:tr>
      <w:tr w14:paraId="6BD3A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29FE4D5D">
            <w:pPr>
              <w:pStyle w:val="26"/>
              <w:spacing w:before="134" w:line="240" w:lineRule="auto"/>
              <w:ind w:left="294"/>
              <w:jc w:val="left"/>
              <w:rPr>
                <w:sz w:val="20"/>
                <w:szCs w:val="20"/>
              </w:rPr>
            </w:pPr>
            <w:r>
              <w:rPr>
                <w:sz w:val="20"/>
                <w:szCs w:val="20"/>
              </w:rPr>
              <w:t>2</w:t>
            </w:r>
          </w:p>
        </w:tc>
        <w:tc>
          <w:tcPr>
            <w:tcW w:w="2255" w:type="pct"/>
            <w:vAlign w:val="center"/>
          </w:tcPr>
          <w:p w14:paraId="2AD9E9A5">
            <w:pPr>
              <w:pStyle w:val="26"/>
              <w:spacing w:before="118" w:line="240" w:lineRule="auto"/>
              <w:ind w:left="10"/>
              <w:jc w:val="left"/>
              <w:rPr>
                <w:sz w:val="20"/>
                <w:szCs w:val="20"/>
              </w:rPr>
            </w:pPr>
            <w:r>
              <w:rPr>
                <w:spacing w:val="-1"/>
                <w:sz w:val="20"/>
                <w:szCs w:val="20"/>
              </w:rPr>
              <w:t>住建实测数据对接</w:t>
            </w:r>
          </w:p>
        </w:tc>
        <w:tc>
          <w:tcPr>
            <w:tcW w:w="574" w:type="pct"/>
            <w:vMerge w:val="continue"/>
            <w:tcBorders>
              <w:top w:val="nil"/>
              <w:bottom w:val="nil"/>
            </w:tcBorders>
            <w:vAlign w:val="center"/>
          </w:tcPr>
          <w:p w14:paraId="7D3E1809">
            <w:pPr>
              <w:jc w:val="center"/>
              <w:rPr>
                <w:rFonts w:ascii="Arial"/>
                <w:sz w:val="24"/>
                <w:szCs w:val="32"/>
              </w:rPr>
            </w:pPr>
          </w:p>
        </w:tc>
        <w:tc>
          <w:tcPr>
            <w:tcW w:w="1850" w:type="pct"/>
            <w:vAlign w:val="center"/>
          </w:tcPr>
          <w:p w14:paraId="1CF54166">
            <w:pPr>
              <w:pStyle w:val="26"/>
              <w:spacing w:before="118" w:line="240" w:lineRule="auto"/>
              <w:ind w:left="176"/>
              <w:jc w:val="center"/>
              <w:rPr>
                <w:sz w:val="20"/>
                <w:szCs w:val="20"/>
              </w:rPr>
            </w:pPr>
            <w:r>
              <w:rPr>
                <w:sz w:val="20"/>
                <w:szCs w:val="20"/>
              </w:rPr>
              <w:t>除独栋配套设施不办权证外其他用途建筑物都需要</w:t>
            </w:r>
          </w:p>
        </w:tc>
      </w:tr>
      <w:tr w14:paraId="58A0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33505F78">
            <w:pPr>
              <w:pStyle w:val="26"/>
              <w:spacing w:before="134"/>
              <w:ind w:left="294"/>
              <w:jc w:val="left"/>
              <w:rPr>
                <w:sz w:val="20"/>
                <w:szCs w:val="20"/>
              </w:rPr>
            </w:pPr>
            <w:r>
              <w:rPr>
                <w:sz w:val="20"/>
                <w:szCs w:val="20"/>
              </w:rPr>
              <w:t>3</w:t>
            </w:r>
          </w:p>
        </w:tc>
        <w:tc>
          <w:tcPr>
            <w:tcW w:w="2255" w:type="pct"/>
            <w:vAlign w:val="center"/>
          </w:tcPr>
          <w:p w14:paraId="54D613B1">
            <w:pPr>
              <w:pStyle w:val="26"/>
              <w:spacing w:before="118" w:line="240" w:lineRule="auto"/>
              <w:ind w:left="10"/>
              <w:jc w:val="left"/>
              <w:rPr>
                <w:sz w:val="20"/>
                <w:szCs w:val="20"/>
              </w:rPr>
            </w:pPr>
            <w:r>
              <w:rPr>
                <w:spacing w:val="-1"/>
                <w:sz w:val="20"/>
                <w:szCs w:val="20"/>
              </w:rPr>
              <w:t>不动产实测备案、数据对接</w:t>
            </w:r>
          </w:p>
        </w:tc>
        <w:tc>
          <w:tcPr>
            <w:tcW w:w="574" w:type="pct"/>
            <w:vMerge w:val="continue"/>
            <w:tcBorders>
              <w:top w:val="nil"/>
              <w:bottom w:val="nil"/>
            </w:tcBorders>
            <w:vAlign w:val="center"/>
          </w:tcPr>
          <w:p w14:paraId="079402AE">
            <w:pPr>
              <w:jc w:val="center"/>
              <w:rPr>
                <w:rFonts w:ascii="Arial"/>
                <w:sz w:val="24"/>
                <w:szCs w:val="32"/>
              </w:rPr>
            </w:pPr>
          </w:p>
        </w:tc>
        <w:tc>
          <w:tcPr>
            <w:tcW w:w="1850" w:type="pct"/>
            <w:vAlign w:val="center"/>
          </w:tcPr>
          <w:p w14:paraId="76D84219">
            <w:pPr>
              <w:pStyle w:val="26"/>
              <w:spacing w:before="118" w:line="240" w:lineRule="auto"/>
              <w:ind w:left="176"/>
              <w:jc w:val="center"/>
              <w:rPr>
                <w:sz w:val="20"/>
                <w:szCs w:val="20"/>
              </w:rPr>
            </w:pPr>
            <w:r>
              <w:rPr>
                <w:sz w:val="20"/>
                <w:szCs w:val="20"/>
              </w:rPr>
              <w:t>除独栋配套设施不办权证外其他用途建筑物都需要</w:t>
            </w:r>
          </w:p>
        </w:tc>
      </w:tr>
      <w:tr w14:paraId="19F3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27127725">
            <w:pPr>
              <w:pStyle w:val="26"/>
              <w:spacing w:before="135" w:line="240" w:lineRule="auto"/>
              <w:ind w:left="294"/>
              <w:jc w:val="left"/>
              <w:rPr>
                <w:sz w:val="20"/>
                <w:szCs w:val="20"/>
              </w:rPr>
            </w:pPr>
            <w:r>
              <w:rPr>
                <w:sz w:val="20"/>
                <w:szCs w:val="20"/>
              </w:rPr>
              <w:t>4</w:t>
            </w:r>
          </w:p>
        </w:tc>
        <w:tc>
          <w:tcPr>
            <w:tcW w:w="2255" w:type="pct"/>
            <w:vAlign w:val="center"/>
          </w:tcPr>
          <w:p w14:paraId="258E3C30">
            <w:pPr>
              <w:pStyle w:val="26"/>
              <w:spacing w:before="119" w:line="240" w:lineRule="auto"/>
              <w:ind w:left="10"/>
              <w:jc w:val="left"/>
              <w:rPr>
                <w:sz w:val="20"/>
                <w:szCs w:val="20"/>
              </w:rPr>
            </w:pPr>
            <w:r>
              <w:rPr>
                <w:spacing w:val="-1"/>
                <w:sz w:val="20"/>
                <w:szCs w:val="20"/>
              </w:rPr>
              <w:t>住宅维修资金对接、申报、缴费</w:t>
            </w:r>
          </w:p>
        </w:tc>
        <w:tc>
          <w:tcPr>
            <w:tcW w:w="574" w:type="pct"/>
            <w:vMerge w:val="continue"/>
            <w:tcBorders>
              <w:top w:val="nil"/>
              <w:bottom w:val="nil"/>
            </w:tcBorders>
            <w:vAlign w:val="center"/>
          </w:tcPr>
          <w:p w14:paraId="00F30471">
            <w:pPr>
              <w:jc w:val="center"/>
              <w:rPr>
                <w:rFonts w:ascii="Arial"/>
                <w:sz w:val="24"/>
                <w:szCs w:val="32"/>
              </w:rPr>
            </w:pPr>
          </w:p>
        </w:tc>
        <w:tc>
          <w:tcPr>
            <w:tcW w:w="1850" w:type="pct"/>
            <w:vAlign w:val="center"/>
          </w:tcPr>
          <w:p w14:paraId="6B17E584">
            <w:pPr>
              <w:jc w:val="center"/>
              <w:rPr>
                <w:rFonts w:ascii="Arial"/>
                <w:sz w:val="24"/>
                <w:szCs w:val="32"/>
              </w:rPr>
            </w:pPr>
          </w:p>
        </w:tc>
      </w:tr>
      <w:tr w14:paraId="3ACAA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5006490C">
            <w:pPr>
              <w:pStyle w:val="26"/>
              <w:spacing w:before="146"/>
              <w:ind w:left="294"/>
              <w:jc w:val="left"/>
              <w:rPr>
                <w:sz w:val="20"/>
                <w:szCs w:val="20"/>
              </w:rPr>
            </w:pPr>
            <w:r>
              <w:rPr>
                <w:sz w:val="20"/>
                <w:szCs w:val="20"/>
              </w:rPr>
              <w:t>5</w:t>
            </w:r>
          </w:p>
        </w:tc>
        <w:tc>
          <w:tcPr>
            <w:tcW w:w="2255" w:type="pct"/>
            <w:vAlign w:val="center"/>
          </w:tcPr>
          <w:p w14:paraId="165543EF">
            <w:pPr>
              <w:pStyle w:val="26"/>
              <w:spacing w:before="130" w:line="240" w:lineRule="auto"/>
              <w:ind w:left="10"/>
              <w:jc w:val="left"/>
              <w:rPr>
                <w:sz w:val="20"/>
                <w:szCs w:val="20"/>
              </w:rPr>
            </w:pPr>
            <w:r>
              <w:rPr>
                <w:sz w:val="20"/>
                <w:szCs w:val="20"/>
              </w:rPr>
              <w:t>商业、幼儿园、地下室及其他修资金对接、申报、缴费</w:t>
            </w:r>
          </w:p>
        </w:tc>
        <w:tc>
          <w:tcPr>
            <w:tcW w:w="574" w:type="pct"/>
            <w:vMerge w:val="continue"/>
            <w:tcBorders>
              <w:top w:val="nil"/>
              <w:bottom w:val="nil"/>
            </w:tcBorders>
            <w:vAlign w:val="center"/>
          </w:tcPr>
          <w:p w14:paraId="1964FA69">
            <w:pPr>
              <w:jc w:val="center"/>
              <w:rPr>
                <w:rFonts w:ascii="Arial"/>
                <w:sz w:val="24"/>
                <w:szCs w:val="32"/>
              </w:rPr>
            </w:pPr>
          </w:p>
        </w:tc>
        <w:tc>
          <w:tcPr>
            <w:tcW w:w="1850" w:type="pct"/>
            <w:vAlign w:val="center"/>
          </w:tcPr>
          <w:p w14:paraId="14DFFFC7">
            <w:pPr>
              <w:jc w:val="center"/>
              <w:rPr>
                <w:rFonts w:ascii="Arial"/>
                <w:sz w:val="24"/>
                <w:szCs w:val="32"/>
              </w:rPr>
            </w:pPr>
          </w:p>
        </w:tc>
      </w:tr>
      <w:tr w14:paraId="5658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65AD28AC">
            <w:pPr>
              <w:pStyle w:val="26"/>
              <w:spacing w:before="137"/>
              <w:ind w:left="294"/>
              <w:jc w:val="left"/>
              <w:rPr>
                <w:sz w:val="20"/>
                <w:szCs w:val="20"/>
              </w:rPr>
            </w:pPr>
            <w:r>
              <w:rPr>
                <w:sz w:val="20"/>
                <w:szCs w:val="20"/>
              </w:rPr>
              <w:t>6</w:t>
            </w:r>
          </w:p>
        </w:tc>
        <w:tc>
          <w:tcPr>
            <w:tcW w:w="2255" w:type="pct"/>
            <w:vAlign w:val="center"/>
          </w:tcPr>
          <w:p w14:paraId="0C62B1FE">
            <w:pPr>
              <w:pStyle w:val="26"/>
              <w:spacing w:before="121" w:line="240" w:lineRule="auto"/>
              <w:ind w:left="10"/>
              <w:jc w:val="left"/>
              <w:rPr>
                <w:sz w:val="20"/>
                <w:szCs w:val="20"/>
              </w:rPr>
            </w:pPr>
            <w:r>
              <w:rPr>
                <w:spacing w:val="-1"/>
                <w:sz w:val="20"/>
                <w:szCs w:val="20"/>
              </w:rPr>
              <w:t>物管用房(现房确认单)办理</w:t>
            </w:r>
          </w:p>
        </w:tc>
        <w:tc>
          <w:tcPr>
            <w:tcW w:w="574" w:type="pct"/>
            <w:vMerge w:val="continue"/>
            <w:tcBorders>
              <w:top w:val="nil"/>
              <w:bottom w:val="nil"/>
            </w:tcBorders>
            <w:vAlign w:val="center"/>
          </w:tcPr>
          <w:p w14:paraId="0639F7EA">
            <w:pPr>
              <w:jc w:val="center"/>
              <w:rPr>
                <w:rFonts w:ascii="Arial"/>
                <w:sz w:val="24"/>
                <w:szCs w:val="32"/>
              </w:rPr>
            </w:pPr>
          </w:p>
        </w:tc>
        <w:tc>
          <w:tcPr>
            <w:tcW w:w="1850" w:type="pct"/>
            <w:vAlign w:val="center"/>
          </w:tcPr>
          <w:p w14:paraId="3D15F757">
            <w:pPr>
              <w:jc w:val="center"/>
              <w:rPr>
                <w:rFonts w:ascii="Arial"/>
                <w:sz w:val="24"/>
                <w:szCs w:val="32"/>
              </w:rPr>
            </w:pPr>
          </w:p>
        </w:tc>
      </w:tr>
      <w:tr w14:paraId="30DEF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6E820714">
            <w:pPr>
              <w:pStyle w:val="26"/>
              <w:spacing w:before="138"/>
              <w:ind w:left="294"/>
              <w:jc w:val="left"/>
              <w:rPr>
                <w:sz w:val="20"/>
                <w:szCs w:val="20"/>
              </w:rPr>
            </w:pPr>
            <w:r>
              <w:rPr>
                <w:sz w:val="20"/>
                <w:szCs w:val="20"/>
              </w:rPr>
              <w:t>7</w:t>
            </w:r>
          </w:p>
        </w:tc>
        <w:tc>
          <w:tcPr>
            <w:tcW w:w="2255" w:type="pct"/>
            <w:vAlign w:val="center"/>
          </w:tcPr>
          <w:p w14:paraId="12995C02">
            <w:pPr>
              <w:pStyle w:val="26"/>
              <w:spacing w:before="122" w:line="240" w:lineRule="auto"/>
              <w:ind w:left="10"/>
              <w:jc w:val="left"/>
              <w:rPr>
                <w:sz w:val="20"/>
                <w:szCs w:val="20"/>
              </w:rPr>
            </w:pPr>
            <w:r>
              <w:rPr>
                <w:spacing w:val="-1"/>
                <w:sz w:val="20"/>
                <w:szCs w:val="20"/>
              </w:rPr>
              <w:t>栋证资料收集、整理、进窗、出窗</w:t>
            </w:r>
          </w:p>
        </w:tc>
        <w:tc>
          <w:tcPr>
            <w:tcW w:w="574" w:type="pct"/>
            <w:vMerge w:val="continue"/>
            <w:tcBorders>
              <w:top w:val="nil"/>
              <w:bottom w:val="nil"/>
            </w:tcBorders>
            <w:vAlign w:val="center"/>
          </w:tcPr>
          <w:p w14:paraId="6C3A8CC5">
            <w:pPr>
              <w:jc w:val="center"/>
              <w:rPr>
                <w:rFonts w:ascii="Arial"/>
                <w:sz w:val="24"/>
                <w:szCs w:val="32"/>
              </w:rPr>
            </w:pPr>
          </w:p>
        </w:tc>
        <w:tc>
          <w:tcPr>
            <w:tcW w:w="1850" w:type="pct"/>
            <w:vAlign w:val="center"/>
          </w:tcPr>
          <w:p w14:paraId="22E0C867">
            <w:pPr>
              <w:pStyle w:val="26"/>
              <w:spacing w:before="122" w:line="240" w:lineRule="auto"/>
              <w:ind w:left="176"/>
              <w:jc w:val="center"/>
              <w:rPr>
                <w:sz w:val="20"/>
                <w:szCs w:val="20"/>
              </w:rPr>
            </w:pPr>
            <w:r>
              <w:rPr>
                <w:sz w:val="20"/>
                <w:szCs w:val="20"/>
              </w:rPr>
              <w:t>除独栋配套设施不办权证外其他用途建筑物都需要</w:t>
            </w:r>
          </w:p>
        </w:tc>
      </w:tr>
      <w:tr w14:paraId="05A3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52F43FDC">
            <w:pPr>
              <w:pStyle w:val="26"/>
              <w:spacing w:before="148"/>
              <w:ind w:left="294"/>
              <w:jc w:val="left"/>
              <w:rPr>
                <w:sz w:val="20"/>
                <w:szCs w:val="20"/>
              </w:rPr>
            </w:pPr>
            <w:r>
              <w:rPr>
                <w:sz w:val="20"/>
                <w:szCs w:val="20"/>
              </w:rPr>
              <w:t>8</w:t>
            </w:r>
          </w:p>
        </w:tc>
        <w:tc>
          <w:tcPr>
            <w:tcW w:w="2255" w:type="pct"/>
            <w:vAlign w:val="center"/>
          </w:tcPr>
          <w:p w14:paraId="4EBF46F5">
            <w:pPr>
              <w:pStyle w:val="26"/>
              <w:spacing w:before="132" w:line="240" w:lineRule="auto"/>
              <w:ind w:left="10"/>
              <w:jc w:val="left"/>
              <w:rPr>
                <w:sz w:val="20"/>
                <w:szCs w:val="20"/>
              </w:rPr>
            </w:pPr>
            <w:r>
              <w:rPr>
                <w:spacing w:val="-1"/>
                <w:sz w:val="20"/>
                <w:szCs w:val="20"/>
              </w:rPr>
              <w:t>录入住建系统网签数据</w:t>
            </w:r>
          </w:p>
        </w:tc>
        <w:tc>
          <w:tcPr>
            <w:tcW w:w="574" w:type="pct"/>
            <w:vMerge w:val="continue"/>
            <w:tcBorders>
              <w:top w:val="nil"/>
              <w:bottom w:val="nil"/>
            </w:tcBorders>
            <w:vAlign w:val="center"/>
          </w:tcPr>
          <w:p w14:paraId="0E18B709">
            <w:pPr>
              <w:jc w:val="center"/>
              <w:rPr>
                <w:rFonts w:ascii="Arial"/>
                <w:sz w:val="24"/>
                <w:szCs w:val="32"/>
              </w:rPr>
            </w:pPr>
          </w:p>
        </w:tc>
        <w:tc>
          <w:tcPr>
            <w:tcW w:w="1850" w:type="pct"/>
            <w:vAlign w:val="center"/>
          </w:tcPr>
          <w:p w14:paraId="55429764">
            <w:pPr>
              <w:jc w:val="center"/>
              <w:rPr>
                <w:rFonts w:ascii="Arial"/>
                <w:sz w:val="24"/>
                <w:szCs w:val="32"/>
              </w:rPr>
            </w:pPr>
          </w:p>
        </w:tc>
      </w:tr>
      <w:tr w14:paraId="23B0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046062F5">
            <w:pPr>
              <w:pStyle w:val="26"/>
              <w:spacing w:before="139"/>
              <w:ind w:left="294"/>
              <w:jc w:val="left"/>
              <w:rPr>
                <w:sz w:val="20"/>
                <w:szCs w:val="20"/>
              </w:rPr>
            </w:pPr>
            <w:r>
              <w:rPr>
                <w:sz w:val="20"/>
                <w:szCs w:val="20"/>
              </w:rPr>
              <w:t>9</w:t>
            </w:r>
          </w:p>
        </w:tc>
        <w:tc>
          <w:tcPr>
            <w:tcW w:w="2255" w:type="pct"/>
            <w:vAlign w:val="center"/>
          </w:tcPr>
          <w:p w14:paraId="2CC67828">
            <w:pPr>
              <w:pStyle w:val="26"/>
              <w:spacing w:before="32" w:line="240" w:lineRule="auto"/>
              <w:ind w:left="10" w:right="121"/>
              <w:jc w:val="left"/>
              <w:rPr>
                <w:sz w:val="20"/>
                <w:szCs w:val="20"/>
              </w:rPr>
            </w:pPr>
            <w:r>
              <w:rPr>
                <w:sz w:val="20"/>
                <w:szCs w:val="20"/>
              </w:rPr>
              <w:t>录入家庭成员信息、申报契税、打印契税申</w:t>
            </w:r>
            <w:r>
              <w:rPr>
                <w:spacing w:val="-1"/>
                <w:sz w:val="20"/>
                <w:szCs w:val="20"/>
              </w:rPr>
              <w:t>报单和家庭成员承诺</w:t>
            </w:r>
            <w:r>
              <w:rPr>
                <w:sz w:val="20"/>
                <w:szCs w:val="20"/>
              </w:rPr>
              <w:t xml:space="preserve"> 书</w:t>
            </w:r>
          </w:p>
        </w:tc>
        <w:tc>
          <w:tcPr>
            <w:tcW w:w="574" w:type="pct"/>
            <w:vMerge w:val="continue"/>
            <w:tcBorders>
              <w:top w:val="nil"/>
              <w:bottom w:val="nil"/>
            </w:tcBorders>
            <w:vAlign w:val="center"/>
          </w:tcPr>
          <w:p w14:paraId="2D0D3E74">
            <w:pPr>
              <w:jc w:val="center"/>
              <w:rPr>
                <w:rFonts w:ascii="Arial"/>
                <w:sz w:val="24"/>
                <w:szCs w:val="32"/>
              </w:rPr>
            </w:pPr>
          </w:p>
        </w:tc>
        <w:tc>
          <w:tcPr>
            <w:tcW w:w="1850" w:type="pct"/>
            <w:vAlign w:val="center"/>
          </w:tcPr>
          <w:p w14:paraId="613DB556">
            <w:pPr>
              <w:jc w:val="center"/>
              <w:rPr>
                <w:rFonts w:ascii="Arial"/>
                <w:sz w:val="24"/>
                <w:szCs w:val="32"/>
              </w:rPr>
            </w:pPr>
          </w:p>
        </w:tc>
      </w:tr>
      <w:tr w14:paraId="23C9E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2B666249">
            <w:pPr>
              <w:pStyle w:val="26"/>
              <w:spacing w:before="150"/>
              <w:ind w:left="254"/>
              <w:jc w:val="left"/>
              <w:rPr>
                <w:sz w:val="20"/>
                <w:szCs w:val="20"/>
              </w:rPr>
            </w:pPr>
            <w:r>
              <w:rPr>
                <w:spacing w:val="-5"/>
                <w:sz w:val="20"/>
                <w:szCs w:val="20"/>
              </w:rPr>
              <w:t>10</w:t>
            </w:r>
          </w:p>
        </w:tc>
        <w:tc>
          <w:tcPr>
            <w:tcW w:w="2255" w:type="pct"/>
            <w:vAlign w:val="center"/>
          </w:tcPr>
          <w:p w14:paraId="72E89AC0">
            <w:pPr>
              <w:pStyle w:val="26"/>
              <w:spacing w:before="43" w:line="240" w:lineRule="auto"/>
              <w:ind w:left="10" w:right="122"/>
              <w:jc w:val="left"/>
              <w:rPr>
                <w:sz w:val="20"/>
                <w:szCs w:val="20"/>
              </w:rPr>
            </w:pPr>
            <w:r>
              <w:rPr>
                <w:sz w:val="20"/>
                <w:szCs w:val="20"/>
              </w:rPr>
              <w:t>调取拆迁腾地通各书、收集契税减免资料，</w:t>
            </w:r>
            <w:r>
              <w:rPr>
                <w:spacing w:val="-1"/>
                <w:sz w:val="20"/>
                <w:szCs w:val="20"/>
              </w:rPr>
              <w:t>协助办理契税减免手</w:t>
            </w:r>
            <w:r>
              <w:rPr>
                <w:sz w:val="20"/>
                <w:szCs w:val="20"/>
              </w:rPr>
              <w:t xml:space="preserve"> 续</w:t>
            </w:r>
          </w:p>
        </w:tc>
        <w:tc>
          <w:tcPr>
            <w:tcW w:w="574" w:type="pct"/>
            <w:vMerge w:val="continue"/>
            <w:tcBorders>
              <w:top w:val="nil"/>
              <w:bottom w:val="nil"/>
            </w:tcBorders>
            <w:vAlign w:val="center"/>
          </w:tcPr>
          <w:p w14:paraId="6F184DF7">
            <w:pPr>
              <w:jc w:val="center"/>
              <w:rPr>
                <w:rFonts w:ascii="Arial"/>
                <w:sz w:val="24"/>
                <w:szCs w:val="32"/>
              </w:rPr>
            </w:pPr>
          </w:p>
        </w:tc>
        <w:tc>
          <w:tcPr>
            <w:tcW w:w="1850" w:type="pct"/>
            <w:vAlign w:val="center"/>
          </w:tcPr>
          <w:p w14:paraId="5389D4EE">
            <w:pPr>
              <w:jc w:val="center"/>
              <w:rPr>
                <w:rFonts w:ascii="Arial"/>
                <w:sz w:val="24"/>
                <w:szCs w:val="32"/>
              </w:rPr>
            </w:pPr>
          </w:p>
        </w:tc>
      </w:tr>
      <w:tr w14:paraId="45D0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74422C98">
            <w:pPr>
              <w:pStyle w:val="26"/>
              <w:spacing w:before="141" w:line="240" w:lineRule="auto"/>
              <w:ind w:left="254"/>
              <w:jc w:val="left"/>
              <w:rPr>
                <w:sz w:val="20"/>
                <w:szCs w:val="20"/>
              </w:rPr>
            </w:pPr>
            <w:r>
              <w:rPr>
                <w:spacing w:val="-5"/>
                <w:sz w:val="20"/>
                <w:szCs w:val="20"/>
              </w:rPr>
              <w:t>11</w:t>
            </w:r>
          </w:p>
        </w:tc>
        <w:tc>
          <w:tcPr>
            <w:tcW w:w="2255" w:type="pct"/>
            <w:vAlign w:val="center"/>
          </w:tcPr>
          <w:p w14:paraId="00827BB7">
            <w:pPr>
              <w:pStyle w:val="26"/>
              <w:spacing w:before="125" w:line="240" w:lineRule="auto"/>
              <w:ind w:left="10"/>
              <w:jc w:val="left"/>
              <w:rPr>
                <w:sz w:val="20"/>
                <w:szCs w:val="20"/>
              </w:rPr>
            </w:pPr>
            <w:r>
              <w:rPr>
                <w:sz w:val="20"/>
                <w:szCs w:val="20"/>
              </w:rPr>
              <w:t>收集准备不动产权证办理资料、录入不动产系统数据信息</w:t>
            </w:r>
          </w:p>
        </w:tc>
        <w:tc>
          <w:tcPr>
            <w:tcW w:w="574" w:type="pct"/>
            <w:vMerge w:val="continue"/>
            <w:tcBorders>
              <w:top w:val="nil"/>
              <w:bottom w:val="nil"/>
            </w:tcBorders>
            <w:vAlign w:val="center"/>
          </w:tcPr>
          <w:p w14:paraId="03B54D03">
            <w:pPr>
              <w:jc w:val="center"/>
              <w:rPr>
                <w:rFonts w:ascii="Arial"/>
                <w:sz w:val="24"/>
                <w:szCs w:val="32"/>
              </w:rPr>
            </w:pPr>
          </w:p>
        </w:tc>
        <w:tc>
          <w:tcPr>
            <w:tcW w:w="1850" w:type="pct"/>
            <w:vAlign w:val="center"/>
          </w:tcPr>
          <w:p w14:paraId="26957A19">
            <w:pPr>
              <w:jc w:val="center"/>
              <w:rPr>
                <w:rFonts w:ascii="Arial"/>
                <w:sz w:val="24"/>
                <w:szCs w:val="32"/>
              </w:rPr>
            </w:pPr>
          </w:p>
        </w:tc>
      </w:tr>
      <w:tr w14:paraId="1E97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683699C7">
            <w:pPr>
              <w:pStyle w:val="26"/>
              <w:spacing w:before="141" w:line="240" w:lineRule="auto"/>
              <w:ind w:left="254"/>
              <w:jc w:val="left"/>
              <w:rPr>
                <w:sz w:val="20"/>
                <w:szCs w:val="20"/>
              </w:rPr>
            </w:pPr>
            <w:r>
              <w:rPr>
                <w:spacing w:val="-5"/>
                <w:sz w:val="20"/>
                <w:szCs w:val="20"/>
              </w:rPr>
              <w:t>12</w:t>
            </w:r>
          </w:p>
        </w:tc>
        <w:tc>
          <w:tcPr>
            <w:tcW w:w="2255" w:type="pct"/>
            <w:vAlign w:val="center"/>
          </w:tcPr>
          <w:p w14:paraId="57694B10">
            <w:pPr>
              <w:pStyle w:val="26"/>
              <w:spacing w:before="123" w:line="240" w:lineRule="auto"/>
              <w:jc w:val="left"/>
              <w:rPr>
                <w:sz w:val="20"/>
                <w:szCs w:val="20"/>
              </w:rPr>
            </w:pPr>
            <w:r>
              <w:rPr>
                <w:spacing w:val="-4"/>
                <w:sz w:val="20"/>
                <w:szCs w:val="20"/>
              </w:rPr>
              <w:t>《长沙市拆迁安置限价商品房买卖合同》备案</w:t>
            </w:r>
          </w:p>
        </w:tc>
        <w:tc>
          <w:tcPr>
            <w:tcW w:w="574" w:type="pct"/>
            <w:vMerge w:val="continue"/>
            <w:tcBorders>
              <w:top w:val="nil"/>
              <w:bottom w:val="nil"/>
            </w:tcBorders>
            <w:vAlign w:val="center"/>
          </w:tcPr>
          <w:p w14:paraId="70F407F2">
            <w:pPr>
              <w:jc w:val="center"/>
              <w:rPr>
                <w:rFonts w:ascii="Arial"/>
                <w:sz w:val="24"/>
                <w:szCs w:val="32"/>
              </w:rPr>
            </w:pPr>
          </w:p>
        </w:tc>
        <w:tc>
          <w:tcPr>
            <w:tcW w:w="1850" w:type="pct"/>
            <w:vAlign w:val="center"/>
          </w:tcPr>
          <w:p w14:paraId="0B91266A">
            <w:pPr>
              <w:jc w:val="center"/>
              <w:rPr>
                <w:rFonts w:ascii="Arial"/>
                <w:sz w:val="24"/>
                <w:szCs w:val="32"/>
              </w:rPr>
            </w:pPr>
          </w:p>
        </w:tc>
      </w:tr>
      <w:tr w14:paraId="347E2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14:paraId="014B4C94">
            <w:pPr>
              <w:pStyle w:val="26"/>
              <w:spacing w:before="152"/>
              <w:ind w:left="254"/>
              <w:jc w:val="left"/>
              <w:rPr>
                <w:sz w:val="20"/>
                <w:szCs w:val="20"/>
              </w:rPr>
            </w:pPr>
            <w:r>
              <w:rPr>
                <w:spacing w:val="-5"/>
                <w:sz w:val="20"/>
                <w:szCs w:val="20"/>
              </w:rPr>
              <w:t>13</w:t>
            </w:r>
          </w:p>
        </w:tc>
        <w:tc>
          <w:tcPr>
            <w:tcW w:w="2255" w:type="pct"/>
            <w:vAlign w:val="center"/>
          </w:tcPr>
          <w:p w14:paraId="3CB72E21">
            <w:pPr>
              <w:pStyle w:val="26"/>
              <w:spacing w:before="136" w:line="240" w:lineRule="auto"/>
              <w:ind w:left="10"/>
              <w:jc w:val="left"/>
              <w:rPr>
                <w:sz w:val="20"/>
                <w:szCs w:val="20"/>
              </w:rPr>
            </w:pPr>
            <w:r>
              <w:rPr>
                <w:spacing w:val="-1"/>
                <w:sz w:val="20"/>
                <w:szCs w:val="20"/>
              </w:rPr>
              <w:t>不动产登记中心进窗、缮证、出窗，移交不动产权证</w:t>
            </w:r>
          </w:p>
        </w:tc>
        <w:tc>
          <w:tcPr>
            <w:tcW w:w="574" w:type="pct"/>
            <w:vMerge w:val="continue"/>
            <w:tcBorders>
              <w:top w:val="nil"/>
            </w:tcBorders>
            <w:vAlign w:val="center"/>
          </w:tcPr>
          <w:p w14:paraId="11587A56">
            <w:pPr>
              <w:jc w:val="center"/>
              <w:rPr>
                <w:rFonts w:ascii="Arial"/>
                <w:sz w:val="24"/>
                <w:szCs w:val="32"/>
              </w:rPr>
            </w:pPr>
          </w:p>
        </w:tc>
        <w:tc>
          <w:tcPr>
            <w:tcW w:w="1850" w:type="pct"/>
            <w:vAlign w:val="center"/>
          </w:tcPr>
          <w:p w14:paraId="2AFFCE9F">
            <w:pPr>
              <w:jc w:val="center"/>
              <w:rPr>
                <w:rFonts w:ascii="Arial"/>
                <w:sz w:val="24"/>
                <w:szCs w:val="32"/>
              </w:rPr>
            </w:pPr>
          </w:p>
        </w:tc>
      </w:tr>
      <w:tr w14:paraId="3F2B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574" w:type="pct"/>
            <w:gridSpan w:val="2"/>
            <w:vAlign w:val="center"/>
          </w:tcPr>
          <w:p w14:paraId="0E08291F">
            <w:pPr>
              <w:pStyle w:val="26"/>
              <w:spacing w:before="135" w:line="240" w:lineRule="auto"/>
              <w:ind w:left="2444"/>
              <w:jc w:val="both"/>
              <w:rPr>
                <w:sz w:val="20"/>
                <w:szCs w:val="20"/>
              </w:rPr>
            </w:pPr>
            <w:r>
              <w:rPr>
                <w:spacing w:val="-2"/>
                <w:sz w:val="20"/>
                <w:szCs w:val="20"/>
              </w:rPr>
              <w:t>预计总价</w:t>
            </w:r>
          </w:p>
        </w:tc>
        <w:tc>
          <w:tcPr>
            <w:tcW w:w="574" w:type="pct"/>
            <w:vAlign w:val="center"/>
          </w:tcPr>
          <w:p w14:paraId="609EE88E">
            <w:pPr>
              <w:pStyle w:val="26"/>
              <w:spacing w:before="137" w:line="240" w:lineRule="auto"/>
              <w:ind w:left="0"/>
              <w:jc w:val="center"/>
              <w:rPr>
                <w:rFonts w:hint="default"/>
                <w:sz w:val="20"/>
                <w:szCs w:val="20"/>
                <w:lang w:eastAsia="zh-CN"/>
              </w:rPr>
            </w:pPr>
            <w:r>
              <w:rPr>
                <w:rFonts w:hint="eastAsia"/>
                <w:sz w:val="20"/>
                <w:szCs w:val="20"/>
                <w:lang w:val="en-US" w:eastAsia="zh-CN"/>
              </w:rPr>
              <w:t>469092元</w:t>
            </w:r>
          </w:p>
        </w:tc>
        <w:tc>
          <w:tcPr>
            <w:tcW w:w="1850" w:type="pct"/>
            <w:vAlign w:val="center"/>
          </w:tcPr>
          <w:p w14:paraId="40572D3F">
            <w:pPr>
              <w:pStyle w:val="26"/>
              <w:spacing w:before="65" w:line="240" w:lineRule="auto"/>
              <w:ind w:left="1965" w:hanging="1929"/>
              <w:jc w:val="center"/>
              <w:rPr>
                <w:sz w:val="20"/>
                <w:szCs w:val="20"/>
              </w:rPr>
            </w:pPr>
          </w:p>
        </w:tc>
      </w:tr>
    </w:tbl>
    <w:p w14:paraId="36077AD8">
      <w:pPr>
        <w:pStyle w:val="2"/>
        <w:rPr>
          <w:rFonts w:hint="eastAsia" w:eastAsia="宋体"/>
          <w:lang w:eastAsia="zh-CN"/>
        </w:rPr>
      </w:pPr>
    </w:p>
    <w:p w14:paraId="0F5F578B">
      <w:pPr>
        <w:spacing w:line="440" w:lineRule="exact"/>
        <w:jc w:val="center"/>
        <w:rPr>
          <w:rFonts w:hint="eastAsia"/>
          <w:b/>
          <w:sz w:val="32"/>
          <w:szCs w:val="32"/>
        </w:rPr>
      </w:pPr>
    </w:p>
    <w:p w14:paraId="51558576">
      <w:pPr>
        <w:spacing w:line="440" w:lineRule="exact"/>
        <w:rPr>
          <w:sz w:val="24"/>
          <w:szCs w:val="24"/>
        </w:rPr>
      </w:pPr>
    </w:p>
    <w:p w14:paraId="0EC354A4">
      <w:pPr>
        <w:pStyle w:val="20"/>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34F9CEF4">
      <w:pPr>
        <w:pStyle w:val="20"/>
        <w:ind w:left="0" w:leftChars="0" w:firstLine="0" w:firstLineChars="0"/>
      </w:pPr>
    </w:p>
    <w:p w14:paraId="3B26D039">
      <w:pPr>
        <w:adjustRightInd w:val="0"/>
        <w:snapToGrid w:val="0"/>
        <w:jc w:val="center"/>
        <w:rPr>
          <w:rFonts w:ascii="宋体" w:hAnsi="宋体" w:cs="宋体"/>
          <w:b/>
          <w:sz w:val="32"/>
          <w:szCs w:val="32"/>
        </w:rPr>
      </w:pPr>
      <w:r>
        <w:rPr>
          <w:rFonts w:hint="eastAsia" w:ascii="宋体" w:hAnsi="宋体" w:cs="宋体"/>
          <w:b/>
          <w:sz w:val="32"/>
          <w:szCs w:val="32"/>
        </w:rPr>
        <w:t>第五章 响应文件组成</w:t>
      </w:r>
    </w:p>
    <w:p w14:paraId="28C76700">
      <w:pPr>
        <w:spacing w:line="360" w:lineRule="exact"/>
        <w:rPr>
          <w:rFonts w:ascii="宋体" w:hAnsi="宋体" w:cs="宋体"/>
        </w:rPr>
      </w:pPr>
    </w:p>
    <w:p w14:paraId="05502E8C">
      <w:pPr>
        <w:rPr>
          <w:rFonts w:ascii="宋体" w:hAnsi="宋体" w:cs="宋体"/>
        </w:rPr>
      </w:pPr>
      <w:r>
        <w:rPr>
          <w:rFonts w:hint="eastAsia" w:ascii="宋体" w:hAnsi="宋体" w:cs="宋体"/>
        </w:rPr>
        <w:t>供应商的响应文件应包含以下</w:t>
      </w:r>
      <w:r>
        <w:rPr>
          <w:rFonts w:hint="eastAsia" w:ascii="宋体" w:hAnsi="宋体" w:cs="宋体"/>
          <w:lang w:eastAsia="zh-CN"/>
        </w:rPr>
        <w:t>八</w:t>
      </w:r>
      <w:r>
        <w:rPr>
          <w:rFonts w:hint="eastAsia" w:ascii="宋体" w:hAnsi="宋体" w:cs="宋体"/>
        </w:rPr>
        <w:t>个部分：</w:t>
      </w:r>
    </w:p>
    <w:p w14:paraId="59F40A4F">
      <w:pPr>
        <w:adjustRightInd w:val="0"/>
        <w:snapToGrid w:val="0"/>
        <w:spacing w:line="360" w:lineRule="auto"/>
        <w:jc w:val="left"/>
        <w:outlineLvl w:val="0"/>
        <w:rPr>
          <w:rFonts w:ascii="宋体" w:hAnsi="宋体" w:cs="宋体"/>
          <w:b/>
          <w:szCs w:val="21"/>
        </w:rPr>
      </w:pPr>
      <w:r>
        <w:rPr>
          <w:rFonts w:hint="eastAsia" w:ascii="宋体" w:hAnsi="宋体" w:cs="宋体"/>
          <w:b/>
          <w:szCs w:val="21"/>
        </w:rPr>
        <w:t>一、磋商响应声明</w:t>
      </w:r>
    </w:p>
    <w:p w14:paraId="5F845F5C">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附件1：法定代表人身份证明</w:t>
      </w:r>
    </w:p>
    <w:p w14:paraId="25A0BE4C">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附件2：法定代表人授权委托书</w:t>
      </w:r>
    </w:p>
    <w:p w14:paraId="511255D8">
      <w:pPr>
        <w:adjustRightInd w:val="0"/>
        <w:snapToGrid w:val="0"/>
        <w:spacing w:line="360" w:lineRule="auto"/>
        <w:jc w:val="left"/>
        <w:outlineLvl w:val="0"/>
        <w:rPr>
          <w:rFonts w:ascii="宋体" w:hAnsi="宋体" w:cs="宋体"/>
          <w:b/>
          <w:szCs w:val="21"/>
        </w:rPr>
      </w:pPr>
      <w:r>
        <w:rPr>
          <w:rFonts w:hint="eastAsia" w:ascii="宋体" w:hAnsi="宋体" w:cs="宋体"/>
          <w:b/>
          <w:szCs w:val="21"/>
        </w:rPr>
        <w:t>二、供应商的资格证明资料</w:t>
      </w:r>
    </w:p>
    <w:p w14:paraId="6216D56B">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3</w:t>
      </w:r>
      <w:r>
        <w:rPr>
          <w:rFonts w:hint="eastAsia" w:ascii="宋体" w:hAnsi="宋体" w:cs="宋体"/>
          <w:szCs w:val="21"/>
        </w:rPr>
        <w:t>：供应商基本情况表</w:t>
      </w:r>
    </w:p>
    <w:p w14:paraId="30A56099">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：磋商文件规定的基本资格条件证明资料</w:t>
      </w:r>
    </w:p>
    <w:p w14:paraId="6051806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5</w:t>
      </w:r>
      <w:r>
        <w:rPr>
          <w:rFonts w:hint="eastAsia" w:ascii="宋体" w:hAnsi="宋体" w:cs="宋体"/>
          <w:szCs w:val="21"/>
        </w:rPr>
        <w:t>：磋商文件规定的特定资格条件证明资料</w:t>
      </w:r>
    </w:p>
    <w:p w14:paraId="4309A932">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附件</w:t>
      </w:r>
      <w:r>
        <w:rPr>
          <w:rFonts w:hint="eastAsia" w:ascii="宋体" w:hAnsi="宋体" w:cs="宋体"/>
          <w:bCs/>
          <w:szCs w:val="21"/>
          <w:lang w:val="en-US" w:eastAsia="zh-CN"/>
        </w:rPr>
        <w:t>6</w:t>
      </w:r>
      <w:r>
        <w:rPr>
          <w:rFonts w:hint="eastAsia" w:ascii="宋体" w:hAnsi="宋体" w:cs="宋体"/>
          <w:bCs/>
          <w:szCs w:val="21"/>
        </w:rPr>
        <w:t>：其它说明</w:t>
      </w:r>
    </w:p>
    <w:p w14:paraId="5E206789">
      <w:pPr>
        <w:pStyle w:val="9"/>
        <w:adjustRightInd w:val="0"/>
        <w:snapToGrid w:val="0"/>
        <w:spacing w:line="360" w:lineRule="auto"/>
        <w:rPr>
          <w:rFonts w:hAnsi="宋体" w:cs="宋体"/>
          <w:b/>
        </w:rPr>
      </w:pPr>
      <w:r>
        <w:rPr>
          <w:rFonts w:hint="eastAsia" w:hAnsi="宋体" w:cs="宋体"/>
          <w:b/>
          <w:lang w:eastAsia="zh-CN"/>
        </w:rPr>
        <w:t>三</w:t>
      </w:r>
      <w:r>
        <w:rPr>
          <w:rFonts w:hint="eastAsia" w:hAnsi="宋体" w:cs="宋体"/>
          <w:b/>
        </w:rPr>
        <w:t>、</w:t>
      </w:r>
      <w:r>
        <w:rPr>
          <w:rFonts w:hint="eastAsia" w:hAnsi="宋体"/>
          <w:b/>
          <w:color w:val="000000"/>
        </w:rPr>
        <w:t>服务说明</w:t>
      </w:r>
    </w:p>
    <w:p w14:paraId="21326794">
      <w:pPr>
        <w:pStyle w:val="9"/>
        <w:adjustRightInd w:val="0"/>
        <w:snapToGrid w:val="0"/>
        <w:spacing w:line="360" w:lineRule="auto"/>
        <w:ind w:firstLine="435"/>
        <w:rPr>
          <w:rFonts w:hAnsi="宋体" w:cs="宋体"/>
        </w:rPr>
      </w:pPr>
      <w:r>
        <w:rPr>
          <w:rFonts w:hint="eastAsia" w:hAnsi="宋体" w:cs="宋体"/>
        </w:rPr>
        <w:t>附件</w:t>
      </w:r>
      <w:r>
        <w:rPr>
          <w:rFonts w:hint="eastAsia" w:hAnsi="宋体" w:cs="宋体"/>
          <w:lang w:val="en-US" w:eastAsia="zh-CN"/>
        </w:rPr>
        <w:t>7</w:t>
      </w:r>
      <w:r>
        <w:rPr>
          <w:rFonts w:hint="eastAsia" w:hAnsi="宋体" w:cs="宋体"/>
        </w:rPr>
        <w:t>-1：服务说明一览表</w:t>
      </w:r>
    </w:p>
    <w:p w14:paraId="2E5B5BC3">
      <w:pPr>
        <w:pStyle w:val="9"/>
        <w:adjustRightInd w:val="0"/>
        <w:snapToGrid w:val="0"/>
        <w:spacing w:line="360" w:lineRule="auto"/>
        <w:ind w:firstLine="435"/>
        <w:rPr>
          <w:rFonts w:hAnsi="宋体" w:cs="宋体"/>
          <w:b/>
        </w:rPr>
      </w:pPr>
      <w:r>
        <w:rPr>
          <w:rFonts w:hint="eastAsia" w:hAnsi="宋体" w:cs="宋体"/>
        </w:rPr>
        <w:t>附件</w:t>
      </w:r>
      <w:r>
        <w:rPr>
          <w:rFonts w:hint="eastAsia" w:hAnsi="宋体" w:cs="宋体"/>
          <w:lang w:val="en-US" w:eastAsia="zh-CN"/>
        </w:rPr>
        <w:t>7</w:t>
      </w:r>
      <w:r>
        <w:rPr>
          <w:rFonts w:hint="eastAsia" w:hAnsi="宋体" w:cs="宋体"/>
        </w:rPr>
        <w:t>-2：主要人员简历表（服务类适用）</w:t>
      </w:r>
    </w:p>
    <w:p w14:paraId="1C4E6569">
      <w:pPr>
        <w:adjustRightInd w:val="0"/>
        <w:snapToGrid w:val="0"/>
        <w:spacing w:line="360" w:lineRule="auto"/>
        <w:rPr>
          <w:rFonts w:ascii="宋体" w:hAnsi="宋体" w:cs="宋体"/>
          <w:b/>
        </w:rPr>
      </w:pPr>
      <w:r>
        <w:rPr>
          <w:rFonts w:hint="eastAsia" w:ascii="宋体" w:hAnsi="宋体" w:cs="宋体"/>
          <w:b/>
          <w:lang w:eastAsia="zh-CN"/>
        </w:rPr>
        <w:t>四</w:t>
      </w:r>
      <w:r>
        <w:rPr>
          <w:rFonts w:hint="eastAsia" w:ascii="宋体" w:hAnsi="宋体" w:cs="宋体"/>
          <w:b/>
        </w:rPr>
        <w:t>、技术/商务响应与偏离表</w:t>
      </w:r>
    </w:p>
    <w:p w14:paraId="77275866">
      <w:pPr>
        <w:pStyle w:val="9"/>
        <w:adjustRightInd w:val="0"/>
        <w:snapToGrid w:val="0"/>
        <w:spacing w:line="360" w:lineRule="auto"/>
        <w:rPr>
          <w:rFonts w:hAnsi="宋体" w:cs="宋体"/>
          <w:b/>
        </w:rPr>
      </w:pPr>
      <w:r>
        <w:rPr>
          <w:rFonts w:hint="eastAsia" w:hAnsi="宋体" w:cs="宋体"/>
          <w:b/>
          <w:lang w:eastAsia="zh-CN"/>
        </w:rPr>
        <w:t>五</w:t>
      </w:r>
      <w:r>
        <w:rPr>
          <w:rFonts w:hint="eastAsia" w:hAnsi="宋体" w:cs="宋体"/>
          <w:b/>
        </w:rPr>
        <w:t>、提供享受参照政府采购政策的证明资料</w:t>
      </w:r>
    </w:p>
    <w:p w14:paraId="4B1B677D">
      <w:pPr>
        <w:pStyle w:val="9"/>
        <w:adjustRightInd w:val="0"/>
        <w:snapToGrid w:val="0"/>
        <w:spacing w:line="360" w:lineRule="auto"/>
        <w:ind w:firstLine="420" w:firstLineChars="200"/>
        <w:rPr>
          <w:rFonts w:hAnsi="宋体" w:cs="宋体"/>
        </w:rPr>
      </w:pPr>
      <w:r>
        <w:rPr>
          <w:rFonts w:hint="eastAsia" w:hAnsi="宋体" w:cs="宋体"/>
        </w:rPr>
        <w:t>附件</w:t>
      </w:r>
      <w:r>
        <w:rPr>
          <w:rFonts w:hint="eastAsia" w:hAnsi="宋体" w:cs="宋体"/>
          <w:lang w:val="en-US" w:eastAsia="zh-CN"/>
        </w:rPr>
        <w:t>8</w:t>
      </w:r>
      <w:r>
        <w:rPr>
          <w:rFonts w:hint="eastAsia" w:hAnsi="宋体" w:cs="宋体"/>
        </w:rPr>
        <w:t>：中小企业声明函</w:t>
      </w:r>
    </w:p>
    <w:p w14:paraId="35B2ECFC">
      <w:pPr>
        <w:pStyle w:val="9"/>
        <w:numPr>
          <w:ilvl w:val="0"/>
          <w:numId w:val="0"/>
        </w:numPr>
        <w:adjustRightInd w:val="0"/>
        <w:snapToGrid w:val="0"/>
        <w:spacing w:line="360" w:lineRule="auto"/>
        <w:rPr>
          <w:rFonts w:hAnsi="宋体"/>
          <w:b/>
        </w:rPr>
      </w:pPr>
      <w:r>
        <w:rPr>
          <w:rFonts w:hint="eastAsia" w:hAnsi="宋体"/>
          <w:b/>
          <w:color w:val="000000"/>
          <w:lang w:eastAsia="zh-CN"/>
        </w:rPr>
        <w:t>六、</w:t>
      </w:r>
      <w:r>
        <w:rPr>
          <w:rFonts w:hint="eastAsia" w:hAnsi="宋体"/>
          <w:b/>
        </w:rPr>
        <w:t>报价一览表</w:t>
      </w:r>
    </w:p>
    <w:p w14:paraId="3424EBB1">
      <w:pPr>
        <w:adjustRightInd w:val="0"/>
        <w:snapToGrid w:val="0"/>
        <w:spacing w:line="360" w:lineRule="auto"/>
        <w:ind w:firstLine="420" w:firstLineChars="200"/>
        <w:jc w:val="left"/>
        <w:outlineLvl w:val="0"/>
        <w:rPr>
          <w:rFonts w:hint="eastAsia" w:ascii="宋体" w:hAnsi="宋体"/>
          <w:bCs/>
          <w:szCs w:val="21"/>
        </w:rPr>
      </w:pPr>
      <w:r>
        <w:rPr>
          <w:rFonts w:hint="eastAsia" w:ascii="宋体" w:hAnsi="宋体"/>
          <w:szCs w:val="21"/>
        </w:rPr>
        <w:t>附件</w:t>
      </w:r>
      <w:r>
        <w:rPr>
          <w:rFonts w:hint="eastAsia" w:ascii="宋体" w:hAnsi="宋体"/>
          <w:szCs w:val="21"/>
          <w:lang w:val="en-US" w:eastAsia="zh-CN"/>
        </w:rPr>
        <w:t>9-1</w:t>
      </w:r>
      <w:r>
        <w:rPr>
          <w:rFonts w:hint="eastAsia" w:ascii="宋体" w:hAnsi="宋体"/>
          <w:szCs w:val="21"/>
        </w:rPr>
        <w:t>：</w:t>
      </w:r>
      <w:r>
        <w:rPr>
          <w:rFonts w:hint="eastAsia" w:ascii="宋体" w:hAnsi="宋体"/>
          <w:bCs/>
          <w:szCs w:val="21"/>
        </w:rPr>
        <w:t>报价一览表</w:t>
      </w:r>
    </w:p>
    <w:p w14:paraId="4CA6D1C5">
      <w:pPr>
        <w:pStyle w:val="2"/>
        <w:rPr>
          <w:rFonts w:hint="eastAsia" w:hAnsi="宋体"/>
          <w:b w:val="0"/>
          <w:bCs w:val="0"/>
          <w:sz w:val="21"/>
          <w:szCs w:val="21"/>
        </w:rPr>
      </w:pPr>
      <w:r>
        <w:rPr>
          <w:rFonts w:hint="eastAsia" w:hAnsi="宋体"/>
          <w:b w:val="0"/>
          <w:bCs w:val="0"/>
          <w:sz w:val="21"/>
          <w:szCs w:val="21"/>
        </w:rPr>
        <w:t>附件9</w:t>
      </w:r>
      <w:r>
        <w:rPr>
          <w:rFonts w:hint="eastAsia" w:ascii="宋体" w:hAnsi="宋体" w:eastAsia="宋体" w:cs="Times New Roman"/>
          <w:b w:val="0"/>
          <w:bCs w:val="0"/>
          <w:sz w:val="21"/>
          <w:szCs w:val="21"/>
          <w:lang w:val="en-US" w:eastAsia="zh-CN"/>
        </w:rPr>
        <w:t>-2</w:t>
      </w:r>
      <w:r>
        <w:rPr>
          <w:rFonts w:hint="eastAsia" w:hAnsi="宋体"/>
          <w:b w:val="0"/>
          <w:bCs w:val="0"/>
          <w:sz w:val="21"/>
          <w:szCs w:val="21"/>
        </w:rPr>
        <w:t>：</w:t>
      </w:r>
      <w:r>
        <w:rPr>
          <w:rFonts w:hint="eastAsia" w:ascii="宋体" w:hAnsi="宋体" w:eastAsia="宋体" w:cs="Times New Roman"/>
          <w:b w:val="0"/>
          <w:bCs w:val="0"/>
          <w:sz w:val="21"/>
          <w:szCs w:val="21"/>
          <w:lang w:eastAsia="zh-CN"/>
        </w:rPr>
        <w:t>分项报价表</w:t>
      </w:r>
    </w:p>
    <w:p w14:paraId="66FD91E3">
      <w:pPr>
        <w:pStyle w:val="9"/>
        <w:adjustRightInd w:val="0"/>
        <w:snapToGrid w:val="0"/>
        <w:spacing w:line="360" w:lineRule="auto"/>
        <w:rPr>
          <w:rFonts w:hAnsi="宋体" w:cs="宋体"/>
          <w:b/>
        </w:rPr>
      </w:pPr>
      <w:r>
        <w:rPr>
          <w:rFonts w:hint="eastAsia" w:hAnsi="宋体" w:cs="宋体"/>
          <w:b/>
          <w:lang w:eastAsia="zh-CN"/>
        </w:rPr>
        <w:t>七</w:t>
      </w:r>
      <w:r>
        <w:rPr>
          <w:rFonts w:hint="eastAsia" w:hAnsi="宋体" w:cs="宋体"/>
          <w:b/>
        </w:rPr>
        <w:t>、供应商认为需提供的其它资料</w:t>
      </w:r>
    </w:p>
    <w:p w14:paraId="22CC5B39">
      <w:pPr>
        <w:pStyle w:val="9"/>
        <w:adjustRightInd w:val="0"/>
        <w:snapToGrid w:val="0"/>
        <w:spacing w:line="360" w:lineRule="auto"/>
        <w:rPr>
          <w:rFonts w:hAnsi="宋体" w:cs="宋体"/>
          <w:b/>
        </w:rPr>
      </w:pPr>
      <w:r>
        <w:rPr>
          <w:rFonts w:hint="eastAsia" w:hAnsi="宋体" w:cs="宋体"/>
          <w:b/>
          <w:lang w:eastAsia="zh-CN"/>
        </w:rPr>
        <w:t>八</w:t>
      </w:r>
      <w:r>
        <w:rPr>
          <w:rFonts w:hint="eastAsia" w:hAnsi="宋体" w:cs="宋体"/>
          <w:b/>
        </w:rPr>
        <w:t>、最后报价</w:t>
      </w:r>
    </w:p>
    <w:p w14:paraId="680B2349">
      <w:pPr>
        <w:pStyle w:val="9"/>
        <w:adjustRightInd w:val="0"/>
        <w:snapToGrid w:val="0"/>
        <w:spacing w:line="360" w:lineRule="auto"/>
        <w:rPr>
          <w:rFonts w:hAnsi="宋体" w:cs="宋体"/>
          <w:b/>
        </w:rPr>
      </w:pPr>
    </w:p>
    <w:p w14:paraId="704E09DB">
      <w:pPr>
        <w:pStyle w:val="9"/>
        <w:adjustRightInd w:val="0"/>
        <w:snapToGrid w:val="0"/>
        <w:spacing w:line="360" w:lineRule="auto"/>
        <w:rPr>
          <w:rFonts w:hAnsi="宋体" w:cs="宋体"/>
          <w:b/>
        </w:rPr>
      </w:pPr>
      <w:r>
        <w:rPr>
          <w:rFonts w:hint="eastAsia" w:hAnsi="宋体" w:cs="宋体"/>
          <w:b/>
        </w:rPr>
        <w:t>（备注：响应文件中凡涉及法定代表人或其委托代理人签字必须为亲笔签名，否则视为无效投标）</w:t>
      </w:r>
    </w:p>
    <w:p w14:paraId="54C3869F">
      <w:pPr>
        <w:spacing w:line="360" w:lineRule="exact"/>
        <w:jc w:val="center"/>
        <w:rPr>
          <w:rFonts w:ascii="宋体" w:hAnsi="宋体" w:cs="宋体"/>
          <w:sz w:val="32"/>
          <w:szCs w:val="32"/>
        </w:rPr>
      </w:pPr>
    </w:p>
    <w:p w14:paraId="414293C4">
      <w:pPr>
        <w:spacing w:line="360" w:lineRule="exact"/>
        <w:jc w:val="center"/>
        <w:rPr>
          <w:rFonts w:ascii="宋体" w:hAnsi="宋体" w:cs="宋体"/>
          <w:sz w:val="32"/>
          <w:szCs w:val="32"/>
        </w:rPr>
      </w:pPr>
    </w:p>
    <w:p w14:paraId="1B3B4799">
      <w:pPr>
        <w:pStyle w:val="21"/>
      </w:pPr>
    </w:p>
    <w:p w14:paraId="62AE8450">
      <w:pPr>
        <w:pStyle w:val="21"/>
      </w:pPr>
    </w:p>
    <w:p w14:paraId="086090E1">
      <w:pPr>
        <w:pStyle w:val="21"/>
      </w:pPr>
    </w:p>
    <w:p w14:paraId="3A6B3D22">
      <w:pPr>
        <w:pStyle w:val="21"/>
      </w:pPr>
    </w:p>
    <w:p w14:paraId="27065891">
      <w:pPr>
        <w:pStyle w:val="21"/>
      </w:pPr>
    </w:p>
    <w:p w14:paraId="41BA7BB7">
      <w:pPr>
        <w:spacing w:line="360" w:lineRule="exact"/>
        <w:rPr>
          <w:rFonts w:ascii="宋体" w:hAnsi="宋体" w:cs="宋体"/>
          <w:sz w:val="32"/>
          <w:szCs w:val="32"/>
        </w:rPr>
      </w:pPr>
    </w:p>
    <w:p w14:paraId="61486947">
      <w:pPr>
        <w:spacing w:line="360" w:lineRule="exact"/>
        <w:jc w:val="center"/>
        <w:rPr>
          <w:rFonts w:hint="eastAsia" w:ascii="宋体" w:hAnsi="宋体" w:cs="宋体"/>
          <w:b/>
          <w:sz w:val="32"/>
          <w:szCs w:val="32"/>
        </w:rPr>
      </w:pPr>
    </w:p>
    <w:p w14:paraId="1F2FA860">
      <w:pPr>
        <w:spacing w:line="360" w:lineRule="exact"/>
        <w:jc w:val="center"/>
        <w:rPr>
          <w:rFonts w:hint="eastAsia" w:ascii="宋体" w:hAnsi="宋体" w:cs="宋体"/>
          <w:b/>
          <w:sz w:val="32"/>
          <w:szCs w:val="32"/>
        </w:rPr>
      </w:pPr>
    </w:p>
    <w:p w14:paraId="4857350D">
      <w:pPr>
        <w:spacing w:line="360" w:lineRule="exact"/>
        <w:jc w:val="center"/>
        <w:rPr>
          <w:rFonts w:hint="eastAsia" w:ascii="宋体" w:hAnsi="宋体" w:cs="宋体"/>
          <w:b/>
          <w:sz w:val="32"/>
          <w:szCs w:val="32"/>
        </w:rPr>
      </w:pPr>
    </w:p>
    <w:p w14:paraId="269C7619">
      <w:pPr>
        <w:spacing w:line="360" w:lineRule="exact"/>
        <w:jc w:val="center"/>
        <w:rPr>
          <w:rFonts w:hint="eastAsia" w:ascii="宋体" w:hAnsi="宋体" w:cs="宋体"/>
          <w:b/>
          <w:sz w:val="32"/>
          <w:szCs w:val="32"/>
        </w:rPr>
      </w:pPr>
    </w:p>
    <w:p w14:paraId="0B914C9D">
      <w:pPr>
        <w:spacing w:line="360" w:lineRule="exact"/>
        <w:jc w:val="center"/>
        <w:rPr>
          <w:rFonts w:hint="eastAsia" w:ascii="宋体" w:hAnsi="宋体" w:cs="宋体"/>
          <w:b/>
          <w:sz w:val="32"/>
          <w:szCs w:val="32"/>
        </w:rPr>
      </w:pPr>
    </w:p>
    <w:p w14:paraId="595C90E1">
      <w:pPr>
        <w:spacing w:line="360" w:lineRule="exact"/>
        <w:jc w:val="center"/>
        <w:rPr>
          <w:rFonts w:ascii="宋体" w:hAnsi="宋体" w:cs="宋体"/>
          <w:b/>
          <w:sz w:val="32"/>
          <w:szCs w:val="32"/>
        </w:rPr>
      </w:pPr>
      <w:r>
        <w:rPr>
          <w:rFonts w:hint="eastAsia" w:ascii="宋体" w:hAnsi="宋体" w:cs="宋体"/>
          <w:b/>
          <w:sz w:val="32"/>
          <w:szCs w:val="32"/>
        </w:rPr>
        <w:t>一、磋商响应声明</w:t>
      </w:r>
    </w:p>
    <w:p w14:paraId="0C18028B">
      <w:pPr>
        <w:adjustRightInd w:val="0"/>
        <w:snapToGrid w:val="0"/>
        <w:spacing w:line="360" w:lineRule="auto"/>
        <w:rPr>
          <w:rFonts w:ascii="宋体" w:hAnsi="宋体" w:cs="宋体"/>
          <w:sz w:val="24"/>
        </w:rPr>
      </w:pPr>
    </w:p>
    <w:p w14:paraId="5D225279">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14:paraId="41295F03">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14:paraId="45CC42E3">
      <w:pPr>
        <w:pStyle w:val="9"/>
        <w:adjustRightInd w:val="0"/>
        <w:snapToGrid w:val="0"/>
        <w:spacing w:line="360" w:lineRule="auto"/>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14:paraId="0945FAD7">
      <w:pPr>
        <w:pStyle w:val="9"/>
        <w:adjustRightInd w:val="0"/>
        <w:snapToGrid w:val="0"/>
        <w:spacing w:line="360" w:lineRule="auto"/>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14:paraId="3AD4234B">
      <w:pPr>
        <w:pStyle w:val="9"/>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14:paraId="37EE6D77">
      <w:pPr>
        <w:pStyle w:val="9"/>
        <w:adjustRightInd w:val="0"/>
        <w:snapToGrid w:val="0"/>
        <w:spacing w:line="360" w:lineRule="auto"/>
        <w:ind w:firstLine="420" w:firstLineChars="200"/>
        <w:rPr>
          <w:rFonts w:hAnsi="宋体" w:cs="宋体"/>
        </w:rPr>
      </w:pPr>
      <w:r>
        <w:rPr>
          <w:rFonts w:hint="eastAsia" w:hAnsi="宋体" w:cs="宋体"/>
        </w:rPr>
        <w:t>四、我方愿意按磋商文件规定和磋商小组要求重新提交响应文件。</w:t>
      </w:r>
    </w:p>
    <w:p w14:paraId="66DB88B8">
      <w:pPr>
        <w:pStyle w:val="9"/>
        <w:adjustRightInd w:val="0"/>
        <w:snapToGrid w:val="0"/>
        <w:spacing w:line="360" w:lineRule="auto"/>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五、我方承诺遵守《中华人民共和国政府采购法》的有关规定，保证在获得成交资格后，按照磋商文件确定的事项签订采购合同，履行双方所签订的合同，并承担合同规定的责任和义务。</w:t>
      </w:r>
    </w:p>
    <w:p w14:paraId="50FEAF8B">
      <w:pPr>
        <w:pStyle w:val="9"/>
        <w:adjustRightInd w:val="0"/>
        <w:snapToGrid w:val="0"/>
        <w:spacing w:line="360" w:lineRule="auto"/>
        <w:ind w:firstLine="420" w:firstLineChars="200"/>
        <w:rPr>
          <w:rFonts w:hAnsi="宋体" w:cs="宋体"/>
        </w:rPr>
      </w:pPr>
      <w:r>
        <w:rPr>
          <w:rFonts w:hint="eastAsia" w:hAnsi="宋体" w:cs="宋体"/>
        </w:rPr>
        <w:t xml:space="preserve">六、我方在此声明： </w:t>
      </w:r>
    </w:p>
    <w:p w14:paraId="4FF012D5">
      <w:pPr>
        <w:pStyle w:val="9"/>
        <w:adjustRightInd w:val="0"/>
        <w:snapToGrid w:val="0"/>
        <w:spacing w:line="360" w:lineRule="auto"/>
        <w:ind w:firstLine="420" w:firstLineChars="200"/>
        <w:rPr>
          <w:rFonts w:hAnsi="宋体" w:cs="宋体"/>
        </w:rPr>
      </w:pPr>
      <w:r>
        <w:rPr>
          <w:rFonts w:hint="eastAsia" w:hAnsi="宋体" w:cs="宋体"/>
        </w:rPr>
        <w:t>（一）我方与采购人或采购代理机构不存在隶属关系或者其它利害关系。</w:t>
      </w:r>
    </w:p>
    <w:p w14:paraId="41046DF1">
      <w:pPr>
        <w:pStyle w:val="9"/>
        <w:adjustRightInd w:val="0"/>
        <w:snapToGrid w:val="0"/>
        <w:spacing w:line="360" w:lineRule="auto"/>
        <w:ind w:firstLine="420" w:firstLineChars="200"/>
        <w:rPr>
          <w:rFonts w:hAnsi="宋体" w:cs="宋体"/>
        </w:rPr>
      </w:pPr>
      <w:r>
        <w:rPr>
          <w:rFonts w:hint="eastAsia" w:hAnsi="宋体" w:cs="宋体"/>
        </w:rPr>
        <w:t>（二）我方与参加本项目的其它供应商不存在直接控股、管理关系，或者与其它供应商法定代表人（或者负责人）为同一人。</w:t>
      </w:r>
    </w:p>
    <w:p w14:paraId="258C9E84">
      <w:pPr>
        <w:pStyle w:val="9"/>
        <w:adjustRightInd w:val="0"/>
        <w:snapToGrid w:val="0"/>
        <w:spacing w:line="360" w:lineRule="auto"/>
        <w:ind w:firstLine="420" w:firstLineChars="200"/>
        <w:rPr>
          <w:rFonts w:hAnsi="宋体" w:cs="宋体"/>
        </w:rPr>
      </w:pPr>
      <w:r>
        <w:rPr>
          <w:rFonts w:hint="eastAsia" w:hAnsi="宋体" w:cs="宋体"/>
        </w:rPr>
        <w:t>（三）我方未为本项目前期准备提供设计或咨询服务。</w:t>
      </w:r>
    </w:p>
    <w:p w14:paraId="3F94AD4D">
      <w:pPr>
        <w:pStyle w:val="9"/>
        <w:adjustRightInd w:val="0"/>
        <w:snapToGrid w:val="0"/>
        <w:spacing w:line="360" w:lineRule="auto"/>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14:paraId="295FDEBA">
      <w:pPr>
        <w:pStyle w:val="9"/>
        <w:adjustRightInd w:val="0"/>
        <w:snapToGrid w:val="0"/>
        <w:spacing w:line="360" w:lineRule="auto"/>
        <w:ind w:firstLine="420" w:firstLineChars="200"/>
        <w:rPr>
          <w:rFonts w:hAnsi="宋体" w:cs="宋体"/>
        </w:rPr>
      </w:pPr>
      <w:r>
        <w:rPr>
          <w:rFonts w:hint="eastAsia" w:hAnsi="宋体" w:cs="宋体"/>
        </w:rPr>
        <w:t>1、我方依法缴纳了各项税费及各项社会保障资金，没有偷税、漏税及欠缴行为。</w:t>
      </w:r>
    </w:p>
    <w:p w14:paraId="142D17AA">
      <w:pPr>
        <w:pStyle w:val="9"/>
        <w:adjustRightInd w:val="0"/>
        <w:snapToGrid w:val="0"/>
        <w:spacing w:line="360" w:lineRule="auto"/>
        <w:ind w:firstLine="420" w:firstLineChars="200"/>
        <w:rPr>
          <w:rFonts w:hAnsi="宋体" w:cs="宋体"/>
        </w:rPr>
      </w:pPr>
      <w:r>
        <w:rPr>
          <w:rFonts w:hint="eastAsia" w:hAnsi="宋体" w:cs="宋体"/>
        </w:rPr>
        <w:t>2、我方在经营活动中没有存在下列重大违法记录：</w:t>
      </w:r>
    </w:p>
    <w:p w14:paraId="2CB36900">
      <w:pPr>
        <w:pStyle w:val="9"/>
        <w:adjustRightInd w:val="0"/>
        <w:snapToGrid w:val="0"/>
        <w:spacing w:line="360" w:lineRule="auto"/>
        <w:ind w:firstLine="420" w:firstLineChars="200"/>
        <w:rPr>
          <w:rFonts w:hAnsi="宋体" w:cs="宋体"/>
        </w:rPr>
      </w:pPr>
      <w:r>
        <w:rPr>
          <w:rFonts w:hint="eastAsia" w:hAnsi="宋体" w:cs="宋体"/>
        </w:rPr>
        <w:t>(1)受到刑事处罚；</w:t>
      </w:r>
    </w:p>
    <w:p w14:paraId="54CFE7BC">
      <w:pPr>
        <w:pStyle w:val="9"/>
        <w:adjustRightInd w:val="0"/>
        <w:snapToGrid w:val="0"/>
        <w:spacing w:line="360" w:lineRule="auto"/>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14:paraId="27EA276A">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14:paraId="3CA79765">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14:paraId="73A53DD8">
      <w:pPr>
        <w:pStyle w:val="9"/>
        <w:adjustRightInd w:val="0"/>
        <w:snapToGrid w:val="0"/>
        <w:spacing w:line="360" w:lineRule="auto"/>
        <w:rPr>
          <w:rFonts w:hAnsi="宋体" w:cs="宋体"/>
        </w:rPr>
      </w:pPr>
    </w:p>
    <w:p w14:paraId="13EB3BB6">
      <w:pPr>
        <w:pStyle w:val="9"/>
        <w:adjustRightInd w:val="0"/>
        <w:snapToGrid w:val="0"/>
        <w:spacing w:line="360" w:lineRule="auto"/>
        <w:rPr>
          <w:rFonts w:hAnsi="宋体" w:cs="宋体"/>
        </w:rPr>
      </w:pPr>
      <w:r>
        <w:rPr>
          <w:rFonts w:hint="eastAsia" w:hAnsi="宋体" w:cs="宋体"/>
        </w:rPr>
        <w:t>供应商名称(盖单位章)：</w:t>
      </w:r>
    </w:p>
    <w:p w14:paraId="346EA59D">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14:paraId="1D66170E">
      <w:pPr>
        <w:adjustRightInd w:val="0"/>
        <w:snapToGrid w:val="0"/>
        <w:spacing w:line="360" w:lineRule="auto"/>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CC543A">
      <w:pPr>
        <w:adjustRightInd w:val="0"/>
        <w:snapToGrid w:val="0"/>
        <w:spacing w:line="360" w:lineRule="auto"/>
        <w:ind w:right="24"/>
        <w:rPr>
          <w:rFonts w:ascii="宋体" w:hAnsi="宋体" w:cs="宋体"/>
          <w:bCs/>
          <w:sz w:val="30"/>
          <w:szCs w:val="30"/>
        </w:rPr>
      </w:pPr>
    </w:p>
    <w:p w14:paraId="5D771C54">
      <w:pPr>
        <w:adjustRightInd w:val="0"/>
        <w:snapToGrid w:val="0"/>
        <w:spacing w:line="360" w:lineRule="auto"/>
        <w:ind w:right="24"/>
        <w:rPr>
          <w:rFonts w:ascii="宋体" w:hAnsi="宋体" w:cs="宋体"/>
          <w:bCs/>
          <w:sz w:val="30"/>
          <w:szCs w:val="30"/>
        </w:rPr>
      </w:pPr>
    </w:p>
    <w:p w14:paraId="54AAD0BA">
      <w:pPr>
        <w:adjustRightInd w:val="0"/>
        <w:snapToGrid w:val="0"/>
        <w:spacing w:line="360" w:lineRule="auto"/>
        <w:ind w:right="24"/>
        <w:rPr>
          <w:rFonts w:ascii="宋体" w:hAnsi="宋体" w:cs="宋体"/>
          <w:bCs/>
          <w:sz w:val="30"/>
          <w:szCs w:val="30"/>
        </w:rPr>
      </w:pPr>
      <w:r>
        <w:rPr>
          <w:rFonts w:hint="eastAsia" w:ascii="宋体" w:hAnsi="宋体" w:cs="宋体"/>
          <w:bCs/>
          <w:sz w:val="30"/>
          <w:szCs w:val="30"/>
        </w:rPr>
        <w:t>附件1</w:t>
      </w:r>
    </w:p>
    <w:p w14:paraId="745BD334">
      <w:pPr>
        <w:jc w:val="center"/>
        <w:rPr>
          <w:rFonts w:ascii="宋体" w:hAnsi="宋体" w:cs="宋体"/>
          <w:b/>
          <w:sz w:val="30"/>
          <w:szCs w:val="30"/>
        </w:rPr>
      </w:pPr>
    </w:p>
    <w:p w14:paraId="2D2E0A99">
      <w:pPr>
        <w:jc w:val="center"/>
        <w:rPr>
          <w:rFonts w:ascii="宋体" w:hAnsi="宋体" w:cs="宋体"/>
          <w:b/>
          <w:sz w:val="30"/>
          <w:szCs w:val="30"/>
        </w:rPr>
      </w:pPr>
      <w:r>
        <w:rPr>
          <w:rFonts w:hint="eastAsia" w:ascii="宋体" w:hAnsi="宋体" w:cs="宋体"/>
          <w:b/>
          <w:sz w:val="30"/>
          <w:szCs w:val="30"/>
        </w:rPr>
        <w:t>法定代表人身份证明</w:t>
      </w:r>
    </w:p>
    <w:p w14:paraId="5A039082">
      <w:pPr>
        <w:snapToGrid w:val="0"/>
        <w:spacing w:line="480" w:lineRule="auto"/>
        <w:rPr>
          <w:rFonts w:ascii="宋体" w:hAnsi="宋体" w:cs="宋体"/>
          <w:szCs w:val="21"/>
        </w:rPr>
      </w:pPr>
    </w:p>
    <w:p w14:paraId="599C9216">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2634F05">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0939399A">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2C8B301A">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0925ECB1">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249167AB">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14:paraId="5D3BBB77">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14:paraId="0C1CE47F">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14:paraId="7AA3AE8D">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附：法定代表人身份证复印件</w:t>
      </w:r>
    </w:p>
    <w:p w14:paraId="1733BA48">
      <w:pPr>
        <w:snapToGrid w:val="0"/>
        <w:spacing w:line="480" w:lineRule="auto"/>
        <w:rPr>
          <w:rFonts w:ascii="宋体" w:hAnsi="宋体" w:cs="宋体"/>
          <w:szCs w:val="21"/>
        </w:rPr>
      </w:pPr>
    </w:p>
    <w:p w14:paraId="61F81228">
      <w:pPr>
        <w:snapToGrid w:val="0"/>
        <w:rPr>
          <w:rFonts w:ascii="宋体" w:hAnsi="宋体" w:cs="宋体"/>
          <w:szCs w:val="21"/>
        </w:rPr>
      </w:pPr>
    </w:p>
    <w:p w14:paraId="39EAAA96">
      <w:pPr>
        <w:snapToGrid w:val="0"/>
        <w:rPr>
          <w:rFonts w:ascii="宋体" w:hAnsi="宋体" w:cs="宋体"/>
          <w:szCs w:val="21"/>
        </w:rPr>
      </w:pPr>
    </w:p>
    <w:p w14:paraId="32359B12">
      <w:pPr>
        <w:snapToGrid w:val="0"/>
        <w:rPr>
          <w:rFonts w:ascii="宋体" w:hAnsi="宋体" w:cs="宋体"/>
          <w:szCs w:val="21"/>
        </w:rPr>
      </w:pPr>
    </w:p>
    <w:p w14:paraId="42C0F809">
      <w:pPr>
        <w:snapToGrid w:val="0"/>
        <w:rPr>
          <w:rFonts w:ascii="宋体" w:hAnsi="宋体" w:cs="宋体"/>
          <w:szCs w:val="21"/>
        </w:rPr>
      </w:pPr>
    </w:p>
    <w:p w14:paraId="353C5A8B">
      <w:pPr>
        <w:adjustRightInd w:val="0"/>
        <w:snapToGrid w:val="0"/>
        <w:spacing w:line="360" w:lineRule="auto"/>
        <w:rPr>
          <w:rFonts w:ascii="宋体" w:hAnsi="宋体" w:cs="宋体"/>
          <w:szCs w:val="21"/>
        </w:rPr>
      </w:pPr>
    </w:p>
    <w:p w14:paraId="68529381">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694FFAE0">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FBA2A11">
      <w:pPr>
        <w:adjustRightInd w:val="0"/>
        <w:snapToGrid w:val="0"/>
        <w:spacing w:beforeLines="50" w:line="360" w:lineRule="auto"/>
        <w:rPr>
          <w:rFonts w:ascii="宋体" w:hAnsi="宋体" w:cs="宋体"/>
          <w:szCs w:val="21"/>
        </w:rPr>
      </w:pPr>
    </w:p>
    <w:p w14:paraId="551B812F">
      <w:pPr>
        <w:adjustRightInd w:val="0"/>
        <w:snapToGrid w:val="0"/>
        <w:spacing w:beforeLines="50" w:line="360" w:lineRule="auto"/>
        <w:rPr>
          <w:rFonts w:ascii="宋体" w:hAnsi="宋体" w:cs="宋体"/>
          <w:szCs w:val="21"/>
        </w:rPr>
      </w:pPr>
    </w:p>
    <w:p w14:paraId="2FB55E78">
      <w:pPr>
        <w:adjustRightInd w:val="0"/>
        <w:snapToGrid w:val="0"/>
        <w:spacing w:beforeLines="50" w:line="360" w:lineRule="auto"/>
        <w:rPr>
          <w:rFonts w:ascii="宋体" w:hAnsi="宋体" w:cs="宋体"/>
          <w:bCs/>
          <w:sz w:val="30"/>
          <w:szCs w:val="30"/>
        </w:rPr>
      </w:pPr>
    </w:p>
    <w:p w14:paraId="7F556356">
      <w:pPr>
        <w:adjustRightInd w:val="0"/>
        <w:snapToGrid w:val="0"/>
        <w:spacing w:beforeLines="50" w:line="360" w:lineRule="auto"/>
        <w:rPr>
          <w:rFonts w:ascii="宋体" w:hAnsi="宋体"/>
          <w:szCs w:val="21"/>
        </w:rPr>
      </w:pPr>
      <w:r>
        <w:rPr>
          <w:b/>
          <w:sz w:val="18"/>
          <w:szCs w:val="18"/>
        </w:rPr>
        <w:t>注：</w:t>
      </w:r>
      <w:r>
        <w:rPr>
          <w:rFonts w:hint="eastAsia"/>
          <w:b/>
          <w:sz w:val="18"/>
          <w:szCs w:val="18"/>
        </w:rPr>
        <w:t>（</w:t>
      </w:r>
      <w:r>
        <w:rPr>
          <w:b/>
          <w:sz w:val="18"/>
          <w:szCs w:val="18"/>
        </w:rPr>
        <w:t>此法定代表人身份证明由投标单位加盖单位公章，除投标文件中须提供外，还须另外准备一份，不装入投标文件，与项目的投标文件同时分别递交。）</w:t>
      </w:r>
      <w:r>
        <w:rPr>
          <w:rFonts w:hint="eastAsia"/>
          <w:b/>
          <w:sz w:val="18"/>
          <w:szCs w:val="18"/>
        </w:rPr>
        <w:t xml:space="preserve"> </w:t>
      </w:r>
    </w:p>
    <w:p w14:paraId="307B3407">
      <w:pPr>
        <w:adjustRightInd w:val="0"/>
        <w:snapToGrid w:val="0"/>
        <w:spacing w:beforeLines="50" w:line="360" w:lineRule="auto"/>
        <w:rPr>
          <w:rFonts w:ascii="宋体" w:hAnsi="宋体" w:cs="宋体"/>
          <w:bCs/>
          <w:sz w:val="30"/>
          <w:szCs w:val="30"/>
        </w:rPr>
      </w:pPr>
    </w:p>
    <w:p w14:paraId="09ECEA11">
      <w:pPr>
        <w:adjustRightInd w:val="0"/>
        <w:snapToGrid w:val="0"/>
        <w:spacing w:beforeLines="50" w:line="360" w:lineRule="auto"/>
        <w:rPr>
          <w:rFonts w:ascii="宋体" w:hAnsi="宋体" w:cs="宋体"/>
          <w:bCs/>
          <w:sz w:val="30"/>
          <w:szCs w:val="30"/>
        </w:rPr>
      </w:pPr>
    </w:p>
    <w:p w14:paraId="6BB72D51">
      <w:pPr>
        <w:adjustRightInd w:val="0"/>
        <w:snapToGrid w:val="0"/>
        <w:spacing w:beforeLines="50" w:line="360" w:lineRule="auto"/>
        <w:rPr>
          <w:rFonts w:ascii="宋体" w:hAnsi="宋体" w:cs="宋体"/>
          <w:bCs/>
          <w:sz w:val="30"/>
          <w:szCs w:val="30"/>
        </w:rPr>
      </w:pPr>
    </w:p>
    <w:p w14:paraId="2CAF5C01">
      <w:pPr>
        <w:adjustRightInd w:val="0"/>
        <w:snapToGrid w:val="0"/>
        <w:spacing w:beforeLines="50" w:line="360" w:lineRule="auto"/>
        <w:rPr>
          <w:rFonts w:ascii="宋体" w:hAnsi="宋体" w:cs="宋体"/>
          <w:bCs/>
          <w:sz w:val="30"/>
          <w:szCs w:val="30"/>
        </w:rPr>
      </w:pPr>
    </w:p>
    <w:p w14:paraId="1CFFF204">
      <w:pPr>
        <w:adjustRightInd w:val="0"/>
        <w:snapToGrid w:val="0"/>
        <w:spacing w:beforeLines="50" w:line="360" w:lineRule="auto"/>
        <w:rPr>
          <w:rFonts w:ascii="宋体" w:hAnsi="宋体" w:cs="宋体"/>
          <w:bCs/>
          <w:sz w:val="30"/>
          <w:szCs w:val="30"/>
        </w:rPr>
      </w:pPr>
    </w:p>
    <w:p w14:paraId="23C3C9A3">
      <w:pPr>
        <w:adjustRightInd w:val="0"/>
        <w:snapToGrid w:val="0"/>
        <w:spacing w:beforeLines="50" w:line="360" w:lineRule="auto"/>
        <w:rPr>
          <w:rFonts w:ascii="宋体" w:hAnsi="宋体" w:cs="宋体"/>
          <w:sz w:val="30"/>
          <w:szCs w:val="30"/>
        </w:rPr>
      </w:pPr>
      <w:r>
        <w:rPr>
          <w:rFonts w:hint="eastAsia" w:ascii="宋体" w:hAnsi="宋体" w:cs="宋体"/>
          <w:bCs/>
          <w:sz w:val="30"/>
          <w:szCs w:val="30"/>
        </w:rPr>
        <w:t>附件2</w:t>
      </w:r>
    </w:p>
    <w:p w14:paraId="714A2C85">
      <w:pPr>
        <w:jc w:val="center"/>
        <w:rPr>
          <w:rFonts w:ascii="宋体" w:hAnsi="宋体" w:cs="宋体"/>
          <w:b/>
          <w:sz w:val="30"/>
          <w:szCs w:val="30"/>
        </w:rPr>
      </w:pPr>
      <w:r>
        <w:rPr>
          <w:rFonts w:hint="eastAsia" w:ascii="宋体" w:hAnsi="宋体" w:cs="宋体"/>
          <w:b/>
          <w:sz w:val="30"/>
          <w:szCs w:val="30"/>
        </w:rPr>
        <w:t>法定代表人授权委托书</w:t>
      </w:r>
    </w:p>
    <w:p w14:paraId="02F0E50C">
      <w:pPr>
        <w:adjustRightInd w:val="0"/>
        <w:snapToGrid w:val="0"/>
        <w:spacing w:line="360" w:lineRule="auto"/>
        <w:jc w:val="center"/>
        <w:rPr>
          <w:rFonts w:ascii="宋体" w:hAnsi="宋体" w:cs="宋体"/>
          <w:b/>
          <w:sz w:val="28"/>
          <w:szCs w:val="28"/>
        </w:rPr>
      </w:pPr>
    </w:p>
    <w:p w14:paraId="2A802DA6">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 xml:space="preserve">（项目名称、采购代理机构编号）响应文件；(2)签署并重新提交响应文件及最后报价；(3)退出谈判；(4)签订合同和处理有关事宜，其法律后果由我方承担；（5）询问、质疑、投诉等相关事项，其法律后果由我方承担。 </w:t>
      </w:r>
    </w:p>
    <w:p w14:paraId="7499F556">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98DC084">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32634F2C">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292F29BC">
      <w:pPr>
        <w:adjustRightInd w:val="0"/>
        <w:snapToGrid w:val="0"/>
        <w:spacing w:beforeLines="50"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14:paraId="5AE606CB">
      <w:pPr>
        <w:adjustRightInd w:val="0"/>
        <w:snapToGrid w:val="0"/>
        <w:spacing w:line="360" w:lineRule="auto"/>
        <w:ind w:right="420"/>
        <w:rPr>
          <w:rFonts w:ascii="宋体" w:hAnsi="宋体" w:cs="宋体"/>
          <w:szCs w:val="21"/>
        </w:rPr>
      </w:pPr>
    </w:p>
    <w:p w14:paraId="0D13859C">
      <w:pPr>
        <w:adjustRightInd w:val="0"/>
        <w:snapToGrid w:val="0"/>
        <w:spacing w:line="360" w:lineRule="auto"/>
        <w:ind w:right="420"/>
        <w:rPr>
          <w:rFonts w:ascii="宋体" w:hAnsi="宋体" w:cs="宋体"/>
          <w:szCs w:val="21"/>
        </w:rPr>
      </w:pPr>
    </w:p>
    <w:p w14:paraId="7E04289C">
      <w:pPr>
        <w:adjustRightInd w:val="0"/>
        <w:snapToGrid w:val="0"/>
        <w:spacing w:line="360" w:lineRule="auto"/>
        <w:ind w:right="420"/>
        <w:rPr>
          <w:rFonts w:ascii="宋体" w:hAnsi="宋体" w:cs="宋体"/>
          <w:szCs w:val="21"/>
        </w:rPr>
      </w:pPr>
    </w:p>
    <w:p w14:paraId="7D6F4D8A">
      <w:pPr>
        <w:adjustRightInd w:val="0"/>
        <w:snapToGrid w:val="0"/>
        <w:spacing w:line="360" w:lineRule="auto"/>
        <w:ind w:right="420"/>
        <w:rPr>
          <w:rFonts w:ascii="宋体" w:hAnsi="宋体" w:cs="宋体"/>
          <w:szCs w:val="21"/>
        </w:rPr>
      </w:pPr>
    </w:p>
    <w:p w14:paraId="12E90B18">
      <w:pPr>
        <w:adjustRightInd w:val="0"/>
        <w:snapToGrid w:val="0"/>
        <w:spacing w:line="360" w:lineRule="auto"/>
        <w:ind w:right="420"/>
        <w:rPr>
          <w:rFonts w:ascii="宋体" w:hAnsi="宋体" w:cs="宋体"/>
          <w:szCs w:val="21"/>
        </w:rPr>
      </w:pPr>
    </w:p>
    <w:p w14:paraId="6A090568">
      <w:pPr>
        <w:adjustRightInd w:val="0"/>
        <w:snapToGrid w:val="0"/>
        <w:spacing w:line="360" w:lineRule="auto"/>
        <w:ind w:right="420"/>
        <w:rPr>
          <w:rFonts w:ascii="宋体" w:hAnsi="宋体" w:cs="宋体"/>
          <w:szCs w:val="21"/>
        </w:rPr>
      </w:pPr>
    </w:p>
    <w:p w14:paraId="09D75B2F">
      <w:pPr>
        <w:adjustRightInd w:val="0"/>
        <w:snapToGrid w:val="0"/>
        <w:spacing w:line="360" w:lineRule="auto"/>
        <w:ind w:right="420"/>
        <w:rPr>
          <w:rFonts w:ascii="宋体" w:hAnsi="宋体" w:cs="宋体"/>
          <w:szCs w:val="21"/>
        </w:rPr>
      </w:pPr>
    </w:p>
    <w:p w14:paraId="2C6A34BA">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259DA58B">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14:paraId="3079D9A6">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CE4355">
      <w:pPr>
        <w:spacing w:line="360" w:lineRule="exact"/>
        <w:rPr>
          <w:rFonts w:ascii="宋体" w:hAnsi="宋体" w:cs="宋体"/>
          <w:b/>
        </w:rPr>
      </w:pPr>
    </w:p>
    <w:p w14:paraId="2707ABC2">
      <w:pPr>
        <w:spacing w:line="360" w:lineRule="exact"/>
        <w:rPr>
          <w:rFonts w:ascii="宋体" w:hAnsi="宋体" w:cs="宋体"/>
          <w:b/>
        </w:rPr>
      </w:pPr>
    </w:p>
    <w:p w14:paraId="6B15AA73">
      <w:pPr>
        <w:spacing w:line="360" w:lineRule="exact"/>
        <w:rPr>
          <w:rFonts w:ascii="宋体" w:hAnsi="宋体" w:cs="宋体"/>
          <w:b/>
        </w:rPr>
      </w:pPr>
    </w:p>
    <w:p w14:paraId="7415C4F2">
      <w:pPr>
        <w:spacing w:line="480" w:lineRule="exact"/>
        <w:rPr>
          <w:b/>
          <w:sz w:val="18"/>
          <w:szCs w:val="18"/>
        </w:rPr>
      </w:pPr>
      <w:r>
        <w:rPr>
          <w:b/>
          <w:sz w:val="18"/>
          <w:szCs w:val="18"/>
        </w:rPr>
        <w:t>（注：此法定代表人授权委托书由投标单位法定代表人和委托代理人亲笔签署，并加盖单位公章，除投标文件中须提供外，还须另外准备一份，不装入投标文件，与项目的投标文件同时分别递交。如投标单位委托代理人即为法定代表人，可不提供。）</w:t>
      </w:r>
      <w:r>
        <w:rPr>
          <w:rFonts w:hint="eastAsia"/>
          <w:b/>
          <w:sz w:val="18"/>
          <w:szCs w:val="18"/>
        </w:rPr>
        <w:t xml:space="preserve"> </w:t>
      </w:r>
    </w:p>
    <w:p w14:paraId="271D81FD">
      <w:pPr>
        <w:spacing w:line="360" w:lineRule="exact"/>
        <w:rPr>
          <w:rFonts w:ascii="宋体" w:hAnsi="宋体" w:cs="宋体"/>
          <w:b/>
        </w:rPr>
      </w:pPr>
    </w:p>
    <w:p w14:paraId="06408E89">
      <w:pPr>
        <w:spacing w:line="360" w:lineRule="exact"/>
        <w:rPr>
          <w:rFonts w:ascii="宋体" w:hAnsi="宋体" w:cs="宋体"/>
          <w:b/>
        </w:rPr>
      </w:pPr>
    </w:p>
    <w:p w14:paraId="41F7EFFF">
      <w:pPr>
        <w:spacing w:line="360" w:lineRule="exact"/>
        <w:jc w:val="center"/>
        <w:rPr>
          <w:rFonts w:ascii="宋体" w:hAnsi="宋体" w:cs="宋体"/>
          <w:b/>
          <w:sz w:val="32"/>
          <w:szCs w:val="32"/>
        </w:rPr>
      </w:pPr>
    </w:p>
    <w:p w14:paraId="2100FF5D">
      <w:pPr>
        <w:adjustRightInd/>
        <w:snapToGrid/>
        <w:spacing w:line="240" w:lineRule="auto"/>
        <w:jc w:val="center"/>
        <w:rPr>
          <w:rFonts w:ascii="宋体" w:hAnsi="宋体" w:cs="宋体"/>
          <w:b/>
          <w:bCs/>
          <w:sz w:val="32"/>
          <w:szCs w:val="32"/>
        </w:rPr>
      </w:pPr>
      <w:r>
        <w:rPr>
          <w:rFonts w:hint="eastAsia" w:ascii="宋体" w:hAnsi="宋体" w:cs="宋体"/>
          <w:b/>
          <w:sz w:val="32"/>
          <w:szCs w:val="32"/>
        </w:rPr>
        <w:t>二、供应商</w:t>
      </w:r>
      <w:r>
        <w:rPr>
          <w:rFonts w:hint="eastAsia" w:ascii="宋体" w:hAnsi="宋体" w:cs="宋体"/>
          <w:b/>
          <w:bCs/>
          <w:sz w:val="32"/>
          <w:szCs w:val="32"/>
        </w:rPr>
        <w:t>的资格证明资料</w:t>
      </w:r>
    </w:p>
    <w:p w14:paraId="466FBCEF">
      <w:pPr>
        <w:spacing w:line="480" w:lineRule="exact"/>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3</w:t>
      </w:r>
      <w:r>
        <w:rPr>
          <w:rFonts w:hint="eastAsia" w:ascii="宋体" w:hAnsi="宋体" w:cs="宋体"/>
          <w:sz w:val="30"/>
          <w:szCs w:val="30"/>
        </w:rPr>
        <w:t xml:space="preserve">              供应商基本情况表</w:t>
      </w:r>
    </w:p>
    <w:p w14:paraId="6B3E54FA">
      <w:pPr>
        <w:spacing w:line="480" w:lineRule="exact"/>
        <w:rPr>
          <w:rFonts w:ascii="宋体" w:hAnsi="宋体" w:cs="宋体"/>
          <w:sz w:val="30"/>
          <w:szCs w:val="30"/>
        </w:rPr>
      </w:pPr>
    </w:p>
    <w:p w14:paraId="2B50D70C">
      <w:pPr>
        <w:adjustRightInd w:val="0"/>
        <w:snapToGrid w:val="0"/>
        <w:spacing w:line="360" w:lineRule="auto"/>
        <w:rPr>
          <w:rFonts w:ascii="宋体" w:hAnsi="宋体" w:cs="宋体"/>
          <w:szCs w:val="21"/>
        </w:rPr>
      </w:pPr>
      <w:r>
        <w:rPr>
          <w:rFonts w:hint="eastAsia" w:ascii="宋体" w:hAnsi="宋体" w:cs="宋体"/>
          <w:szCs w:val="21"/>
        </w:rPr>
        <w:t>盖供应商单位章</w:t>
      </w:r>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322CE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14:paraId="6AB8E32A">
            <w:pPr>
              <w:topLinePunct/>
              <w:spacing w:line="440" w:lineRule="exact"/>
              <w:jc w:val="center"/>
              <w:rPr>
                <w:rFonts w:ascii="宋体" w:hAnsi="宋体" w:cs="宋体"/>
                <w:szCs w:val="21"/>
              </w:rPr>
            </w:pPr>
            <w:r>
              <w:rPr>
                <w:rFonts w:hint="eastAsia" w:ascii="宋体" w:hAnsi="宋体" w:cs="宋体"/>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14:paraId="1B029537">
            <w:pPr>
              <w:topLinePunct/>
              <w:spacing w:line="440" w:lineRule="exact"/>
              <w:jc w:val="center"/>
              <w:rPr>
                <w:rFonts w:ascii="宋体" w:hAnsi="宋体" w:cs="宋体"/>
                <w:szCs w:val="21"/>
              </w:rPr>
            </w:pPr>
            <w:r>
              <w:rPr>
                <w:rFonts w:hint="eastAsia" w:ascii="宋体" w:hAnsi="宋体" w:cs="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14:paraId="33397DB0">
            <w:pPr>
              <w:topLinePunct/>
              <w:spacing w:line="440" w:lineRule="exact"/>
              <w:jc w:val="center"/>
              <w:rPr>
                <w:rFonts w:ascii="宋体" w:hAnsi="宋体" w:cs="宋体"/>
                <w:szCs w:val="21"/>
              </w:rPr>
            </w:pPr>
            <w:r>
              <w:rPr>
                <w:rFonts w:hint="eastAsia" w:ascii="宋体" w:hAnsi="宋体" w:cs="宋体"/>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14:paraId="65DD9CAD">
            <w:pPr>
              <w:topLinePunct/>
              <w:spacing w:line="440" w:lineRule="exact"/>
              <w:jc w:val="center"/>
              <w:rPr>
                <w:rFonts w:ascii="宋体" w:hAnsi="宋体" w:cs="宋体"/>
                <w:szCs w:val="21"/>
              </w:rPr>
            </w:pPr>
          </w:p>
        </w:tc>
      </w:tr>
      <w:tr w14:paraId="7C6AB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515D7107">
            <w:pPr>
              <w:topLinePunct/>
              <w:spacing w:line="440" w:lineRule="exact"/>
              <w:jc w:val="center"/>
              <w:rPr>
                <w:rFonts w:ascii="宋体" w:hAnsi="宋体" w:cs="宋体"/>
                <w:szCs w:val="21"/>
              </w:rPr>
            </w:pPr>
            <w:r>
              <w:rPr>
                <w:rFonts w:hint="eastAsia" w:ascii="宋体" w:hAnsi="宋体" w:cs="宋体"/>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5112CBB3">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777A7D49">
            <w:pPr>
              <w:topLinePunct/>
              <w:spacing w:line="440" w:lineRule="exact"/>
              <w:jc w:val="center"/>
              <w:rPr>
                <w:rFonts w:ascii="宋体" w:hAnsi="宋体" w:cs="宋体"/>
                <w:szCs w:val="21"/>
              </w:rPr>
            </w:pPr>
            <w:r>
              <w:rPr>
                <w:rFonts w:hint="eastAsia" w:ascii="宋体" w:hAnsi="宋体" w:cs="宋体"/>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14:paraId="3EAF0B28">
            <w:pPr>
              <w:topLinePunct/>
              <w:spacing w:line="440" w:lineRule="exact"/>
              <w:jc w:val="center"/>
              <w:rPr>
                <w:rFonts w:ascii="宋体" w:hAnsi="宋体" w:cs="宋体"/>
                <w:szCs w:val="21"/>
              </w:rPr>
            </w:pPr>
          </w:p>
        </w:tc>
      </w:tr>
      <w:tr w14:paraId="1956A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0EE03B6F">
            <w:pPr>
              <w:topLinePunct/>
              <w:spacing w:line="440" w:lineRule="exact"/>
              <w:jc w:val="center"/>
              <w:rPr>
                <w:rFonts w:ascii="宋体" w:hAnsi="宋体" w:cs="宋体"/>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2A4099E1">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205A884E">
            <w:pPr>
              <w:topLinePunct/>
              <w:spacing w:line="440" w:lineRule="exact"/>
              <w:jc w:val="center"/>
              <w:rPr>
                <w:rFonts w:ascii="宋体" w:hAnsi="宋体" w:cs="宋体"/>
                <w:szCs w:val="21"/>
              </w:rPr>
            </w:pPr>
            <w:r>
              <w:rPr>
                <w:rFonts w:hint="eastAsia" w:ascii="宋体" w:hAnsi="宋体" w:cs="宋体"/>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14:paraId="38A0CC1F">
            <w:pPr>
              <w:topLinePunct/>
              <w:spacing w:line="440" w:lineRule="exact"/>
              <w:jc w:val="center"/>
              <w:rPr>
                <w:rFonts w:ascii="宋体" w:hAnsi="宋体" w:cs="宋体"/>
                <w:szCs w:val="21"/>
              </w:rPr>
            </w:pPr>
          </w:p>
        </w:tc>
      </w:tr>
      <w:tr w14:paraId="60FC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40471602">
            <w:pPr>
              <w:topLinePunct/>
              <w:spacing w:line="440" w:lineRule="exact"/>
              <w:jc w:val="center"/>
              <w:rPr>
                <w:rFonts w:ascii="宋体" w:hAnsi="宋体" w:cs="宋体"/>
                <w:szCs w:val="21"/>
              </w:rPr>
            </w:pPr>
            <w:r>
              <w:rPr>
                <w:rFonts w:hint="eastAsia" w:ascii="宋体" w:hAnsi="宋体" w:cs="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23C02EF0">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61910BCC">
            <w:pPr>
              <w:topLinePunct/>
              <w:spacing w:line="440" w:lineRule="exact"/>
              <w:jc w:val="center"/>
              <w:rPr>
                <w:rFonts w:ascii="宋体" w:hAnsi="宋体" w:cs="宋体"/>
                <w:szCs w:val="21"/>
              </w:rPr>
            </w:pPr>
            <w:r>
              <w:rPr>
                <w:rFonts w:hint="eastAsia" w:ascii="宋体" w:hAnsi="宋体" w:cs="宋体"/>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14:paraId="2A1C01AD">
            <w:pPr>
              <w:topLinePunct/>
              <w:spacing w:line="440" w:lineRule="exact"/>
              <w:jc w:val="center"/>
              <w:rPr>
                <w:rFonts w:ascii="宋体" w:hAnsi="宋体" w:cs="宋体"/>
                <w:szCs w:val="21"/>
              </w:rPr>
            </w:pPr>
          </w:p>
        </w:tc>
      </w:tr>
      <w:tr w14:paraId="06675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14E91B0F">
            <w:pPr>
              <w:topLinePunct/>
              <w:spacing w:line="440" w:lineRule="exact"/>
              <w:jc w:val="center"/>
              <w:rPr>
                <w:rFonts w:ascii="宋体" w:hAnsi="宋体" w:cs="宋体"/>
                <w:szCs w:val="21"/>
              </w:rPr>
            </w:pPr>
            <w:r>
              <w:rPr>
                <w:rFonts w:hint="eastAsia" w:ascii="宋体" w:hAnsi="宋体" w:cs="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0E52E12">
            <w:pPr>
              <w:topLinePunct/>
              <w:spacing w:line="440" w:lineRule="exact"/>
              <w:jc w:val="center"/>
              <w:rPr>
                <w:rFonts w:ascii="宋体" w:hAnsi="宋体" w:cs="宋体"/>
                <w:szCs w:val="21"/>
              </w:rPr>
            </w:pPr>
            <w:r>
              <w:rPr>
                <w:rFonts w:hint="eastAsia" w:ascii="宋体" w:hAnsi="宋体" w:cs="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18CB91E0">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3E5B222C">
            <w:pPr>
              <w:topLinePunct/>
              <w:spacing w:line="440" w:lineRule="exact"/>
              <w:ind w:firstLine="105" w:firstLineChars="50"/>
              <w:jc w:val="center"/>
              <w:rPr>
                <w:rFonts w:ascii="宋体" w:hAnsi="宋体" w:cs="宋体"/>
                <w:szCs w:val="21"/>
              </w:rPr>
            </w:pPr>
            <w:r>
              <w:rPr>
                <w:rFonts w:hint="eastAsia" w:ascii="宋体" w:hAnsi="宋体" w:cs="宋体"/>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4E241169">
            <w:pPr>
              <w:topLinePunct/>
              <w:spacing w:line="440" w:lineRule="exact"/>
              <w:ind w:firstLine="105" w:firstLineChars="50"/>
              <w:jc w:val="center"/>
              <w:rPr>
                <w:rFonts w:ascii="宋体" w:hAnsi="宋体" w:cs="宋体"/>
                <w:szCs w:val="21"/>
              </w:rPr>
            </w:pPr>
          </w:p>
        </w:tc>
      </w:tr>
      <w:tr w14:paraId="4786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2F775682">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5EB5876">
            <w:pPr>
              <w:topLinePunct/>
              <w:spacing w:line="440" w:lineRule="exact"/>
              <w:jc w:val="center"/>
              <w:rPr>
                <w:rFonts w:ascii="宋体" w:hAnsi="宋体" w:cs="宋体"/>
                <w:szCs w:val="21"/>
              </w:rPr>
            </w:pPr>
            <w:r>
              <w:rPr>
                <w:rFonts w:hint="eastAsia" w:ascii="宋体" w:hAnsi="宋体" w:cs="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69546EFE">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6F39F137">
            <w:pPr>
              <w:topLinePunct/>
              <w:spacing w:line="440" w:lineRule="exact"/>
              <w:ind w:firstLine="105" w:firstLineChars="50"/>
              <w:jc w:val="center"/>
              <w:rPr>
                <w:rFonts w:ascii="宋体" w:hAnsi="宋体" w:cs="宋体"/>
                <w:szCs w:val="21"/>
              </w:rPr>
            </w:pPr>
            <w:r>
              <w:rPr>
                <w:rFonts w:hint="eastAsia" w:ascii="宋体" w:hAnsi="宋体" w:cs="宋体"/>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71D96EE2">
            <w:pPr>
              <w:topLinePunct/>
              <w:spacing w:line="440" w:lineRule="exact"/>
              <w:ind w:firstLine="105" w:firstLineChars="50"/>
              <w:jc w:val="center"/>
              <w:rPr>
                <w:rFonts w:ascii="宋体" w:hAnsi="宋体" w:cs="宋体"/>
                <w:szCs w:val="21"/>
              </w:rPr>
            </w:pPr>
          </w:p>
        </w:tc>
      </w:tr>
      <w:tr w14:paraId="5F4F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4DB6E4EA">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1A180DE7">
            <w:pPr>
              <w:topLinePunct/>
              <w:spacing w:line="440" w:lineRule="exact"/>
              <w:jc w:val="center"/>
              <w:rPr>
                <w:rFonts w:ascii="宋体" w:hAnsi="宋体" w:cs="宋体"/>
                <w:szCs w:val="21"/>
              </w:rPr>
            </w:pPr>
            <w:r>
              <w:rPr>
                <w:rFonts w:hint="eastAsia" w:ascii="宋体" w:hAnsi="宋体" w:cs="宋体"/>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6B4D2CAE">
            <w:pPr>
              <w:topLinePunct/>
              <w:spacing w:line="440" w:lineRule="exact"/>
              <w:ind w:firstLine="105" w:firstLineChars="50"/>
              <w:jc w:val="center"/>
              <w:rPr>
                <w:rFonts w:ascii="宋体" w:hAnsi="宋体" w:cs="宋体"/>
                <w:szCs w:val="21"/>
              </w:rPr>
            </w:pPr>
          </w:p>
        </w:tc>
      </w:tr>
      <w:tr w14:paraId="59D9D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2E7CCE4D">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9D59FEC">
            <w:pPr>
              <w:topLinePunct/>
              <w:spacing w:line="440" w:lineRule="exact"/>
              <w:jc w:val="center"/>
              <w:rPr>
                <w:rFonts w:ascii="宋体" w:hAnsi="宋体" w:cs="宋体"/>
                <w:szCs w:val="21"/>
              </w:rPr>
            </w:pPr>
            <w:r>
              <w:rPr>
                <w:rFonts w:hint="eastAsia" w:ascii="宋体" w:hAnsi="宋体" w:cs="宋体"/>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56BD6A18">
            <w:pPr>
              <w:topLinePunct/>
              <w:spacing w:line="440" w:lineRule="exact"/>
              <w:ind w:firstLine="105" w:firstLineChars="50"/>
              <w:jc w:val="center"/>
              <w:rPr>
                <w:rFonts w:ascii="宋体" w:hAnsi="宋体" w:cs="宋体"/>
                <w:szCs w:val="21"/>
              </w:rPr>
            </w:pPr>
          </w:p>
        </w:tc>
      </w:tr>
      <w:tr w14:paraId="07C8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7011CB7C">
            <w:pPr>
              <w:topLinePunct/>
              <w:spacing w:line="440" w:lineRule="exact"/>
              <w:jc w:val="center"/>
              <w:rPr>
                <w:rFonts w:ascii="宋体" w:hAnsi="宋体" w:cs="宋体"/>
                <w:szCs w:val="21"/>
              </w:rPr>
            </w:pPr>
            <w:r>
              <w:rPr>
                <w:rFonts w:hint="eastAsia" w:ascii="宋体" w:hAnsi="宋体" w:cs="宋体"/>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04A2C5AE">
            <w:pPr>
              <w:topLinePunct/>
              <w:spacing w:line="440" w:lineRule="exact"/>
              <w:jc w:val="center"/>
              <w:rPr>
                <w:rFonts w:ascii="宋体" w:hAnsi="宋体" w:cs="宋体"/>
                <w:szCs w:val="21"/>
              </w:rPr>
            </w:pPr>
          </w:p>
        </w:tc>
      </w:tr>
      <w:tr w14:paraId="4C042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5D1B1414">
            <w:pPr>
              <w:topLinePunct/>
              <w:spacing w:line="440" w:lineRule="exact"/>
              <w:jc w:val="center"/>
              <w:rPr>
                <w:rFonts w:ascii="宋体" w:hAnsi="宋体" w:cs="宋体"/>
                <w:szCs w:val="21"/>
              </w:rPr>
            </w:pPr>
            <w:r>
              <w:rPr>
                <w:rFonts w:hint="eastAsia" w:ascii="宋体" w:hAnsi="宋体" w:cs="宋体"/>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34CA71B1">
            <w:pPr>
              <w:topLinePunct/>
              <w:spacing w:line="440" w:lineRule="exact"/>
              <w:jc w:val="center"/>
              <w:rPr>
                <w:rFonts w:ascii="宋体" w:hAnsi="宋体" w:cs="宋体"/>
                <w:szCs w:val="21"/>
              </w:rPr>
            </w:pPr>
          </w:p>
        </w:tc>
      </w:tr>
      <w:tr w14:paraId="301BE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5F6A0BEE">
            <w:pPr>
              <w:topLinePunct/>
              <w:spacing w:line="440" w:lineRule="exact"/>
              <w:jc w:val="center"/>
              <w:rPr>
                <w:rFonts w:ascii="宋体" w:hAnsi="宋体" w:cs="宋体"/>
                <w:szCs w:val="21"/>
              </w:rPr>
            </w:pPr>
            <w:r>
              <w:rPr>
                <w:rFonts w:hint="eastAsia" w:ascii="宋体" w:hAnsi="宋体" w:cs="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5EAB4979">
            <w:pPr>
              <w:topLinePunct/>
              <w:spacing w:line="440" w:lineRule="exact"/>
              <w:jc w:val="center"/>
              <w:rPr>
                <w:rFonts w:ascii="宋体" w:hAnsi="宋体" w:cs="宋体"/>
                <w:szCs w:val="21"/>
              </w:rPr>
            </w:pPr>
            <w:r>
              <w:rPr>
                <w:rFonts w:hint="eastAsia" w:ascii="宋体" w:hAnsi="宋体" w:cs="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0E7E4B44">
            <w:pPr>
              <w:topLinePunct/>
              <w:spacing w:line="440" w:lineRule="exact"/>
              <w:jc w:val="center"/>
              <w:rPr>
                <w:rFonts w:ascii="宋体" w:hAnsi="宋体" w:cs="宋体"/>
                <w:szCs w:val="21"/>
              </w:rPr>
            </w:pPr>
            <w:r>
              <w:rPr>
                <w:rFonts w:hint="eastAsia" w:ascii="宋体" w:hAnsi="宋体" w:cs="宋体"/>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0B15B0CA">
            <w:pPr>
              <w:topLinePunct/>
              <w:spacing w:line="440" w:lineRule="exact"/>
              <w:jc w:val="center"/>
              <w:rPr>
                <w:rFonts w:ascii="宋体" w:hAnsi="宋体" w:cs="宋体"/>
                <w:szCs w:val="21"/>
              </w:rPr>
            </w:pPr>
            <w:r>
              <w:rPr>
                <w:rFonts w:hint="eastAsia" w:ascii="宋体" w:hAnsi="宋体" w:cs="宋体"/>
                <w:szCs w:val="21"/>
              </w:rPr>
              <w:t>有效期</w:t>
            </w:r>
          </w:p>
        </w:tc>
      </w:tr>
      <w:tr w14:paraId="6FB3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763E097C">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FC84E78">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47455566">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0D5EBB73">
            <w:pPr>
              <w:topLinePunct/>
              <w:spacing w:line="440" w:lineRule="exact"/>
              <w:jc w:val="center"/>
              <w:rPr>
                <w:rFonts w:ascii="宋体" w:hAnsi="宋体" w:cs="宋体"/>
                <w:szCs w:val="21"/>
              </w:rPr>
            </w:pPr>
          </w:p>
        </w:tc>
      </w:tr>
      <w:tr w14:paraId="422E4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0744D502">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7EE9C5C">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657125CF">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2C8E2D14">
            <w:pPr>
              <w:topLinePunct/>
              <w:spacing w:line="440" w:lineRule="exact"/>
              <w:jc w:val="center"/>
              <w:rPr>
                <w:rFonts w:ascii="宋体" w:hAnsi="宋体" w:cs="宋体"/>
                <w:szCs w:val="21"/>
              </w:rPr>
            </w:pPr>
          </w:p>
        </w:tc>
      </w:tr>
      <w:tr w14:paraId="1024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4405105">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59746812">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122500B7">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7ECB2C0F">
            <w:pPr>
              <w:topLinePunct/>
              <w:spacing w:line="440" w:lineRule="exact"/>
              <w:jc w:val="center"/>
              <w:rPr>
                <w:rFonts w:ascii="宋体" w:hAnsi="宋体" w:cs="宋体"/>
                <w:szCs w:val="21"/>
              </w:rPr>
            </w:pPr>
          </w:p>
        </w:tc>
      </w:tr>
      <w:tr w14:paraId="13446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443C681">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18CC7C01">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117B4736">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0F8D9B5C">
            <w:pPr>
              <w:topLinePunct/>
              <w:spacing w:line="440" w:lineRule="exact"/>
              <w:jc w:val="center"/>
              <w:rPr>
                <w:rFonts w:ascii="宋体" w:hAnsi="宋体" w:cs="宋体"/>
                <w:szCs w:val="21"/>
              </w:rPr>
            </w:pPr>
          </w:p>
        </w:tc>
      </w:tr>
      <w:tr w14:paraId="7B650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14:paraId="7E6D27B6">
            <w:pPr>
              <w:topLinePunct/>
              <w:spacing w:line="440" w:lineRule="exact"/>
              <w:jc w:val="center"/>
              <w:rPr>
                <w:rFonts w:ascii="宋体" w:hAnsi="宋体" w:cs="宋体"/>
                <w:szCs w:val="21"/>
              </w:rPr>
            </w:pPr>
            <w:r>
              <w:rPr>
                <w:rFonts w:hint="eastAsia" w:ascii="宋体" w:hAnsi="宋体" w:cs="宋体"/>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14:paraId="6F68D4E0">
            <w:pPr>
              <w:topLinePunct/>
              <w:spacing w:line="440" w:lineRule="exact"/>
              <w:rPr>
                <w:rFonts w:ascii="宋体" w:hAnsi="宋体" w:cs="宋体"/>
                <w:szCs w:val="21"/>
              </w:rPr>
            </w:pPr>
            <w:r>
              <w:rPr>
                <w:rFonts w:hint="eastAsia" w:ascii="宋体" w:hAnsi="宋体" w:cs="宋体"/>
                <w:szCs w:val="21"/>
              </w:rPr>
              <w:t>附《登记证书》或《营业执照》（副本）复印件</w:t>
            </w:r>
          </w:p>
        </w:tc>
      </w:tr>
    </w:tbl>
    <w:p w14:paraId="63180135">
      <w:pPr>
        <w:spacing w:line="480" w:lineRule="exact"/>
        <w:rPr>
          <w:rFonts w:ascii="宋体" w:hAnsi="宋体" w:cs="宋体"/>
          <w:sz w:val="30"/>
          <w:szCs w:val="30"/>
        </w:rPr>
      </w:pPr>
    </w:p>
    <w:p w14:paraId="2CFD6F59">
      <w:pPr>
        <w:pStyle w:val="21"/>
      </w:pPr>
    </w:p>
    <w:p w14:paraId="6A7E79FC">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4</w:t>
      </w:r>
      <w:r>
        <w:rPr>
          <w:rFonts w:hint="eastAsia" w:ascii="宋体" w:hAnsi="宋体" w:cs="宋体"/>
          <w:sz w:val="30"/>
          <w:szCs w:val="30"/>
        </w:rPr>
        <w:t xml:space="preserve">      磋商文件规定的基本资格条件证明资料</w:t>
      </w:r>
    </w:p>
    <w:p w14:paraId="1D774FB3">
      <w:pPr>
        <w:spacing w:line="480" w:lineRule="exact"/>
        <w:rPr>
          <w:rFonts w:ascii="宋体" w:hAnsi="宋体" w:cs="宋体"/>
          <w:szCs w:val="21"/>
        </w:rPr>
      </w:pPr>
    </w:p>
    <w:p w14:paraId="626FD256">
      <w:pPr>
        <w:spacing w:line="480" w:lineRule="exact"/>
        <w:rPr>
          <w:rFonts w:ascii="宋体" w:hAnsi="宋体" w:cs="宋体"/>
          <w:szCs w:val="21"/>
        </w:rPr>
      </w:pPr>
      <w:r>
        <w:rPr>
          <w:rFonts w:hint="eastAsia" w:ascii="宋体" w:hAnsi="宋体" w:cs="宋体"/>
          <w:szCs w:val="21"/>
        </w:rPr>
        <w:t>备注：</w:t>
      </w:r>
    </w:p>
    <w:p w14:paraId="552AF756">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1、供应商基本资格条件：参照符合《中华人民共和国政府采购法》第二十二条规定的供应商条件；</w:t>
      </w:r>
    </w:p>
    <w:p w14:paraId="737979AC">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具</w:t>
      </w:r>
      <w:r>
        <w:rPr>
          <w:rFonts w:hint="eastAsia" w:ascii="宋体" w:hAnsi="宋体" w:cs="宋体"/>
          <w:szCs w:val="21"/>
        </w:rPr>
        <w:t>备独立承担民事责任能力的单位、企业或自然人,并依法取得营业执照(事业单位法人证书)，且证书处于有效期内；</w:t>
      </w:r>
    </w:p>
    <w:p w14:paraId="3FCE3244">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（2）《依法缴纳税收和社会保险费的证明材料》,各提供下列材料之一:</w:t>
      </w:r>
    </w:p>
    <w:p w14:paraId="7265F950">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33168158">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12A86DC2">
      <w:pPr>
        <w:numPr>
          <w:ilvl w:val="0"/>
          <w:numId w:val="5"/>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法定代表人授权委托书原件及提供被授权代表人在投标单位近三个月的社保证明并附法定代表人身份证明原件，自然人提交身份证复印件； </w:t>
      </w:r>
    </w:p>
    <w:p w14:paraId="317CA2B9">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14:paraId="65221378">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14:paraId="1BF42073">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14:paraId="23AE4ACA">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14:paraId="25805E76">
      <w:pPr>
        <w:spacing w:line="480" w:lineRule="exact"/>
        <w:ind w:firstLine="630" w:firstLineChars="300"/>
        <w:rPr>
          <w:rFonts w:ascii="宋体" w:hAnsi="宋体" w:cs="宋体"/>
          <w:szCs w:val="21"/>
        </w:rPr>
      </w:pPr>
      <w:r>
        <w:rPr>
          <w:rFonts w:hint="eastAsia" w:ascii="宋体" w:hAnsi="宋体" w:cs="宋体"/>
          <w:szCs w:val="21"/>
        </w:rPr>
        <w:t>3、提供第二章 磋商须知第3.1款供应商基本资格条件：法律、行政法规规定的其它条件[包括供应商从事磋商货物的生产、销售或经营、安装、集成等项许可(如果有的话)]证明资料的复印件（需加盖供应商单位公章）。</w:t>
      </w:r>
    </w:p>
    <w:p w14:paraId="5953367F">
      <w:pPr>
        <w:spacing w:line="480" w:lineRule="exact"/>
        <w:rPr>
          <w:rFonts w:ascii="宋体" w:hAnsi="宋体" w:cs="宋体"/>
          <w:sz w:val="30"/>
          <w:szCs w:val="30"/>
        </w:rPr>
      </w:pPr>
    </w:p>
    <w:p w14:paraId="150D36D9">
      <w:pPr>
        <w:spacing w:line="480" w:lineRule="exact"/>
        <w:rPr>
          <w:rFonts w:ascii="宋体" w:hAnsi="宋体" w:cs="宋体"/>
          <w:sz w:val="30"/>
          <w:szCs w:val="30"/>
        </w:rPr>
      </w:pPr>
    </w:p>
    <w:p w14:paraId="3B619F5E">
      <w:pPr>
        <w:spacing w:line="480" w:lineRule="exact"/>
        <w:rPr>
          <w:rFonts w:ascii="宋体" w:hAnsi="宋体" w:cs="宋体"/>
          <w:sz w:val="30"/>
          <w:szCs w:val="30"/>
        </w:rPr>
      </w:pPr>
    </w:p>
    <w:p w14:paraId="745B941D">
      <w:pPr>
        <w:spacing w:line="480" w:lineRule="exact"/>
        <w:rPr>
          <w:rFonts w:ascii="宋体" w:hAnsi="宋体" w:cs="宋体"/>
          <w:sz w:val="30"/>
          <w:szCs w:val="30"/>
        </w:rPr>
      </w:pPr>
    </w:p>
    <w:p w14:paraId="4928A28A">
      <w:pPr>
        <w:pStyle w:val="21"/>
        <w:ind w:firstLine="600"/>
        <w:rPr>
          <w:rFonts w:ascii="宋体" w:hAnsi="宋体" w:cs="宋体"/>
          <w:sz w:val="30"/>
          <w:szCs w:val="30"/>
        </w:rPr>
      </w:pPr>
    </w:p>
    <w:p w14:paraId="7D203BAC">
      <w:pPr>
        <w:pStyle w:val="21"/>
        <w:ind w:firstLine="600"/>
        <w:rPr>
          <w:rFonts w:ascii="宋体" w:hAnsi="宋体" w:cs="宋体"/>
          <w:sz w:val="30"/>
          <w:szCs w:val="30"/>
        </w:rPr>
      </w:pPr>
    </w:p>
    <w:p w14:paraId="11946F98">
      <w:pPr>
        <w:spacing w:line="480" w:lineRule="exact"/>
        <w:rPr>
          <w:rFonts w:ascii="宋体" w:hAnsi="宋体" w:cs="宋体"/>
          <w:sz w:val="30"/>
          <w:szCs w:val="30"/>
        </w:rPr>
      </w:pPr>
    </w:p>
    <w:p w14:paraId="4A5081EC">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 xml:space="preserve">5 </w:t>
      </w:r>
      <w:r>
        <w:rPr>
          <w:rFonts w:hint="eastAsia" w:ascii="宋体" w:hAnsi="宋体" w:cs="宋体"/>
          <w:sz w:val="30"/>
          <w:szCs w:val="30"/>
        </w:rPr>
        <w:t xml:space="preserve"> 磋商文件规定的特定资格条件证明资料</w:t>
      </w:r>
    </w:p>
    <w:p w14:paraId="4A552AB2">
      <w:pPr>
        <w:spacing w:line="480" w:lineRule="exact"/>
        <w:rPr>
          <w:rFonts w:ascii="宋体" w:hAnsi="宋体" w:cs="宋体"/>
          <w:szCs w:val="21"/>
        </w:rPr>
      </w:pPr>
    </w:p>
    <w:p w14:paraId="00DE101E">
      <w:pPr>
        <w:spacing w:line="480" w:lineRule="exact"/>
        <w:rPr>
          <w:rFonts w:ascii="宋体" w:hAnsi="宋体" w:cs="宋体"/>
          <w:szCs w:val="21"/>
        </w:rPr>
      </w:pPr>
      <w:r>
        <w:rPr>
          <w:rFonts w:hint="eastAsia" w:ascii="宋体" w:hAnsi="宋体" w:cs="宋体"/>
          <w:szCs w:val="21"/>
        </w:rPr>
        <w:t>备注：提供第二章 磋商须知第3.1款供应商特定资格条件证明资料的复印件。</w:t>
      </w:r>
    </w:p>
    <w:p w14:paraId="100D5B13">
      <w:pPr>
        <w:spacing w:line="480" w:lineRule="exact"/>
        <w:rPr>
          <w:rFonts w:ascii="宋体" w:hAnsi="宋体" w:cs="宋体"/>
          <w:szCs w:val="21"/>
        </w:rPr>
      </w:pPr>
    </w:p>
    <w:p w14:paraId="611D1CB9">
      <w:pPr>
        <w:spacing w:line="480" w:lineRule="exact"/>
        <w:rPr>
          <w:rFonts w:ascii="宋体" w:hAnsi="宋体" w:cs="宋体"/>
          <w:sz w:val="30"/>
          <w:szCs w:val="30"/>
        </w:rPr>
      </w:pPr>
    </w:p>
    <w:p w14:paraId="07636288">
      <w:pPr>
        <w:spacing w:line="480" w:lineRule="exact"/>
        <w:rPr>
          <w:rFonts w:ascii="宋体" w:hAnsi="宋体" w:cs="宋体"/>
          <w:sz w:val="30"/>
          <w:szCs w:val="30"/>
        </w:rPr>
      </w:pPr>
    </w:p>
    <w:p w14:paraId="5F1C7200">
      <w:pPr>
        <w:spacing w:line="480" w:lineRule="exact"/>
        <w:rPr>
          <w:rFonts w:ascii="宋体" w:hAnsi="宋体" w:cs="宋体"/>
          <w:sz w:val="30"/>
          <w:szCs w:val="30"/>
        </w:rPr>
      </w:pPr>
    </w:p>
    <w:p w14:paraId="3E749AF5">
      <w:pPr>
        <w:spacing w:line="480" w:lineRule="exact"/>
        <w:rPr>
          <w:rFonts w:ascii="宋体" w:hAnsi="宋体" w:cs="宋体"/>
          <w:sz w:val="30"/>
          <w:szCs w:val="30"/>
        </w:rPr>
      </w:pPr>
    </w:p>
    <w:p w14:paraId="16129EF2">
      <w:pPr>
        <w:spacing w:line="480" w:lineRule="exact"/>
        <w:rPr>
          <w:rFonts w:ascii="宋体" w:hAnsi="宋体" w:cs="宋体"/>
          <w:sz w:val="30"/>
          <w:szCs w:val="30"/>
        </w:rPr>
      </w:pPr>
    </w:p>
    <w:p w14:paraId="7A1C5CA4">
      <w:pPr>
        <w:spacing w:line="480" w:lineRule="exact"/>
        <w:rPr>
          <w:rFonts w:ascii="宋体" w:hAnsi="宋体" w:cs="宋体"/>
          <w:sz w:val="30"/>
          <w:szCs w:val="30"/>
        </w:rPr>
      </w:pPr>
    </w:p>
    <w:p w14:paraId="603ADFB9">
      <w:pPr>
        <w:spacing w:line="480" w:lineRule="exact"/>
        <w:rPr>
          <w:rFonts w:ascii="宋体" w:hAnsi="宋体" w:cs="宋体"/>
          <w:sz w:val="30"/>
          <w:szCs w:val="30"/>
        </w:rPr>
      </w:pPr>
    </w:p>
    <w:p w14:paraId="46F15737">
      <w:pPr>
        <w:spacing w:line="480" w:lineRule="exact"/>
        <w:rPr>
          <w:rFonts w:ascii="宋体" w:hAnsi="宋体" w:cs="宋体"/>
          <w:sz w:val="30"/>
          <w:szCs w:val="30"/>
        </w:rPr>
      </w:pPr>
    </w:p>
    <w:p w14:paraId="2709C715">
      <w:pPr>
        <w:spacing w:line="480" w:lineRule="exact"/>
        <w:rPr>
          <w:rFonts w:ascii="宋体" w:hAnsi="宋体" w:cs="宋体"/>
          <w:sz w:val="30"/>
          <w:szCs w:val="30"/>
        </w:rPr>
      </w:pPr>
    </w:p>
    <w:p w14:paraId="551F1320">
      <w:pPr>
        <w:spacing w:line="480" w:lineRule="exact"/>
        <w:rPr>
          <w:rFonts w:ascii="宋体" w:hAnsi="宋体" w:cs="宋体"/>
          <w:sz w:val="30"/>
          <w:szCs w:val="30"/>
        </w:rPr>
      </w:pPr>
    </w:p>
    <w:p w14:paraId="66F01612">
      <w:pPr>
        <w:spacing w:line="480" w:lineRule="exact"/>
        <w:rPr>
          <w:rFonts w:ascii="宋体" w:hAnsi="宋体" w:cs="宋体"/>
          <w:sz w:val="30"/>
          <w:szCs w:val="30"/>
        </w:rPr>
      </w:pPr>
    </w:p>
    <w:p w14:paraId="29D76E86">
      <w:pPr>
        <w:spacing w:line="480" w:lineRule="exact"/>
        <w:rPr>
          <w:rFonts w:ascii="宋体" w:hAnsi="宋体" w:cs="宋体"/>
          <w:sz w:val="30"/>
          <w:szCs w:val="30"/>
        </w:rPr>
      </w:pPr>
    </w:p>
    <w:p w14:paraId="7C3599A2">
      <w:pPr>
        <w:spacing w:line="480" w:lineRule="exact"/>
        <w:rPr>
          <w:rFonts w:ascii="宋体" w:hAnsi="宋体" w:cs="宋体"/>
          <w:sz w:val="30"/>
          <w:szCs w:val="30"/>
        </w:rPr>
      </w:pPr>
    </w:p>
    <w:p w14:paraId="0C230750">
      <w:pPr>
        <w:spacing w:line="480" w:lineRule="exact"/>
        <w:rPr>
          <w:rFonts w:ascii="宋体" w:hAnsi="宋体" w:cs="宋体"/>
          <w:sz w:val="30"/>
          <w:szCs w:val="30"/>
        </w:rPr>
      </w:pPr>
    </w:p>
    <w:p w14:paraId="651CD392">
      <w:pPr>
        <w:spacing w:line="480" w:lineRule="exact"/>
        <w:rPr>
          <w:rFonts w:ascii="宋体" w:hAnsi="宋体" w:cs="宋体"/>
          <w:sz w:val="30"/>
          <w:szCs w:val="30"/>
        </w:rPr>
      </w:pPr>
    </w:p>
    <w:p w14:paraId="01BC50F3">
      <w:pPr>
        <w:spacing w:line="480" w:lineRule="exact"/>
        <w:rPr>
          <w:rFonts w:ascii="宋体" w:hAnsi="宋体" w:cs="宋体"/>
          <w:sz w:val="30"/>
          <w:szCs w:val="30"/>
        </w:rPr>
      </w:pPr>
    </w:p>
    <w:p w14:paraId="56CBA4B1">
      <w:pPr>
        <w:adjustRightInd w:val="0"/>
        <w:snapToGrid w:val="0"/>
        <w:spacing w:line="360" w:lineRule="auto"/>
        <w:rPr>
          <w:rFonts w:ascii="宋体" w:hAnsi="宋体" w:cs="宋体"/>
          <w:bCs/>
          <w:sz w:val="30"/>
          <w:szCs w:val="30"/>
        </w:rPr>
      </w:pPr>
    </w:p>
    <w:p w14:paraId="30A7278E">
      <w:pPr>
        <w:adjustRightInd w:val="0"/>
        <w:snapToGrid w:val="0"/>
        <w:spacing w:line="360" w:lineRule="auto"/>
        <w:rPr>
          <w:rFonts w:ascii="宋体" w:hAnsi="宋体" w:cs="宋体"/>
          <w:bCs/>
          <w:sz w:val="30"/>
          <w:szCs w:val="30"/>
        </w:rPr>
      </w:pPr>
    </w:p>
    <w:p w14:paraId="3C192618">
      <w:pPr>
        <w:adjustRightInd w:val="0"/>
        <w:snapToGrid w:val="0"/>
        <w:spacing w:line="360" w:lineRule="auto"/>
        <w:rPr>
          <w:rFonts w:ascii="宋体" w:hAnsi="宋体" w:cs="宋体"/>
          <w:bCs/>
          <w:sz w:val="30"/>
          <w:szCs w:val="30"/>
        </w:rPr>
      </w:pPr>
    </w:p>
    <w:p w14:paraId="509ABE14">
      <w:pPr>
        <w:adjustRightInd w:val="0"/>
        <w:snapToGrid w:val="0"/>
        <w:spacing w:line="360" w:lineRule="auto"/>
        <w:rPr>
          <w:rFonts w:ascii="宋体" w:hAnsi="宋体" w:cs="宋体"/>
          <w:bCs/>
          <w:sz w:val="30"/>
          <w:szCs w:val="30"/>
        </w:rPr>
      </w:pPr>
    </w:p>
    <w:p w14:paraId="3FD8211D">
      <w:pPr>
        <w:adjustRightInd w:val="0"/>
        <w:snapToGrid w:val="0"/>
        <w:spacing w:line="360" w:lineRule="auto"/>
        <w:rPr>
          <w:rFonts w:ascii="宋体" w:hAnsi="宋体" w:cs="宋体"/>
          <w:bCs/>
          <w:sz w:val="30"/>
          <w:szCs w:val="30"/>
        </w:rPr>
      </w:pPr>
    </w:p>
    <w:p w14:paraId="0DF2DC7C">
      <w:pPr>
        <w:adjustRightInd w:val="0"/>
        <w:snapToGrid w:val="0"/>
        <w:spacing w:line="360" w:lineRule="auto"/>
        <w:rPr>
          <w:rFonts w:ascii="宋体" w:hAnsi="宋体" w:cs="宋体"/>
          <w:bCs/>
          <w:sz w:val="30"/>
          <w:szCs w:val="30"/>
        </w:rPr>
      </w:pPr>
    </w:p>
    <w:p w14:paraId="312F3AEA">
      <w:pPr>
        <w:adjustRightInd w:val="0"/>
        <w:snapToGrid w:val="0"/>
        <w:spacing w:line="360" w:lineRule="auto"/>
        <w:rPr>
          <w:rFonts w:ascii="宋体" w:hAnsi="宋体" w:cs="宋体"/>
          <w:bCs/>
          <w:sz w:val="30"/>
          <w:szCs w:val="30"/>
        </w:rPr>
      </w:pPr>
    </w:p>
    <w:p w14:paraId="72CE49DA">
      <w:pPr>
        <w:adjustRightInd w:val="0"/>
        <w:snapToGrid w:val="0"/>
        <w:spacing w:line="360" w:lineRule="auto"/>
        <w:rPr>
          <w:rFonts w:ascii="宋体" w:hAnsi="宋体" w:cs="宋体"/>
          <w:b/>
          <w:sz w:val="30"/>
          <w:szCs w:val="30"/>
        </w:rPr>
      </w:pPr>
    </w:p>
    <w:p w14:paraId="2F08401F">
      <w:pPr>
        <w:adjustRightInd w:val="0"/>
        <w:snapToGrid w:val="0"/>
        <w:spacing w:line="360" w:lineRule="auto"/>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val="en-US" w:eastAsia="zh-CN"/>
        </w:rPr>
        <w:t>6</w:t>
      </w:r>
      <w:r>
        <w:rPr>
          <w:rFonts w:hint="eastAsia" w:ascii="宋体" w:hAnsi="宋体" w:cs="宋体"/>
          <w:b/>
          <w:sz w:val="30"/>
          <w:szCs w:val="30"/>
        </w:rPr>
        <w:t xml:space="preserve">           其它证明资料或说明</w:t>
      </w:r>
    </w:p>
    <w:p w14:paraId="7323D309">
      <w:pPr>
        <w:adjustRightInd w:val="0"/>
        <w:snapToGrid w:val="0"/>
        <w:spacing w:line="360" w:lineRule="auto"/>
        <w:rPr>
          <w:rFonts w:ascii="宋体" w:hAnsi="宋体" w:cs="宋体"/>
          <w:szCs w:val="21"/>
        </w:rPr>
      </w:pPr>
    </w:p>
    <w:p w14:paraId="6C2E85B2">
      <w:pPr>
        <w:adjustRightInd w:val="0"/>
        <w:snapToGrid w:val="0"/>
        <w:spacing w:line="360" w:lineRule="auto"/>
        <w:rPr>
          <w:rFonts w:ascii="宋体" w:hAnsi="宋体" w:cs="宋体"/>
          <w:szCs w:val="21"/>
        </w:rPr>
      </w:pPr>
      <w:r>
        <w:rPr>
          <w:rFonts w:hint="eastAsia" w:ascii="宋体" w:hAnsi="宋体" w:cs="宋体"/>
          <w:szCs w:val="21"/>
        </w:rPr>
        <w:t>提供磋商文件或评分标准需要提供的相关证明文件复印件。</w:t>
      </w:r>
    </w:p>
    <w:p w14:paraId="5E55C8F6">
      <w:pPr>
        <w:adjustRightInd w:val="0"/>
        <w:snapToGrid w:val="0"/>
        <w:spacing w:line="360" w:lineRule="auto"/>
        <w:jc w:val="center"/>
        <w:rPr>
          <w:rFonts w:ascii="宋体" w:hAnsi="宋体" w:cs="宋体"/>
          <w:b/>
          <w:sz w:val="32"/>
          <w:szCs w:val="32"/>
        </w:rPr>
      </w:pPr>
    </w:p>
    <w:p w14:paraId="101D975C">
      <w:pPr>
        <w:adjustRightInd w:val="0"/>
        <w:snapToGrid w:val="0"/>
        <w:spacing w:line="360" w:lineRule="auto"/>
        <w:jc w:val="center"/>
        <w:rPr>
          <w:rFonts w:ascii="宋体" w:hAnsi="宋体" w:cs="宋体"/>
          <w:b/>
          <w:sz w:val="32"/>
          <w:szCs w:val="32"/>
        </w:rPr>
      </w:pPr>
    </w:p>
    <w:p w14:paraId="2D357063">
      <w:pPr>
        <w:adjustRightInd w:val="0"/>
        <w:snapToGrid w:val="0"/>
        <w:spacing w:line="360" w:lineRule="auto"/>
        <w:jc w:val="center"/>
        <w:rPr>
          <w:rFonts w:ascii="宋体" w:hAnsi="宋体" w:cs="宋体"/>
          <w:b/>
          <w:sz w:val="32"/>
          <w:szCs w:val="32"/>
        </w:rPr>
      </w:pPr>
    </w:p>
    <w:p w14:paraId="6C8177D3">
      <w:pPr>
        <w:adjustRightInd w:val="0"/>
        <w:snapToGrid w:val="0"/>
        <w:spacing w:line="360" w:lineRule="auto"/>
        <w:jc w:val="center"/>
        <w:rPr>
          <w:rFonts w:ascii="宋体" w:hAnsi="宋体" w:cs="宋体"/>
          <w:b/>
          <w:sz w:val="32"/>
          <w:szCs w:val="32"/>
        </w:rPr>
      </w:pPr>
    </w:p>
    <w:p w14:paraId="7BC03A25">
      <w:pPr>
        <w:adjustRightInd w:val="0"/>
        <w:snapToGrid w:val="0"/>
        <w:spacing w:line="360" w:lineRule="auto"/>
        <w:jc w:val="center"/>
        <w:rPr>
          <w:rFonts w:ascii="宋体" w:hAnsi="宋体" w:cs="宋体"/>
          <w:b/>
          <w:sz w:val="32"/>
          <w:szCs w:val="32"/>
        </w:rPr>
      </w:pPr>
    </w:p>
    <w:p w14:paraId="0AF3EDB4">
      <w:pPr>
        <w:adjustRightInd w:val="0"/>
        <w:snapToGrid w:val="0"/>
        <w:spacing w:line="360" w:lineRule="auto"/>
        <w:jc w:val="center"/>
        <w:rPr>
          <w:rFonts w:ascii="宋体" w:hAnsi="宋体" w:cs="宋体"/>
          <w:b/>
          <w:sz w:val="32"/>
          <w:szCs w:val="32"/>
        </w:rPr>
      </w:pPr>
    </w:p>
    <w:p w14:paraId="60556C60">
      <w:pPr>
        <w:adjustRightInd w:val="0"/>
        <w:snapToGrid w:val="0"/>
        <w:spacing w:line="360" w:lineRule="auto"/>
        <w:jc w:val="center"/>
        <w:rPr>
          <w:rFonts w:ascii="宋体" w:hAnsi="宋体" w:cs="宋体"/>
          <w:b/>
          <w:sz w:val="32"/>
          <w:szCs w:val="32"/>
        </w:rPr>
      </w:pPr>
    </w:p>
    <w:p w14:paraId="11CC400A">
      <w:pPr>
        <w:adjustRightInd w:val="0"/>
        <w:snapToGrid w:val="0"/>
        <w:spacing w:line="360" w:lineRule="auto"/>
        <w:jc w:val="center"/>
        <w:rPr>
          <w:rFonts w:ascii="宋体" w:hAnsi="宋体" w:cs="宋体"/>
          <w:b/>
          <w:sz w:val="32"/>
          <w:szCs w:val="32"/>
        </w:rPr>
      </w:pPr>
    </w:p>
    <w:p w14:paraId="7956A396">
      <w:pPr>
        <w:adjustRightInd w:val="0"/>
        <w:snapToGrid w:val="0"/>
        <w:spacing w:line="360" w:lineRule="auto"/>
        <w:jc w:val="center"/>
        <w:rPr>
          <w:rFonts w:ascii="宋体" w:hAnsi="宋体" w:cs="宋体"/>
          <w:b/>
          <w:sz w:val="32"/>
          <w:szCs w:val="32"/>
        </w:rPr>
      </w:pPr>
    </w:p>
    <w:p w14:paraId="095F159F">
      <w:pPr>
        <w:adjustRightInd w:val="0"/>
        <w:snapToGrid w:val="0"/>
        <w:spacing w:line="360" w:lineRule="auto"/>
        <w:jc w:val="center"/>
        <w:rPr>
          <w:rFonts w:ascii="宋体" w:hAnsi="宋体" w:cs="宋体"/>
          <w:b/>
          <w:sz w:val="32"/>
          <w:szCs w:val="32"/>
        </w:rPr>
      </w:pPr>
    </w:p>
    <w:p w14:paraId="5FCB7EFF">
      <w:pPr>
        <w:adjustRightInd w:val="0"/>
        <w:snapToGrid w:val="0"/>
        <w:spacing w:line="360" w:lineRule="auto"/>
        <w:jc w:val="center"/>
        <w:rPr>
          <w:rFonts w:ascii="宋体" w:hAnsi="宋体" w:cs="宋体"/>
          <w:b/>
          <w:sz w:val="32"/>
          <w:szCs w:val="32"/>
        </w:rPr>
      </w:pPr>
    </w:p>
    <w:p w14:paraId="16026794">
      <w:pPr>
        <w:adjustRightInd w:val="0"/>
        <w:snapToGrid w:val="0"/>
        <w:spacing w:line="360" w:lineRule="auto"/>
        <w:jc w:val="center"/>
        <w:rPr>
          <w:rFonts w:ascii="宋体" w:hAnsi="宋体" w:cs="宋体"/>
          <w:b/>
          <w:sz w:val="32"/>
          <w:szCs w:val="32"/>
        </w:rPr>
      </w:pPr>
    </w:p>
    <w:p w14:paraId="13CD6ED2">
      <w:pPr>
        <w:adjustRightInd w:val="0"/>
        <w:snapToGrid w:val="0"/>
        <w:spacing w:line="360" w:lineRule="auto"/>
        <w:jc w:val="center"/>
        <w:rPr>
          <w:rFonts w:ascii="宋体" w:hAnsi="宋体" w:cs="宋体"/>
          <w:b/>
          <w:sz w:val="32"/>
          <w:szCs w:val="32"/>
        </w:rPr>
      </w:pPr>
    </w:p>
    <w:p w14:paraId="53A39A34">
      <w:pPr>
        <w:adjustRightInd w:val="0"/>
        <w:snapToGrid w:val="0"/>
        <w:spacing w:line="360" w:lineRule="auto"/>
        <w:jc w:val="center"/>
        <w:rPr>
          <w:rFonts w:ascii="宋体" w:hAnsi="宋体" w:cs="宋体"/>
          <w:b/>
          <w:sz w:val="32"/>
          <w:szCs w:val="32"/>
        </w:rPr>
      </w:pPr>
    </w:p>
    <w:p w14:paraId="4487F01E">
      <w:pPr>
        <w:adjustRightInd w:val="0"/>
        <w:snapToGrid w:val="0"/>
        <w:spacing w:line="360" w:lineRule="auto"/>
        <w:jc w:val="center"/>
        <w:rPr>
          <w:rFonts w:ascii="宋体" w:hAnsi="宋体" w:cs="宋体"/>
          <w:b/>
          <w:sz w:val="32"/>
          <w:szCs w:val="32"/>
        </w:rPr>
      </w:pPr>
    </w:p>
    <w:p w14:paraId="3B785455">
      <w:pPr>
        <w:adjustRightInd w:val="0"/>
        <w:snapToGrid w:val="0"/>
        <w:spacing w:line="360" w:lineRule="auto"/>
        <w:jc w:val="center"/>
        <w:rPr>
          <w:rFonts w:ascii="宋体" w:hAnsi="宋体" w:cs="宋体"/>
          <w:b/>
          <w:sz w:val="32"/>
          <w:szCs w:val="32"/>
        </w:rPr>
      </w:pPr>
    </w:p>
    <w:p w14:paraId="279AC1C6">
      <w:pPr>
        <w:adjustRightInd w:val="0"/>
        <w:snapToGrid w:val="0"/>
        <w:spacing w:line="360" w:lineRule="auto"/>
        <w:jc w:val="center"/>
        <w:rPr>
          <w:rFonts w:ascii="宋体" w:hAnsi="宋体" w:cs="宋体"/>
          <w:b/>
          <w:sz w:val="32"/>
          <w:szCs w:val="32"/>
        </w:rPr>
      </w:pPr>
    </w:p>
    <w:p w14:paraId="11E54E6F">
      <w:pPr>
        <w:adjustRightInd w:val="0"/>
        <w:snapToGrid w:val="0"/>
        <w:spacing w:line="360" w:lineRule="auto"/>
        <w:jc w:val="center"/>
        <w:rPr>
          <w:rFonts w:ascii="宋体" w:hAnsi="宋体" w:cs="宋体"/>
          <w:b/>
          <w:sz w:val="32"/>
          <w:szCs w:val="32"/>
        </w:rPr>
      </w:pPr>
    </w:p>
    <w:p w14:paraId="4AECCA3A">
      <w:pPr>
        <w:adjustRightInd w:val="0"/>
        <w:snapToGrid w:val="0"/>
        <w:spacing w:line="360" w:lineRule="auto"/>
        <w:rPr>
          <w:rFonts w:ascii="宋体" w:hAnsi="宋体" w:cs="宋体"/>
          <w:b/>
          <w:sz w:val="32"/>
          <w:szCs w:val="32"/>
        </w:rPr>
      </w:pPr>
    </w:p>
    <w:p w14:paraId="22C9F1B7">
      <w:pPr>
        <w:adjustRightInd w:val="0"/>
        <w:snapToGrid w:val="0"/>
        <w:spacing w:line="360" w:lineRule="auto"/>
        <w:rPr>
          <w:rFonts w:ascii="宋体" w:hAnsi="宋体" w:cs="宋体"/>
          <w:b/>
          <w:sz w:val="32"/>
          <w:szCs w:val="32"/>
        </w:rPr>
      </w:pPr>
    </w:p>
    <w:p w14:paraId="60E99FB6">
      <w:pPr>
        <w:adjustRightInd w:val="0"/>
        <w:snapToGrid w:val="0"/>
        <w:spacing w:line="360" w:lineRule="auto"/>
        <w:jc w:val="center"/>
        <w:rPr>
          <w:rFonts w:ascii="黑体" w:eastAsia="黑体"/>
          <w:b/>
          <w:color w:val="000000"/>
          <w:sz w:val="32"/>
          <w:szCs w:val="32"/>
        </w:rPr>
      </w:pPr>
    </w:p>
    <w:p w14:paraId="7E514BCA">
      <w:pPr>
        <w:adjustRightInd w:val="0"/>
        <w:snapToGrid w:val="0"/>
        <w:spacing w:line="360" w:lineRule="auto"/>
        <w:jc w:val="center"/>
        <w:rPr>
          <w:rFonts w:ascii="黑体" w:eastAsia="黑体"/>
          <w:b/>
          <w:color w:val="000000"/>
          <w:sz w:val="32"/>
          <w:szCs w:val="32"/>
        </w:rPr>
      </w:pPr>
      <w:r>
        <w:rPr>
          <w:rFonts w:hint="eastAsia" w:ascii="黑体" w:eastAsia="黑体"/>
          <w:b/>
          <w:color w:val="000000"/>
          <w:sz w:val="32"/>
          <w:szCs w:val="32"/>
          <w:lang w:eastAsia="zh-CN"/>
        </w:rPr>
        <w:t>三</w:t>
      </w:r>
      <w:r>
        <w:rPr>
          <w:rFonts w:hint="eastAsia" w:ascii="黑体" w:eastAsia="黑体"/>
          <w:b/>
          <w:color w:val="000000"/>
          <w:sz w:val="32"/>
          <w:szCs w:val="32"/>
        </w:rPr>
        <w:t xml:space="preserve">、服务说明          </w:t>
      </w:r>
    </w:p>
    <w:p w14:paraId="779A946A">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-1：服务说明一览表</w:t>
      </w:r>
    </w:p>
    <w:p w14:paraId="430AE028">
      <w:pPr>
        <w:adjustRightInd w:val="0"/>
        <w:snapToGrid w:val="0"/>
        <w:rPr>
          <w:rFonts w:ascii="宋体" w:hAnsi="宋体" w:cs="宋体"/>
          <w:szCs w:val="21"/>
        </w:rPr>
      </w:pPr>
    </w:p>
    <w:p w14:paraId="49268C1F">
      <w:pPr>
        <w:adjustRightInd w:val="0"/>
        <w:snapToGrid w:val="0"/>
        <w:ind w:left="-88" w:leftChars="-42" w:firstLine="210" w:firstLineChars="100"/>
        <w:rPr>
          <w:rFonts w:ascii="宋体" w:hAnsi="宋体"/>
          <w:color w:val="000000"/>
          <w:szCs w:val="21"/>
        </w:rPr>
      </w:pPr>
      <w:r>
        <w:rPr>
          <w:rFonts w:hint="eastAsia" w:ascii="宋体" w:hAnsi="宋体"/>
          <w:bCs/>
          <w:color w:val="000000"/>
          <w:szCs w:val="21"/>
        </w:rPr>
        <w:t>包号</w:t>
      </w:r>
    </w:p>
    <w:tbl>
      <w:tblPr>
        <w:tblStyle w:val="15"/>
        <w:tblW w:w="97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776"/>
        <w:gridCol w:w="1109"/>
        <w:gridCol w:w="1183"/>
        <w:gridCol w:w="1075"/>
        <w:gridCol w:w="2489"/>
        <w:gridCol w:w="1505"/>
      </w:tblGrid>
      <w:tr w14:paraId="00A6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vAlign w:val="center"/>
          </w:tcPr>
          <w:p w14:paraId="3A9E6C97">
            <w:pPr>
              <w:adjustRightInd w:val="0"/>
              <w:snapToGrid w:val="0"/>
              <w:spacing w:line="360" w:lineRule="auto"/>
              <w:jc w:val="center"/>
              <w:outlineLvl w:val="0"/>
              <w:rPr>
                <w:rFonts w:ascii="宋体" w:hAnsi="宋体"/>
                <w:szCs w:val="21"/>
              </w:rPr>
            </w:pPr>
            <w:r>
              <w:rPr>
                <w:rFonts w:hint="eastAsia" w:ascii="宋体" w:hAnsi="宋体"/>
                <w:szCs w:val="21"/>
              </w:rPr>
              <w:t>序号</w:t>
            </w:r>
          </w:p>
        </w:tc>
        <w:tc>
          <w:tcPr>
            <w:tcW w:w="1776" w:type="dxa"/>
            <w:vAlign w:val="center"/>
          </w:tcPr>
          <w:p w14:paraId="6968D712">
            <w:pPr>
              <w:adjustRightInd w:val="0"/>
              <w:snapToGrid w:val="0"/>
              <w:spacing w:line="360" w:lineRule="auto"/>
              <w:jc w:val="center"/>
              <w:outlineLvl w:val="0"/>
              <w:rPr>
                <w:rFonts w:ascii="宋体" w:hAnsi="宋体"/>
                <w:szCs w:val="21"/>
              </w:rPr>
            </w:pPr>
            <w:r>
              <w:rPr>
                <w:rFonts w:hint="eastAsia" w:ascii="宋体" w:hAnsi="宋体"/>
                <w:szCs w:val="21"/>
              </w:rPr>
              <w:t>服务项目名称</w:t>
            </w:r>
          </w:p>
        </w:tc>
        <w:tc>
          <w:tcPr>
            <w:tcW w:w="1109" w:type="dxa"/>
            <w:vAlign w:val="center"/>
          </w:tcPr>
          <w:p w14:paraId="7EAC40A9">
            <w:pPr>
              <w:adjustRightInd w:val="0"/>
              <w:snapToGrid w:val="0"/>
              <w:spacing w:line="360" w:lineRule="auto"/>
              <w:jc w:val="center"/>
              <w:outlineLvl w:val="0"/>
              <w:rPr>
                <w:rFonts w:ascii="宋体" w:hAnsi="宋体"/>
                <w:szCs w:val="21"/>
              </w:rPr>
            </w:pPr>
            <w:r>
              <w:rPr>
                <w:rFonts w:hint="eastAsia" w:ascii="宋体" w:hAnsi="宋体"/>
                <w:szCs w:val="21"/>
              </w:rPr>
              <w:t>服务内容</w:t>
            </w:r>
          </w:p>
        </w:tc>
        <w:tc>
          <w:tcPr>
            <w:tcW w:w="1183" w:type="dxa"/>
            <w:vAlign w:val="center"/>
          </w:tcPr>
          <w:p w14:paraId="69924813">
            <w:pPr>
              <w:adjustRightInd w:val="0"/>
              <w:snapToGrid w:val="0"/>
              <w:spacing w:line="360" w:lineRule="auto"/>
              <w:jc w:val="center"/>
              <w:outlineLvl w:val="0"/>
              <w:rPr>
                <w:rFonts w:ascii="宋体" w:hAnsi="宋体"/>
                <w:szCs w:val="21"/>
              </w:rPr>
            </w:pPr>
            <w:r>
              <w:rPr>
                <w:rFonts w:hint="eastAsia" w:ascii="宋体" w:hAnsi="宋体"/>
                <w:szCs w:val="21"/>
              </w:rPr>
              <w:t>人员配备</w:t>
            </w:r>
          </w:p>
        </w:tc>
        <w:tc>
          <w:tcPr>
            <w:tcW w:w="1075" w:type="dxa"/>
            <w:vAlign w:val="center"/>
          </w:tcPr>
          <w:p w14:paraId="6C3627D7">
            <w:pPr>
              <w:adjustRightInd w:val="0"/>
              <w:snapToGrid w:val="0"/>
              <w:spacing w:line="360" w:lineRule="auto"/>
              <w:jc w:val="center"/>
              <w:outlineLvl w:val="0"/>
              <w:rPr>
                <w:rFonts w:ascii="宋体" w:hAnsi="宋体"/>
                <w:szCs w:val="21"/>
              </w:rPr>
            </w:pPr>
            <w:r>
              <w:rPr>
                <w:rFonts w:hint="eastAsia" w:ascii="宋体" w:hAnsi="宋体"/>
                <w:szCs w:val="21"/>
              </w:rPr>
              <w:t>服务期限</w:t>
            </w:r>
          </w:p>
        </w:tc>
        <w:tc>
          <w:tcPr>
            <w:tcW w:w="2489" w:type="dxa"/>
            <w:vAlign w:val="center"/>
          </w:tcPr>
          <w:p w14:paraId="1C74799E">
            <w:pPr>
              <w:adjustRightInd w:val="0"/>
              <w:snapToGrid w:val="0"/>
              <w:spacing w:line="360" w:lineRule="auto"/>
              <w:jc w:val="center"/>
              <w:outlineLvl w:val="0"/>
              <w:rPr>
                <w:rFonts w:ascii="宋体" w:hAnsi="宋体"/>
                <w:szCs w:val="21"/>
              </w:rPr>
            </w:pPr>
            <w:r>
              <w:rPr>
                <w:rFonts w:hint="eastAsia" w:ascii="宋体" w:hAnsi="宋体"/>
                <w:szCs w:val="21"/>
              </w:rPr>
              <w:t>服务承诺</w:t>
            </w:r>
          </w:p>
        </w:tc>
        <w:tc>
          <w:tcPr>
            <w:tcW w:w="1505" w:type="dxa"/>
            <w:vAlign w:val="center"/>
          </w:tcPr>
          <w:p w14:paraId="5DAA6FF4">
            <w:pPr>
              <w:adjustRightInd w:val="0"/>
              <w:snapToGrid w:val="0"/>
              <w:spacing w:line="360" w:lineRule="auto"/>
              <w:jc w:val="center"/>
              <w:outlineLvl w:val="0"/>
              <w:rPr>
                <w:rFonts w:ascii="宋体" w:hAnsi="宋体"/>
                <w:szCs w:val="21"/>
              </w:rPr>
            </w:pPr>
            <w:r>
              <w:rPr>
                <w:rFonts w:hint="eastAsia" w:ascii="宋体" w:hAnsi="宋体"/>
                <w:szCs w:val="21"/>
              </w:rPr>
              <w:t>备  注</w:t>
            </w:r>
          </w:p>
        </w:tc>
      </w:tr>
      <w:tr w14:paraId="2192D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14:paraId="051CE2E9">
            <w:pPr>
              <w:adjustRightInd w:val="0"/>
              <w:snapToGrid w:val="0"/>
              <w:spacing w:line="360" w:lineRule="auto"/>
              <w:outlineLvl w:val="0"/>
              <w:rPr>
                <w:rFonts w:ascii="仿宋_GB2312" w:hAnsi="宋体" w:eastAsia="仿宋_GB2312"/>
                <w:b/>
                <w:color w:val="000000"/>
                <w:szCs w:val="21"/>
              </w:rPr>
            </w:pPr>
          </w:p>
        </w:tc>
        <w:tc>
          <w:tcPr>
            <w:tcW w:w="1776" w:type="dxa"/>
          </w:tcPr>
          <w:p w14:paraId="5E6B33FB">
            <w:pPr>
              <w:adjustRightInd w:val="0"/>
              <w:snapToGrid w:val="0"/>
              <w:spacing w:line="360" w:lineRule="auto"/>
              <w:outlineLvl w:val="0"/>
              <w:rPr>
                <w:rFonts w:ascii="仿宋_GB2312" w:hAnsi="宋体" w:eastAsia="仿宋_GB2312"/>
                <w:b/>
                <w:color w:val="000000"/>
                <w:szCs w:val="21"/>
              </w:rPr>
            </w:pPr>
          </w:p>
        </w:tc>
        <w:tc>
          <w:tcPr>
            <w:tcW w:w="1109" w:type="dxa"/>
          </w:tcPr>
          <w:p w14:paraId="3759C941">
            <w:pPr>
              <w:adjustRightInd w:val="0"/>
              <w:snapToGrid w:val="0"/>
              <w:spacing w:line="360" w:lineRule="auto"/>
              <w:outlineLvl w:val="0"/>
              <w:rPr>
                <w:rFonts w:ascii="仿宋_GB2312" w:hAnsi="宋体" w:eastAsia="仿宋_GB2312"/>
                <w:b/>
                <w:color w:val="000000"/>
                <w:szCs w:val="21"/>
              </w:rPr>
            </w:pPr>
          </w:p>
        </w:tc>
        <w:tc>
          <w:tcPr>
            <w:tcW w:w="1183" w:type="dxa"/>
          </w:tcPr>
          <w:p w14:paraId="50A24628">
            <w:pPr>
              <w:adjustRightInd w:val="0"/>
              <w:snapToGrid w:val="0"/>
              <w:spacing w:line="360" w:lineRule="auto"/>
              <w:outlineLvl w:val="0"/>
              <w:rPr>
                <w:rFonts w:ascii="仿宋_GB2312" w:hAnsi="宋体" w:eastAsia="仿宋_GB2312"/>
                <w:b/>
                <w:color w:val="000000"/>
                <w:szCs w:val="21"/>
              </w:rPr>
            </w:pPr>
          </w:p>
        </w:tc>
        <w:tc>
          <w:tcPr>
            <w:tcW w:w="1075" w:type="dxa"/>
          </w:tcPr>
          <w:p w14:paraId="62C2EE94">
            <w:pPr>
              <w:adjustRightInd w:val="0"/>
              <w:snapToGrid w:val="0"/>
              <w:spacing w:line="360" w:lineRule="auto"/>
              <w:outlineLvl w:val="0"/>
              <w:rPr>
                <w:rFonts w:ascii="仿宋_GB2312" w:hAnsi="宋体" w:eastAsia="仿宋_GB2312"/>
                <w:b/>
                <w:color w:val="000000"/>
                <w:szCs w:val="21"/>
              </w:rPr>
            </w:pPr>
          </w:p>
        </w:tc>
        <w:tc>
          <w:tcPr>
            <w:tcW w:w="2489" w:type="dxa"/>
          </w:tcPr>
          <w:p w14:paraId="38ABBEF0">
            <w:pPr>
              <w:adjustRightInd w:val="0"/>
              <w:snapToGrid w:val="0"/>
              <w:spacing w:line="360" w:lineRule="auto"/>
              <w:outlineLvl w:val="0"/>
              <w:rPr>
                <w:rFonts w:ascii="仿宋_GB2312" w:hAnsi="宋体" w:eastAsia="仿宋_GB2312"/>
                <w:b/>
                <w:color w:val="000000"/>
                <w:szCs w:val="21"/>
              </w:rPr>
            </w:pPr>
          </w:p>
        </w:tc>
        <w:tc>
          <w:tcPr>
            <w:tcW w:w="1505" w:type="dxa"/>
          </w:tcPr>
          <w:p w14:paraId="06B5C9A0">
            <w:pPr>
              <w:adjustRightInd w:val="0"/>
              <w:snapToGrid w:val="0"/>
              <w:spacing w:line="360" w:lineRule="auto"/>
              <w:outlineLvl w:val="0"/>
              <w:rPr>
                <w:rFonts w:ascii="仿宋_GB2312" w:hAnsi="宋体" w:eastAsia="仿宋_GB2312"/>
                <w:b/>
                <w:color w:val="000000"/>
                <w:szCs w:val="21"/>
              </w:rPr>
            </w:pPr>
          </w:p>
        </w:tc>
      </w:tr>
      <w:tr w14:paraId="1858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1" w:hRule="atLeast"/>
          <w:jc w:val="center"/>
        </w:trPr>
        <w:tc>
          <w:tcPr>
            <w:tcW w:w="627" w:type="dxa"/>
          </w:tcPr>
          <w:p w14:paraId="2E90390E">
            <w:pPr>
              <w:adjustRightInd w:val="0"/>
              <w:snapToGrid w:val="0"/>
              <w:spacing w:line="360" w:lineRule="auto"/>
              <w:outlineLvl w:val="0"/>
              <w:rPr>
                <w:rFonts w:ascii="仿宋_GB2312" w:hAnsi="宋体" w:eastAsia="仿宋_GB2312"/>
                <w:b/>
                <w:color w:val="000000"/>
                <w:szCs w:val="21"/>
              </w:rPr>
            </w:pPr>
          </w:p>
        </w:tc>
        <w:tc>
          <w:tcPr>
            <w:tcW w:w="1776" w:type="dxa"/>
          </w:tcPr>
          <w:p w14:paraId="298070D6">
            <w:pPr>
              <w:adjustRightInd w:val="0"/>
              <w:snapToGrid w:val="0"/>
              <w:spacing w:line="360" w:lineRule="auto"/>
              <w:outlineLvl w:val="0"/>
              <w:rPr>
                <w:rFonts w:ascii="仿宋_GB2312" w:hAnsi="宋体" w:eastAsia="仿宋_GB2312"/>
                <w:b/>
                <w:color w:val="000000"/>
                <w:szCs w:val="21"/>
              </w:rPr>
            </w:pPr>
          </w:p>
        </w:tc>
        <w:tc>
          <w:tcPr>
            <w:tcW w:w="1109" w:type="dxa"/>
          </w:tcPr>
          <w:p w14:paraId="3A7887E3">
            <w:pPr>
              <w:adjustRightInd w:val="0"/>
              <w:snapToGrid w:val="0"/>
              <w:spacing w:line="360" w:lineRule="auto"/>
              <w:outlineLvl w:val="0"/>
              <w:rPr>
                <w:rFonts w:ascii="仿宋_GB2312" w:hAnsi="宋体" w:eastAsia="仿宋_GB2312"/>
                <w:b/>
                <w:color w:val="000000"/>
                <w:szCs w:val="21"/>
              </w:rPr>
            </w:pPr>
          </w:p>
        </w:tc>
        <w:tc>
          <w:tcPr>
            <w:tcW w:w="1183" w:type="dxa"/>
          </w:tcPr>
          <w:p w14:paraId="52DFA2D3">
            <w:pPr>
              <w:adjustRightInd w:val="0"/>
              <w:snapToGrid w:val="0"/>
              <w:spacing w:line="360" w:lineRule="auto"/>
              <w:outlineLvl w:val="0"/>
              <w:rPr>
                <w:rFonts w:ascii="仿宋_GB2312" w:hAnsi="宋体" w:eastAsia="仿宋_GB2312"/>
                <w:b/>
                <w:color w:val="000000"/>
                <w:szCs w:val="21"/>
              </w:rPr>
            </w:pPr>
          </w:p>
        </w:tc>
        <w:tc>
          <w:tcPr>
            <w:tcW w:w="1075" w:type="dxa"/>
          </w:tcPr>
          <w:p w14:paraId="64BB4570">
            <w:pPr>
              <w:adjustRightInd w:val="0"/>
              <w:snapToGrid w:val="0"/>
              <w:spacing w:line="360" w:lineRule="auto"/>
              <w:outlineLvl w:val="0"/>
              <w:rPr>
                <w:rFonts w:ascii="仿宋_GB2312" w:hAnsi="宋体" w:eastAsia="仿宋_GB2312"/>
                <w:b/>
                <w:color w:val="000000"/>
                <w:szCs w:val="21"/>
              </w:rPr>
            </w:pPr>
          </w:p>
        </w:tc>
        <w:tc>
          <w:tcPr>
            <w:tcW w:w="2489" w:type="dxa"/>
          </w:tcPr>
          <w:p w14:paraId="5034A91D">
            <w:pPr>
              <w:adjustRightInd w:val="0"/>
              <w:snapToGrid w:val="0"/>
              <w:spacing w:line="360" w:lineRule="auto"/>
              <w:outlineLvl w:val="0"/>
              <w:rPr>
                <w:rFonts w:ascii="仿宋_GB2312" w:hAnsi="宋体" w:eastAsia="仿宋_GB2312"/>
                <w:b/>
                <w:color w:val="000000"/>
                <w:szCs w:val="21"/>
              </w:rPr>
            </w:pPr>
          </w:p>
        </w:tc>
        <w:tc>
          <w:tcPr>
            <w:tcW w:w="1505" w:type="dxa"/>
          </w:tcPr>
          <w:p w14:paraId="4B08048A">
            <w:pPr>
              <w:adjustRightInd w:val="0"/>
              <w:snapToGrid w:val="0"/>
              <w:spacing w:line="360" w:lineRule="auto"/>
              <w:outlineLvl w:val="0"/>
              <w:rPr>
                <w:rFonts w:ascii="仿宋_GB2312" w:hAnsi="宋体" w:eastAsia="仿宋_GB2312"/>
                <w:b/>
                <w:color w:val="000000"/>
                <w:szCs w:val="21"/>
              </w:rPr>
            </w:pPr>
          </w:p>
        </w:tc>
      </w:tr>
      <w:tr w14:paraId="081B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14:paraId="267181EC">
            <w:pPr>
              <w:adjustRightInd w:val="0"/>
              <w:snapToGrid w:val="0"/>
              <w:spacing w:line="360" w:lineRule="auto"/>
              <w:outlineLvl w:val="0"/>
              <w:rPr>
                <w:rFonts w:ascii="仿宋_GB2312" w:hAnsi="宋体" w:eastAsia="仿宋_GB2312"/>
                <w:b/>
                <w:color w:val="000000"/>
                <w:szCs w:val="21"/>
              </w:rPr>
            </w:pPr>
          </w:p>
        </w:tc>
        <w:tc>
          <w:tcPr>
            <w:tcW w:w="1776" w:type="dxa"/>
          </w:tcPr>
          <w:p w14:paraId="5554749F">
            <w:pPr>
              <w:adjustRightInd w:val="0"/>
              <w:snapToGrid w:val="0"/>
              <w:spacing w:line="360" w:lineRule="auto"/>
              <w:outlineLvl w:val="0"/>
              <w:rPr>
                <w:rFonts w:ascii="仿宋_GB2312" w:hAnsi="宋体" w:eastAsia="仿宋_GB2312"/>
                <w:b/>
                <w:color w:val="000000"/>
                <w:szCs w:val="21"/>
              </w:rPr>
            </w:pPr>
          </w:p>
        </w:tc>
        <w:tc>
          <w:tcPr>
            <w:tcW w:w="1109" w:type="dxa"/>
          </w:tcPr>
          <w:p w14:paraId="715C4C54">
            <w:pPr>
              <w:adjustRightInd w:val="0"/>
              <w:snapToGrid w:val="0"/>
              <w:spacing w:line="360" w:lineRule="auto"/>
              <w:outlineLvl w:val="0"/>
              <w:rPr>
                <w:rFonts w:ascii="仿宋_GB2312" w:hAnsi="宋体" w:eastAsia="仿宋_GB2312"/>
                <w:b/>
                <w:color w:val="000000"/>
                <w:szCs w:val="21"/>
              </w:rPr>
            </w:pPr>
          </w:p>
        </w:tc>
        <w:tc>
          <w:tcPr>
            <w:tcW w:w="1183" w:type="dxa"/>
          </w:tcPr>
          <w:p w14:paraId="5DEC6D20">
            <w:pPr>
              <w:adjustRightInd w:val="0"/>
              <w:snapToGrid w:val="0"/>
              <w:spacing w:line="360" w:lineRule="auto"/>
              <w:outlineLvl w:val="0"/>
              <w:rPr>
                <w:rFonts w:ascii="仿宋_GB2312" w:hAnsi="宋体" w:eastAsia="仿宋_GB2312"/>
                <w:b/>
                <w:color w:val="000000"/>
                <w:szCs w:val="21"/>
              </w:rPr>
            </w:pPr>
          </w:p>
        </w:tc>
        <w:tc>
          <w:tcPr>
            <w:tcW w:w="1075" w:type="dxa"/>
          </w:tcPr>
          <w:p w14:paraId="6D27A8D4">
            <w:pPr>
              <w:adjustRightInd w:val="0"/>
              <w:snapToGrid w:val="0"/>
              <w:spacing w:line="360" w:lineRule="auto"/>
              <w:outlineLvl w:val="0"/>
              <w:rPr>
                <w:rFonts w:ascii="仿宋_GB2312" w:hAnsi="宋体" w:eastAsia="仿宋_GB2312"/>
                <w:b/>
                <w:color w:val="000000"/>
                <w:szCs w:val="21"/>
              </w:rPr>
            </w:pPr>
          </w:p>
        </w:tc>
        <w:tc>
          <w:tcPr>
            <w:tcW w:w="2489" w:type="dxa"/>
          </w:tcPr>
          <w:p w14:paraId="5554AAB9">
            <w:pPr>
              <w:adjustRightInd w:val="0"/>
              <w:snapToGrid w:val="0"/>
              <w:spacing w:line="360" w:lineRule="auto"/>
              <w:outlineLvl w:val="0"/>
              <w:rPr>
                <w:rFonts w:ascii="仿宋_GB2312" w:hAnsi="宋体" w:eastAsia="仿宋_GB2312"/>
                <w:b/>
                <w:color w:val="000000"/>
                <w:szCs w:val="21"/>
              </w:rPr>
            </w:pPr>
          </w:p>
        </w:tc>
        <w:tc>
          <w:tcPr>
            <w:tcW w:w="1505" w:type="dxa"/>
          </w:tcPr>
          <w:p w14:paraId="4080B021">
            <w:pPr>
              <w:adjustRightInd w:val="0"/>
              <w:snapToGrid w:val="0"/>
              <w:spacing w:line="360" w:lineRule="auto"/>
              <w:outlineLvl w:val="0"/>
              <w:rPr>
                <w:rFonts w:ascii="仿宋_GB2312" w:hAnsi="宋体" w:eastAsia="仿宋_GB2312"/>
                <w:b/>
                <w:color w:val="000000"/>
                <w:szCs w:val="21"/>
              </w:rPr>
            </w:pPr>
          </w:p>
        </w:tc>
      </w:tr>
      <w:tr w14:paraId="4E69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14:paraId="40B7E51D">
            <w:pPr>
              <w:adjustRightInd w:val="0"/>
              <w:snapToGrid w:val="0"/>
              <w:spacing w:line="360" w:lineRule="auto"/>
              <w:outlineLvl w:val="0"/>
              <w:rPr>
                <w:rFonts w:ascii="仿宋_GB2312" w:hAnsi="宋体" w:eastAsia="仿宋_GB2312"/>
                <w:b/>
                <w:color w:val="000000"/>
                <w:szCs w:val="21"/>
              </w:rPr>
            </w:pPr>
          </w:p>
        </w:tc>
        <w:tc>
          <w:tcPr>
            <w:tcW w:w="1776" w:type="dxa"/>
          </w:tcPr>
          <w:p w14:paraId="7806367A">
            <w:pPr>
              <w:adjustRightInd w:val="0"/>
              <w:snapToGrid w:val="0"/>
              <w:spacing w:line="360" w:lineRule="auto"/>
              <w:outlineLvl w:val="0"/>
              <w:rPr>
                <w:rFonts w:ascii="仿宋_GB2312" w:hAnsi="宋体" w:eastAsia="仿宋_GB2312"/>
                <w:b/>
                <w:color w:val="000000"/>
                <w:szCs w:val="21"/>
              </w:rPr>
            </w:pPr>
          </w:p>
        </w:tc>
        <w:tc>
          <w:tcPr>
            <w:tcW w:w="1109" w:type="dxa"/>
          </w:tcPr>
          <w:p w14:paraId="25553831">
            <w:pPr>
              <w:adjustRightInd w:val="0"/>
              <w:snapToGrid w:val="0"/>
              <w:spacing w:line="360" w:lineRule="auto"/>
              <w:outlineLvl w:val="0"/>
              <w:rPr>
                <w:rFonts w:ascii="仿宋_GB2312" w:hAnsi="宋体" w:eastAsia="仿宋_GB2312"/>
                <w:b/>
                <w:color w:val="000000"/>
                <w:szCs w:val="21"/>
              </w:rPr>
            </w:pPr>
          </w:p>
        </w:tc>
        <w:tc>
          <w:tcPr>
            <w:tcW w:w="1183" w:type="dxa"/>
          </w:tcPr>
          <w:p w14:paraId="73596331">
            <w:pPr>
              <w:adjustRightInd w:val="0"/>
              <w:snapToGrid w:val="0"/>
              <w:spacing w:line="360" w:lineRule="auto"/>
              <w:outlineLvl w:val="0"/>
              <w:rPr>
                <w:rFonts w:ascii="仿宋_GB2312" w:hAnsi="宋体" w:eastAsia="仿宋_GB2312"/>
                <w:b/>
                <w:color w:val="000000"/>
                <w:szCs w:val="21"/>
              </w:rPr>
            </w:pPr>
          </w:p>
        </w:tc>
        <w:tc>
          <w:tcPr>
            <w:tcW w:w="1075" w:type="dxa"/>
          </w:tcPr>
          <w:p w14:paraId="6D9A0E6F">
            <w:pPr>
              <w:adjustRightInd w:val="0"/>
              <w:snapToGrid w:val="0"/>
              <w:spacing w:line="360" w:lineRule="auto"/>
              <w:outlineLvl w:val="0"/>
              <w:rPr>
                <w:rFonts w:ascii="仿宋_GB2312" w:hAnsi="宋体" w:eastAsia="仿宋_GB2312"/>
                <w:b/>
                <w:color w:val="000000"/>
                <w:szCs w:val="21"/>
              </w:rPr>
            </w:pPr>
          </w:p>
        </w:tc>
        <w:tc>
          <w:tcPr>
            <w:tcW w:w="2489" w:type="dxa"/>
          </w:tcPr>
          <w:p w14:paraId="567216AD">
            <w:pPr>
              <w:adjustRightInd w:val="0"/>
              <w:snapToGrid w:val="0"/>
              <w:spacing w:line="360" w:lineRule="auto"/>
              <w:outlineLvl w:val="0"/>
              <w:rPr>
                <w:rFonts w:ascii="仿宋_GB2312" w:hAnsi="宋体" w:eastAsia="仿宋_GB2312"/>
                <w:b/>
                <w:color w:val="000000"/>
                <w:szCs w:val="21"/>
              </w:rPr>
            </w:pPr>
          </w:p>
        </w:tc>
        <w:tc>
          <w:tcPr>
            <w:tcW w:w="1505" w:type="dxa"/>
          </w:tcPr>
          <w:p w14:paraId="02A6BEEB">
            <w:pPr>
              <w:adjustRightInd w:val="0"/>
              <w:snapToGrid w:val="0"/>
              <w:spacing w:line="360" w:lineRule="auto"/>
              <w:outlineLvl w:val="0"/>
              <w:rPr>
                <w:rFonts w:ascii="仿宋_GB2312" w:hAnsi="宋体" w:eastAsia="仿宋_GB2312"/>
                <w:b/>
                <w:color w:val="000000"/>
                <w:szCs w:val="21"/>
              </w:rPr>
            </w:pPr>
          </w:p>
        </w:tc>
      </w:tr>
      <w:tr w14:paraId="3D0A8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14:paraId="5DC790DB">
            <w:pPr>
              <w:adjustRightInd w:val="0"/>
              <w:snapToGrid w:val="0"/>
              <w:spacing w:line="360" w:lineRule="auto"/>
              <w:outlineLvl w:val="0"/>
              <w:rPr>
                <w:rFonts w:ascii="仿宋_GB2312" w:hAnsi="宋体" w:eastAsia="仿宋_GB2312"/>
                <w:b/>
                <w:color w:val="000000"/>
                <w:szCs w:val="21"/>
              </w:rPr>
            </w:pPr>
          </w:p>
        </w:tc>
        <w:tc>
          <w:tcPr>
            <w:tcW w:w="1776" w:type="dxa"/>
          </w:tcPr>
          <w:p w14:paraId="7BFD2CB7">
            <w:pPr>
              <w:adjustRightInd w:val="0"/>
              <w:snapToGrid w:val="0"/>
              <w:spacing w:line="360" w:lineRule="auto"/>
              <w:outlineLvl w:val="0"/>
              <w:rPr>
                <w:rFonts w:ascii="仿宋_GB2312" w:hAnsi="宋体" w:eastAsia="仿宋_GB2312"/>
                <w:b/>
                <w:color w:val="000000"/>
                <w:szCs w:val="21"/>
              </w:rPr>
            </w:pPr>
          </w:p>
        </w:tc>
        <w:tc>
          <w:tcPr>
            <w:tcW w:w="1109" w:type="dxa"/>
          </w:tcPr>
          <w:p w14:paraId="542D6C38">
            <w:pPr>
              <w:adjustRightInd w:val="0"/>
              <w:snapToGrid w:val="0"/>
              <w:spacing w:line="360" w:lineRule="auto"/>
              <w:outlineLvl w:val="0"/>
              <w:rPr>
                <w:rFonts w:ascii="仿宋_GB2312" w:hAnsi="宋体" w:eastAsia="仿宋_GB2312"/>
                <w:b/>
                <w:color w:val="000000"/>
                <w:szCs w:val="21"/>
              </w:rPr>
            </w:pPr>
          </w:p>
        </w:tc>
        <w:tc>
          <w:tcPr>
            <w:tcW w:w="1183" w:type="dxa"/>
          </w:tcPr>
          <w:p w14:paraId="3F0D10CE">
            <w:pPr>
              <w:adjustRightInd w:val="0"/>
              <w:snapToGrid w:val="0"/>
              <w:spacing w:line="360" w:lineRule="auto"/>
              <w:outlineLvl w:val="0"/>
              <w:rPr>
                <w:rFonts w:ascii="仿宋_GB2312" w:hAnsi="宋体" w:eastAsia="仿宋_GB2312"/>
                <w:b/>
                <w:color w:val="000000"/>
                <w:szCs w:val="21"/>
              </w:rPr>
            </w:pPr>
          </w:p>
        </w:tc>
        <w:tc>
          <w:tcPr>
            <w:tcW w:w="1075" w:type="dxa"/>
          </w:tcPr>
          <w:p w14:paraId="1FFA5A84">
            <w:pPr>
              <w:adjustRightInd w:val="0"/>
              <w:snapToGrid w:val="0"/>
              <w:spacing w:line="360" w:lineRule="auto"/>
              <w:outlineLvl w:val="0"/>
              <w:rPr>
                <w:rFonts w:ascii="仿宋_GB2312" w:hAnsi="宋体" w:eastAsia="仿宋_GB2312"/>
                <w:b/>
                <w:color w:val="000000"/>
                <w:szCs w:val="21"/>
              </w:rPr>
            </w:pPr>
          </w:p>
        </w:tc>
        <w:tc>
          <w:tcPr>
            <w:tcW w:w="2489" w:type="dxa"/>
          </w:tcPr>
          <w:p w14:paraId="69812464">
            <w:pPr>
              <w:adjustRightInd w:val="0"/>
              <w:snapToGrid w:val="0"/>
              <w:spacing w:line="360" w:lineRule="auto"/>
              <w:outlineLvl w:val="0"/>
              <w:rPr>
                <w:rFonts w:ascii="仿宋_GB2312" w:hAnsi="宋体" w:eastAsia="仿宋_GB2312"/>
                <w:b/>
                <w:color w:val="000000"/>
                <w:szCs w:val="21"/>
              </w:rPr>
            </w:pPr>
          </w:p>
        </w:tc>
        <w:tc>
          <w:tcPr>
            <w:tcW w:w="1505" w:type="dxa"/>
          </w:tcPr>
          <w:p w14:paraId="48B2D8C2">
            <w:pPr>
              <w:adjustRightInd w:val="0"/>
              <w:snapToGrid w:val="0"/>
              <w:spacing w:line="360" w:lineRule="auto"/>
              <w:outlineLvl w:val="0"/>
              <w:rPr>
                <w:rFonts w:ascii="仿宋_GB2312" w:hAnsi="宋体" w:eastAsia="仿宋_GB2312"/>
                <w:b/>
                <w:color w:val="000000"/>
                <w:szCs w:val="21"/>
              </w:rPr>
            </w:pPr>
          </w:p>
        </w:tc>
      </w:tr>
      <w:tr w14:paraId="12C8B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14:paraId="2C04D7A5">
            <w:pPr>
              <w:adjustRightInd w:val="0"/>
              <w:snapToGrid w:val="0"/>
              <w:spacing w:line="360" w:lineRule="auto"/>
              <w:outlineLvl w:val="0"/>
              <w:rPr>
                <w:rFonts w:ascii="仿宋_GB2312" w:hAnsi="宋体" w:eastAsia="仿宋_GB2312"/>
                <w:b/>
                <w:color w:val="000000"/>
                <w:szCs w:val="21"/>
              </w:rPr>
            </w:pPr>
          </w:p>
        </w:tc>
        <w:tc>
          <w:tcPr>
            <w:tcW w:w="1776" w:type="dxa"/>
          </w:tcPr>
          <w:p w14:paraId="65B3C060">
            <w:pPr>
              <w:adjustRightInd w:val="0"/>
              <w:snapToGrid w:val="0"/>
              <w:spacing w:line="360" w:lineRule="auto"/>
              <w:outlineLvl w:val="0"/>
              <w:rPr>
                <w:rFonts w:ascii="仿宋_GB2312" w:hAnsi="宋体" w:eastAsia="仿宋_GB2312"/>
                <w:b/>
                <w:color w:val="000000"/>
                <w:szCs w:val="21"/>
              </w:rPr>
            </w:pPr>
          </w:p>
        </w:tc>
        <w:tc>
          <w:tcPr>
            <w:tcW w:w="1109" w:type="dxa"/>
          </w:tcPr>
          <w:p w14:paraId="65AB1805">
            <w:pPr>
              <w:adjustRightInd w:val="0"/>
              <w:snapToGrid w:val="0"/>
              <w:spacing w:line="360" w:lineRule="auto"/>
              <w:outlineLvl w:val="0"/>
              <w:rPr>
                <w:rFonts w:ascii="仿宋_GB2312" w:hAnsi="宋体" w:eastAsia="仿宋_GB2312"/>
                <w:b/>
                <w:color w:val="000000"/>
                <w:szCs w:val="21"/>
              </w:rPr>
            </w:pPr>
          </w:p>
        </w:tc>
        <w:tc>
          <w:tcPr>
            <w:tcW w:w="1183" w:type="dxa"/>
          </w:tcPr>
          <w:p w14:paraId="64B311FE">
            <w:pPr>
              <w:adjustRightInd w:val="0"/>
              <w:snapToGrid w:val="0"/>
              <w:spacing w:line="360" w:lineRule="auto"/>
              <w:outlineLvl w:val="0"/>
              <w:rPr>
                <w:rFonts w:ascii="仿宋_GB2312" w:hAnsi="宋体" w:eastAsia="仿宋_GB2312"/>
                <w:b/>
                <w:color w:val="000000"/>
                <w:szCs w:val="21"/>
              </w:rPr>
            </w:pPr>
          </w:p>
        </w:tc>
        <w:tc>
          <w:tcPr>
            <w:tcW w:w="1075" w:type="dxa"/>
          </w:tcPr>
          <w:p w14:paraId="4AE6C20E">
            <w:pPr>
              <w:adjustRightInd w:val="0"/>
              <w:snapToGrid w:val="0"/>
              <w:spacing w:line="360" w:lineRule="auto"/>
              <w:outlineLvl w:val="0"/>
              <w:rPr>
                <w:rFonts w:ascii="仿宋_GB2312" w:hAnsi="宋体" w:eastAsia="仿宋_GB2312"/>
                <w:b/>
                <w:color w:val="000000"/>
                <w:szCs w:val="21"/>
              </w:rPr>
            </w:pPr>
          </w:p>
        </w:tc>
        <w:tc>
          <w:tcPr>
            <w:tcW w:w="2489" w:type="dxa"/>
          </w:tcPr>
          <w:p w14:paraId="4184B59D">
            <w:pPr>
              <w:adjustRightInd w:val="0"/>
              <w:snapToGrid w:val="0"/>
              <w:spacing w:line="360" w:lineRule="auto"/>
              <w:outlineLvl w:val="0"/>
              <w:rPr>
                <w:rFonts w:ascii="仿宋_GB2312" w:hAnsi="宋体" w:eastAsia="仿宋_GB2312"/>
                <w:b/>
                <w:color w:val="000000"/>
                <w:szCs w:val="21"/>
              </w:rPr>
            </w:pPr>
          </w:p>
        </w:tc>
        <w:tc>
          <w:tcPr>
            <w:tcW w:w="1505" w:type="dxa"/>
          </w:tcPr>
          <w:p w14:paraId="06FDA0A7">
            <w:pPr>
              <w:adjustRightInd w:val="0"/>
              <w:snapToGrid w:val="0"/>
              <w:spacing w:line="360" w:lineRule="auto"/>
              <w:outlineLvl w:val="0"/>
              <w:rPr>
                <w:rFonts w:ascii="仿宋_GB2312" w:hAnsi="宋体" w:eastAsia="仿宋_GB2312"/>
                <w:b/>
                <w:color w:val="000000"/>
                <w:szCs w:val="21"/>
              </w:rPr>
            </w:pPr>
          </w:p>
        </w:tc>
      </w:tr>
      <w:tr w14:paraId="702C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14:paraId="6FEC99E2">
            <w:pPr>
              <w:adjustRightInd w:val="0"/>
              <w:snapToGrid w:val="0"/>
              <w:spacing w:line="360" w:lineRule="auto"/>
              <w:outlineLvl w:val="0"/>
              <w:rPr>
                <w:rFonts w:ascii="仿宋_GB2312" w:hAnsi="宋体" w:eastAsia="仿宋_GB2312"/>
                <w:b/>
                <w:color w:val="000000"/>
                <w:szCs w:val="21"/>
              </w:rPr>
            </w:pPr>
          </w:p>
        </w:tc>
        <w:tc>
          <w:tcPr>
            <w:tcW w:w="1776" w:type="dxa"/>
          </w:tcPr>
          <w:p w14:paraId="01A86E20">
            <w:pPr>
              <w:adjustRightInd w:val="0"/>
              <w:snapToGrid w:val="0"/>
              <w:spacing w:line="360" w:lineRule="auto"/>
              <w:outlineLvl w:val="0"/>
              <w:rPr>
                <w:rFonts w:ascii="仿宋_GB2312" w:hAnsi="宋体" w:eastAsia="仿宋_GB2312"/>
                <w:b/>
                <w:color w:val="000000"/>
                <w:szCs w:val="21"/>
              </w:rPr>
            </w:pPr>
          </w:p>
        </w:tc>
        <w:tc>
          <w:tcPr>
            <w:tcW w:w="1109" w:type="dxa"/>
          </w:tcPr>
          <w:p w14:paraId="6D700160">
            <w:pPr>
              <w:adjustRightInd w:val="0"/>
              <w:snapToGrid w:val="0"/>
              <w:spacing w:line="360" w:lineRule="auto"/>
              <w:outlineLvl w:val="0"/>
              <w:rPr>
                <w:rFonts w:ascii="仿宋_GB2312" w:hAnsi="宋体" w:eastAsia="仿宋_GB2312"/>
                <w:b/>
                <w:color w:val="000000"/>
                <w:szCs w:val="21"/>
              </w:rPr>
            </w:pPr>
          </w:p>
        </w:tc>
        <w:tc>
          <w:tcPr>
            <w:tcW w:w="1183" w:type="dxa"/>
          </w:tcPr>
          <w:p w14:paraId="11980913">
            <w:pPr>
              <w:adjustRightInd w:val="0"/>
              <w:snapToGrid w:val="0"/>
              <w:spacing w:line="360" w:lineRule="auto"/>
              <w:outlineLvl w:val="0"/>
              <w:rPr>
                <w:rFonts w:ascii="仿宋_GB2312" w:hAnsi="宋体" w:eastAsia="仿宋_GB2312"/>
                <w:b/>
                <w:color w:val="000000"/>
                <w:szCs w:val="21"/>
              </w:rPr>
            </w:pPr>
          </w:p>
        </w:tc>
        <w:tc>
          <w:tcPr>
            <w:tcW w:w="1075" w:type="dxa"/>
          </w:tcPr>
          <w:p w14:paraId="1862FB01">
            <w:pPr>
              <w:adjustRightInd w:val="0"/>
              <w:snapToGrid w:val="0"/>
              <w:spacing w:line="360" w:lineRule="auto"/>
              <w:outlineLvl w:val="0"/>
              <w:rPr>
                <w:rFonts w:ascii="仿宋_GB2312" w:hAnsi="宋体" w:eastAsia="仿宋_GB2312"/>
                <w:b/>
                <w:color w:val="000000"/>
                <w:szCs w:val="21"/>
              </w:rPr>
            </w:pPr>
          </w:p>
        </w:tc>
        <w:tc>
          <w:tcPr>
            <w:tcW w:w="2489" w:type="dxa"/>
          </w:tcPr>
          <w:p w14:paraId="5A6E0534">
            <w:pPr>
              <w:adjustRightInd w:val="0"/>
              <w:snapToGrid w:val="0"/>
              <w:spacing w:line="360" w:lineRule="auto"/>
              <w:outlineLvl w:val="0"/>
              <w:rPr>
                <w:rFonts w:ascii="仿宋_GB2312" w:hAnsi="宋体" w:eastAsia="仿宋_GB2312"/>
                <w:b/>
                <w:color w:val="000000"/>
                <w:szCs w:val="21"/>
              </w:rPr>
            </w:pPr>
          </w:p>
        </w:tc>
        <w:tc>
          <w:tcPr>
            <w:tcW w:w="1505" w:type="dxa"/>
          </w:tcPr>
          <w:p w14:paraId="4DD10961">
            <w:pPr>
              <w:adjustRightInd w:val="0"/>
              <w:snapToGrid w:val="0"/>
              <w:spacing w:line="360" w:lineRule="auto"/>
              <w:outlineLvl w:val="0"/>
              <w:rPr>
                <w:rFonts w:ascii="仿宋_GB2312" w:hAnsi="宋体" w:eastAsia="仿宋_GB2312"/>
                <w:b/>
                <w:color w:val="000000"/>
                <w:szCs w:val="21"/>
              </w:rPr>
            </w:pPr>
          </w:p>
        </w:tc>
      </w:tr>
    </w:tbl>
    <w:p w14:paraId="0FE12AB4">
      <w:pPr>
        <w:adjustRightInd w:val="0"/>
        <w:snapToGrid w:val="0"/>
        <w:spacing w:line="360" w:lineRule="auto"/>
        <w:outlineLvl w:val="0"/>
        <w:rPr>
          <w:rFonts w:ascii="仿宋_GB2312" w:hAnsi="宋体" w:eastAsia="仿宋_GB2312"/>
          <w:color w:val="000000"/>
          <w:szCs w:val="21"/>
        </w:rPr>
      </w:pPr>
    </w:p>
    <w:p w14:paraId="27E9A97A">
      <w:pPr>
        <w:adjustRightInd w:val="0"/>
        <w:snapToGrid w:val="0"/>
        <w:rPr>
          <w:rFonts w:ascii="宋体" w:hAnsi="宋体" w:cs="宋体"/>
          <w:szCs w:val="21"/>
        </w:rPr>
      </w:pPr>
    </w:p>
    <w:p w14:paraId="2BE91228">
      <w:pPr>
        <w:pStyle w:val="10"/>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14:paraId="0B3CE9EE">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r>
        <w:rPr>
          <w:rFonts w:ascii="宋体" w:hAnsi="宋体"/>
          <w:szCs w:val="21"/>
        </w:rPr>
        <w:t>_</w:t>
      </w:r>
    </w:p>
    <w:p w14:paraId="7DBD82AF">
      <w:pPr>
        <w:spacing w:line="360" w:lineRule="exact"/>
        <w:rPr>
          <w:rFonts w:ascii="宋体"/>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14:paraId="24AE3C08">
      <w:pPr>
        <w:adjustRightInd w:val="0"/>
        <w:snapToGrid w:val="0"/>
        <w:rPr>
          <w:rFonts w:ascii="宋体" w:hAnsi="宋体" w:cs="宋体"/>
          <w:szCs w:val="21"/>
        </w:rPr>
      </w:pPr>
    </w:p>
    <w:p w14:paraId="7AFBC328">
      <w:pPr>
        <w:adjustRightInd w:val="0"/>
        <w:snapToGrid w:val="0"/>
        <w:rPr>
          <w:rFonts w:ascii="宋体" w:hAnsi="宋体" w:cs="宋体"/>
          <w:szCs w:val="21"/>
        </w:rPr>
      </w:pPr>
    </w:p>
    <w:p w14:paraId="41D81EA1">
      <w:pPr>
        <w:adjustRightInd w:val="0"/>
        <w:snapToGrid w:val="0"/>
        <w:rPr>
          <w:rFonts w:ascii="宋体" w:hAnsi="宋体" w:cs="宋体"/>
          <w:szCs w:val="21"/>
        </w:rPr>
      </w:pPr>
    </w:p>
    <w:p w14:paraId="66CA6B25">
      <w:pPr>
        <w:adjustRightInd w:val="0"/>
        <w:snapToGrid w:val="0"/>
        <w:rPr>
          <w:rFonts w:ascii="宋体" w:hAnsi="宋体" w:cs="宋体"/>
          <w:szCs w:val="21"/>
        </w:rPr>
      </w:pPr>
    </w:p>
    <w:p w14:paraId="2D0C041E">
      <w:pPr>
        <w:adjustRightInd w:val="0"/>
        <w:snapToGrid w:val="0"/>
        <w:rPr>
          <w:rFonts w:ascii="宋体" w:hAnsi="宋体" w:cs="宋体"/>
          <w:szCs w:val="21"/>
        </w:rPr>
      </w:pPr>
    </w:p>
    <w:p w14:paraId="084374E6">
      <w:pPr>
        <w:adjustRightInd w:val="0"/>
        <w:snapToGrid w:val="0"/>
        <w:rPr>
          <w:rFonts w:ascii="宋体" w:hAnsi="宋体" w:cs="宋体"/>
          <w:szCs w:val="21"/>
        </w:rPr>
      </w:pPr>
    </w:p>
    <w:p w14:paraId="4AA51866">
      <w:pPr>
        <w:adjustRightInd w:val="0"/>
        <w:snapToGrid w:val="0"/>
        <w:rPr>
          <w:rFonts w:ascii="宋体" w:hAnsi="宋体" w:cs="宋体"/>
          <w:szCs w:val="21"/>
        </w:rPr>
      </w:pPr>
    </w:p>
    <w:p w14:paraId="34CE7773">
      <w:pPr>
        <w:adjustRightInd w:val="0"/>
        <w:snapToGrid w:val="0"/>
        <w:rPr>
          <w:rFonts w:ascii="宋体" w:hAnsi="宋体" w:cs="宋体"/>
          <w:szCs w:val="21"/>
        </w:rPr>
      </w:pPr>
    </w:p>
    <w:p w14:paraId="356D085B">
      <w:pPr>
        <w:adjustRightInd w:val="0"/>
        <w:snapToGrid w:val="0"/>
        <w:rPr>
          <w:rFonts w:ascii="宋体" w:hAnsi="宋体" w:cs="宋体"/>
          <w:szCs w:val="21"/>
        </w:rPr>
      </w:pPr>
    </w:p>
    <w:p w14:paraId="75AD9C06">
      <w:pPr>
        <w:adjustRightInd w:val="0"/>
        <w:snapToGrid w:val="0"/>
        <w:rPr>
          <w:rFonts w:ascii="宋体" w:hAnsi="宋体" w:cs="宋体"/>
          <w:szCs w:val="21"/>
        </w:rPr>
      </w:pPr>
    </w:p>
    <w:p w14:paraId="38A4098F">
      <w:pPr>
        <w:adjustRightInd w:val="0"/>
        <w:snapToGrid w:val="0"/>
        <w:rPr>
          <w:rFonts w:ascii="宋体" w:hAnsi="宋体" w:cs="宋体"/>
          <w:szCs w:val="21"/>
        </w:rPr>
      </w:pPr>
    </w:p>
    <w:p w14:paraId="41CF5D1C">
      <w:pPr>
        <w:adjustRightInd w:val="0"/>
        <w:snapToGrid w:val="0"/>
        <w:rPr>
          <w:rFonts w:ascii="宋体" w:hAnsi="宋体" w:cs="宋体"/>
          <w:szCs w:val="21"/>
        </w:rPr>
      </w:pPr>
    </w:p>
    <w:p w14:paraId="7D6CA515">
      <w:pPr>
        <w:adjustRightInd w:val="0"/>
        <w:snapToGrid w:val="0"/>
        <w:rPr>
          <w:rFonts w:ascii="宋体" w:hAnsi="宋体" w:cs="宋体"/>
          <w:szCs w:val="21"/>
        </w:rPr>
      </w:pPr>
    </w:p>
    <w:p w14:paraId="5171833E">
      <w:pPr>
        <w:adjustRightInd w:val="0"/>
        <w:snapToGrid w:val="0"/>
        <w:rPr>
          <w:rFonts w:ascii="宋体" w:hAnsi="宋体" w:cs="宋体"/>
          <w:szCs w:val="21"/>
        </w:rPr>
      </w:pPr>
    </w:p>
    <w:p w14:paraId="28730F8C">
      <w:pPr>
        <w:adjustRightInd w:val="0"/>
        <w:snapToGrid w:val="0"/>
        <w:rPr>
          <w:rFonts w:ascii="宋体" w:hAnsi="宋体" w:cs="宋体"/>
          <w:szCs w:val="21"/>
        </w:rPr>
      </w:pPr>
    </w:p>
    <w:p w14:paraId="5F7F37A9">
      <w:pPr>
        <w:adjustRightInd w:val="0"/>
        <w:snapToGrid w:val="0"/>
        <w:rPr>
          <w:rFonts w:ascii="宋体" w:hAnsi="宋体" w:cs="宋体"/>
          <w:szCs w:val="21"/>
        </w:rPr>
      </w:pPr>
    </w:p>
    <w:p w14:paraId="7F63C327">
      <w:pPr>
        <w:adjustRightInd w:val="0"/>
        <w:snapToGrid w:val="0"/>
        <w:rPr>
          <w:rFonts w:ascii="宋体" w:hAnsi="宋体" w:cs="宋体"/>
          <w:szCs w:val="21"/>
        </w:rPr>
      </w:pPr>
    </w:p>
    <w:p w14:paraId="70FA8172">
      <w:pPr>
        <w:adjustRightInd w:val="0"/>
        <w:snapToGrid w:val="0"/>
        <w:rPr>
          <w:rFonts w:ascii="宋体" w:hAnsi="宋体" w:cs="宋体"/>
          <w:szCs w:val="21"/>
        </w:rPr>
      </w:pPr>
    </w:p>
    <w:p w14:paraId="1CD215BD">
      <w:pPr>
        <w:adjustRightInd w:val="0"/>
        <w:snapToGrid w:val="0"/>
        <w:rPr>
          <w:rFonts w:ascii="宋体" w:hAnsi="宋体" w:cs="宋体"/>
          <w:szCs w:val="21"/>
        </w:rPr>
      </w:pPr>
    </w:p>
    <w:p w14:paraId="7334ACAC">
      <w:pPr>
        <w:adjustRightInd w:val="0"/>
        <w:snapToGrid w:val="0"/>
        <w:rPr>
          <w:rFonts w:ascii="宋体" w:hAnsi="宋体" w:cs="宋体"/>
          <w:szCs w:val="21"/>
        </w:rPr>
      </w:pPr>
    </w:p>
    <w:p w14:paraId="4B63D2BC">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-2：</w:t>
      </w:r>
    </w:p>
    <w:p w14:paraId="5D48A9F7">
      <w:pPr>
        <w:adjustRightInd w:val="0"/>
        <w:snapToGrid w:val="0"/>
        <w:spacing w:line="360" w:lineRule="auto"/>
        <w:rPr>
          <w:rFonts w:ascii="宋体" w:hAnsi="宋体" w:cs="宋体"/>
          <w:sz w:val="30"/>
          <w:szCs w:val="30"/>
        </w:rPr>
      </w:pPr>
    </w:p>
    <w:p w14:paraId="5A217E21">
      <w:pPr>
        <w:spacing w:line="360" w:lineRule="atLeast"/>
        <w:jc w:val="center"/>
        <w:rPr>
          <w:rFonts w:ascii="宋体" w:hAnsi="宋体" w:cs="宋体"/>
          <w:sz w:val="30"/>
          <w:szCs w:val="30"/>
        </w:rPr>
      </w:pPr>
      <w:r>
        <w:rPr>
          <w:rFonts w:hint="eastAsia" w:ascii="宋体" w:hAnsi="宋体" w:cs="宋体"/>
          <w:sz w:val="30"/>
          <w:szCs w:val="30"/>
        </w:rPr>
        <w:t>主要人员简历表</w:t>
      </w:r>
    </w:p>
    <w:p w14:paraId="355B42DF">
      <w:pPr>
        <w:spacing w:line="360" w:lineRule="atLeast"/>
        <w:jc w:val="center"/>
        <w:rPr>
          <w:rFonts w:ascii="宋体" w:hAnsi="宋体" w:cs="宋体"/>
          <w:sz w:val="28"/>
          <w:szCs w:val="28"/>
        </w:rPr>
      </w:pPr>
    </w:p>
    <w:tbl>
      <w:tblPr>
        <w:tblStyle w:val="15"/>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4F8DA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14:paraId="50A97E1F">
            <w:pPr>
              <w:spacing w:line="360" w:lineRule="atLeast"/>
              <w:jc w:val="center"/>
              <w:rPr>
                <w:rFonts w:ascii="宋体" w:hAnsi="宋体" w:cs="宋体"/>
              </w:rPr>
            </w:pPr>
            <w:r>
              <w:rPr>
                <w:rFonts w:hint="eastAsia" w:ascii="宋体" w:hAnsi="宋体" w:cs="宋体"/>
              </w:rPr>
              <w:t>姓   名</w:t>
            </w:r>
          </w:p>
        </w:tc>
        <w:tc>
          <w:tcPr>
            <w:tcW w:w="2468" w:type="dxa"/>
            <w:vAlign w:val="center"/>
          </w:tcPr>
          <w:p w14:paraId="56E2963E">
            <w:pPr>
              <w:spacing w:line="360" w:lineRule="atLeast"/>
              <w:jc w:val="center"/>
              <w:rPr>
                <w:rFonts w:ascii="宋体" w:hAnsi="宋体" w:cs="宋体"/>
              </w:rPr>
            </w:pPr>
          </w:p>
        </w:tc>
        <w:tc>
          <w:tcPr>
            <w:tcW w:w="2340" w:type="dxa"/>
            <w:gridSpan w:val="3"/>
            <w:vAlign w:val="center"/>
          </w:tcPr>
          <w:p w14:paraId="5551FAAB">
            <w:pPr>
              <w:spacing w:line="360" w:lineRule="atLeast"/>
              <w:jc w:val="center"/>
              <w:rPr>
                <w:rFonts w:ascii="宋体" w:hAnsi="宋体" w:cs="宋体"/>
              </w:rPr>
            </w:pPr>
            <w:r>
              <w:rPr>
                <w:rFonts w:hint="eastAsia" w:ascii="宋体" w:hAnsi="宋体" w:cs="宋体"/>
              </w:rPr>
              <w:t>性  别</w:t>
            </w:r>
          </w:p>
        </w:tc>
        <w:tc>
          <w:tcPr>
            <w:tcW w:w="1663" w:type="dxa"/>
            <w:vAlign w:val="center"/>
          </w:tcPr>
          <w:p w14:paraId="6419D7F8">
            <w:pPr>
              <w:spacing w:line="360" w:lineRule="atLeast"/>
              <w:jc w:val="center"/>
              <w:rPr>
                <w:rFonts w:ascii="宋体" w:hAnsi="宋体" w:cs="宋体"/>
              </w:rPr>
            </w:pPr>
          </w:p>
        </w:tc>
      </w:tr>
      <w:tr w14:paraId="72CEED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14:paraId="5314D657">
            <w:pPr>
              <w:spacing w:line="360" w:lineRule="atLeast"/>
              <w:jc w:val="center"/>
              <w:rPr>
                <w:rFonts w:ascii="宋体" w:hAnsi="宋体" w:cs="宋体"/>
              </w:rPr>
            </w:pPr>
            <w:r>
              <w:rPr>
                <w:rFonts w:hint="eastAsia" w:ascii="宋体" w:hAnsi="宋体" w:cs="宋体"/>
              </w:rPr>
              <w:t>职   务</w:t>
            </w:r>
          </w:p>
        </w:tc>
        <w:tc>
          <w:tcPr>
            <w:tcW w:w="2468" w:type="dxa"/>
            <w:vAlign w:val="center"/>
          </w:tcPr>
          <w:p w14:paraId="79AC9A3E">
            <w:pPr>
              <w:spacing w:line="360" w:lineRule="atLeast"/>
              <w:jc w:val="center"/>
              <w:rPr>
                <w:rFonts w:ascii="宋体" w:hAnsi="宋体" w:cs="宋体"/>
              </w:rPr>
            </w:pPr>
          </w:p>
        </w:tc>
        <w:tc>
          <w:tcPr>
            <w:tcW w:w="2340" w:type="dxa"/>
            <w:gridSpan w:val="3"/>
            <w:vAlign w:val="center"/>
          </w:tcPr>
          <w:p w14:paraId="7E22891D">
            <w:pPr>
              <w:spacing w:line="360" w:lineRule="atLeast"/>
              <w:jc w:val="center"/>
              <w:rPr>
                <w:rFonts w:ascii="宋体" w:hAnsi="宋体" w:cs="宋体"/>
              </w:rPr>
            </w:pPr>
            <w:r>
              <w:rPr>
                <w:rFonts w:hint="eastAsia" w:ascii="宋体" w:hAnsi="宋体" w:cs="宋体"/>
              </w:rPr>
              <w:t>职  称</w:t>
            </w:r>
          </w:p>
        </w:tc>
        <w:tc>
          <w:tcPr>
            <w:tcW w:w="1663" w:type="dxa"/>
            <w:vAlign w:val="center"/>
          </w:tcPr>
          <w:p w14:paraId="58F9BC73">
            <w:pPr>
              <w:spacing w:line="360" w:lineRule="atLeast"/>
              <w:jc w:val="center"/>
              <w:rPr>
                <w:rFonts w:ascii="宋体" w:hAnsi="宋体" w:cs="宋体"/>
              </w:rPr>
            </w:pPr>
          </w:p>
        </w:tc>
      </w:tr>
      <w:tr w14:paraId="53F44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14:paraId="34E7A471">
            <w:pPr>
              <w:spacing w:line="360" w:lineRule="atLeast"/>
              <w:jc w:val="center"/>
              <w:rPr>
                <w:rFonts w:ascii="宋体" w:hAnsi="宋体" w:cs="宋体"/>
              </w:rPr>
            </w:pPr>
            <w:r>
              <w:rPr>
                <w:rFonts w:hint="eastAsia" w:ascii="宋体" w:hAnsi="宋体" w:cs="宋体"/>
              </w:rPr>
              <w:t>毕业学校、专业</w:t>
            </w:r>
          </w:p>
        </w:tc>
        <w:tc>
          <w:tcPr>
            <w:tcW w:w="6471" w:type="dxa"/>
            <w:gridSpan w:val="5"/>
            <w:vAlign w:val="center"/>
          </w:tcPr>
          <w:p w14:paraId="6F6EB63A">
            <w:pPr>
              <w:spacing w:line="360" w:lineRule="atLeast"/>
              <w:jc w:val="center"/>
              <w:rPr>
                <w:rFonts w:ascii="宋体" w:hAnsi="宋体" w:cs="宋体"/>
              </w:rPr>
            </w:pPr>
          </w:p>
        </w:tc>
      </w:tr>
      <w:tr w14:paraId="0B742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15E26CFC">
            <w:pPr>
              <w:spacing w:line="360" w:lineRule="atLeast"/>
              <w:jc w:val="center"/>
              <w:rPr>
                <w:rFonts w:ascii="宋体" w:hAnsi="宋体" w:cs="宋体"/>
              </w:rPr>
            </w:pPr>
            <w:r>
              <w:rPr>
                <w:rFonts w:hint="eastAsia" w:ascii="宋体" w:hAnsi="宋体" w:cs="宋体"/>
              </w:rPr>
              <w:t>身份证号</w:t>
            </w:r>
          </w:p>
        </w:tc>
        <w:tc>
          <w:tcPr>
            <w:tcW w:w="2468" w:type="dxa"/>
            <w:vAlign w:val="center"/>
          </w:tcPr>
          <w:p w14:paraId="10299B81">
            <w:pPr>
              <w:spacing w:line="360" w:lineRule="atLeast"/>
              <w:jc w:val="center"/>
              <w:rPr>
                <w:rFonts w:ascii="宋体" w:hAnsi="宋体" w:cs="宋体"/>
              </w:rPr>
            </w:pPr>
          </w:p>
        </w:tc>
        <w:tc>
          <w:tcPr>
            <w:tcW w:w="2340" w:type="dxa"/>
            <w:gridSpan w:val="3"/>
            <w:vAlign w:val="center"/>
          </w:tcPr>
          <w:p w14:paraId="6ADA61BE">
            <w:pPr>
              <w:spacing w:line="360" w:lineRule="atLeast"/>
              <w:jc w:val="center"/>
              <w:rPr>
                <w:rFonts w:ascii="宋体" w:hAnsi="宋体" w:cs="宋体"/>
              </w:rPr>
            </w:pPr>
            <w:r>
              <w:rPr>
                <w:rFonts w:hint="eastAsia" w:ascii="宋体" w:hAnsi="宋体" w:cs="宋体"/>
              </w:rPr>
              <w:t>拟在本合同任职</w:t>
            </w:r>
          </w:p>
        </w:tc>
        <w:tc>
          <w:tcPr>
            <w:tcW w:w="1663" w:type="dxa"/>
            <w:vAlign w:val="center"/>
          </w:tcPr>
          <w:p w14:paraId="5D4AA580">
            <w:pPr>
              <w:spacing w:line="360" w:lineRule="atLeast"/>
              <w:ind w:right="-105" w:rightChars="-50"/>
              <w:jc w:val="center"/>
              <w:rPr>
                <w:rFonts w:ascii="宋体" w:hAnsi="宋体" w:cs="宋体"/>
              </w:rPr>
            </w:pPr>
          </w:p>
        </w:tc>
      </w:tr>
      <w:tr w14:paraId="56E77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0852D878">
            <w:pPr>
              <w:spacing w:line="360" w:lineRule="atLeast"/>
              <w:jc w:val="center"/>
              <w:rPr>
                <w:rFonts w:ascii="宋体" w:hAnsi="宋体" w:cs="宋体"/>
              </w:rPr>
            </w:pPr>
            <w:r>
              <w:rPr>
                <w:rFonts w:hint="eastAsia" w:ascii="宋体" w:hAnsi="宋体" w:cs="宋体"/>
              </w:rPr>
              <w:t>执业资格证</w:t>
            </w:r>
          </w:p>
        </w:tc>
        <w:tc>
          <w:tcPr>
            <w:tcW w:w="2468" w:type="dxa"/>
            <w:vAlign w:val="center"/>
          </w:tcPr>
          <w:p w14:paraId="5271A3D8">
            <w:pPr>
              <w:spacing w:line="360" w:lineRule="atLeast"/>
              <w:jc w:val="center"/>
              <w:rPr>
                <w:rFonts w:ascii="宋体" w:hAnsi="宋体" w:cs="宋体"/>
              </w:rPr>
            </w:pPr>
          </w:p>
        </w:tc>
        <w:tc>
          <w:tcPr>
            <w:tcW w:w="2340" w:type="dxa"/>
            <w:gridSpan w:val="3"/>
            <w:vAlign w:val="center"/>
          </w:tcPr>
          <w:p w14:paraId="43082E7E">
            <w:pPr>
              <w:spacing w:line="360" w:lineRule="atLeast"/>
              <w:jc w:val="center"/>
              <w:rPr>
                <w:rFonts w:ascii="宋体" w:hAnsi="宋体" w:cs="宋体"/>
              </w:rPr>
            </w:pPr>
            <w:r>
              <w:rPr>
                <w:rFonts w:hint="eastAsia" w:ascii="宋体" w:hAnsi="宋体" w:cs="宋体"/>
              </w:rPr>
              <w:t>执业资格证书号</w:t>
            </w:r>
          </w:p>
        </w:tc>
        <w:tc>
          <w:tcPr>
            <w:tcW w:w="1663" w:type="dxa"/>
            <w:vAlign w:val="center"/>
          </w:tcPr>
          <w:p w14:paraId="7268D3EB">
            <w:pPr>
              <w:rPr>
                <w:rFonts w:ascii="宋体" w:hAnsi="宋体" w:cs="宋体"/>
              </w:rPr>
            </w:pPr>
          </w:p>
        </w:tc>
      </w:tr>
      <w:tr w14:paraId="7BD9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14:paraId="208D9A29">
            <w:pPr>
              <w:spacing w:line="360" w:lineRule="atLeast"/>
              <w:rPr>
                <w:rFonts w:ascii="宋体" w:hAnsi="宋体" w:cs="宋体"/>
              </w:rPr>
            </w:pPr>
            <w:r>
              <w:rPr>
                <w:rFonts w:hint="eastAsia" w:ascii="宋体" w:hAnsi="宋体" w:cs="宋体"/>
              </w:rPr>
              <w:t>近三年承担项目情况</w:t>
            </w:r>
          </w:p>
        </w:tc>
      </w:tr>
      <w:tr w14:paraId="05751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742B4538">
            <w:pPr>
              <w:spacing w:line="360" w:lineRule="atLeast"/>
              <w:jc w:val="center"/>
              <w:rPr>
                <w:rFonts w:ascii="宋体" w:hAnsi="宋体" w:cs="宋体"/>
              </w:rPr>
            </w:pPr>
            <w:r>
              <w:rPr>
                <w:rFonts w:hint="eastAsia" w:ascii="宋体" w:hAnsi="宋体" w:cs="宋体"/>
              </w:rPr>
              <w:t>时间</w:t>
            </w:r>
          </w:p>
        </w:tc>
        <w:tc>
          <w:tcPr>
            <w:tcW w:w="3636" w:type="dxa"/>
            <w:gridSpan w:val="3"/>
            <w:vAlign w:val="center"/>
          </w:tcPr>
          <w:p w14:paraId="7D870A5B">
            <w:pPr>
              <w:spacing w:line="360" w:lineRule="atLeast"/>
              <w:jc w:val="center"/>
              <w:rPr>
                <w:rFonts w:ascii="宋体" w:hAnsi="宋体" w:cs="宋体"/>
              </w:rPr>
            </w:pPr>
            <w:r>
              <w:rPr>
                <w:rFonts w:hint="eastAsia" w:ascii="宋体" w:hAnsi="宋体" w:cs="宋体"/>
              </w:rPr>
              <w:t>类似项目名称</w:t>
            </w:r>
          </w:p>
        </w:tc>
        <w:tc>
          <w:tcPr>
            <w:tcW w:w="1404" w:type="dxa"/>
            <w:vAlign w:val="center"/>
          </w:tcPr>
          <w:p w14:paraId="0533122A">
            <w:pPr>
              <w:spacing w:line="360" w:lineRule="atLeast"/>
              <w:jc w:val="center"/>
              <w:rPr>
                <w:rFonts w:ascii="宋体" w:hAnsi="宋体" w:cs="宋体"/>
              </w:rPr>
            </w:pPr>
            <w:r>
              <w:rPr>
                <w:rFonts w:hint="eastAsia" w:ascii="宋体" w:hAnsi="宋体" w:cs="宋体"/>
              </w:rPr>
              <w:t>担任职务</w:t>
            </w:r>
          </w:p>
        </w:tc>
        <w:tc>
          <w:tcPr>
            <w:tcW w:w="2203" w:type="dxa"/>
            <w:gridSpan w:val="2"/>
            <w:vAlign w:val="center"/>
          </w:tcPr>
          <w:p w14:paraId="476CBB72">
            <w:pPr>
              <w:spacing w:line="360" w:lineRule="atLeast"/>
              <w:jc w:val="center"/>
              <w:rPr>
                <w:rFonts w:ascii="宋体" w:hAnsi="宋体" w:cs="宋体"/>
              </w:rPr>
            </w:pPr>
            <w:r>
              <w:rPr>
                <w:rFonts w:hint="eastAsia" w:ascii="宋体" w:hAnsi="宋体" w:cs="宋体"/>
              </w:rPr>
              <w:t>项目单位名称及电话</w:t>
            </w:r>
          </w:p>
        </w:tc>
      </w:tr>
      <w:tr w14:paraId="23821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291B84F">
            <w:pPr>
              <w:spacing w:line="360" w:lineRule="atLeast"/>
              <w:jc w:val="center"/>
              <w:rPr>
                <w:rFonts w:ascii="宋体" w:hAnsi="宋体" w:cs="宋体"/>
              </w:rPr>
            </w:pPr>
          </w:p>
        </w:tc>
        <w:tc>
          <w:tcPr>
            <w:tcW w:w="3636" w:type="dxa"/>
            <w:gridSpan w:val="3"/>
            <w:vAlign w:val="center"/>
          </w:tcPr>
          <w:p w14:paraId="7C458510">
            <w:pPr>
              <w:spacing w:line="360" w:lineRule="atLeast"/>
              <w:jc w:val="center"/>
              <w:rPr>
                <w:rFonts w:ascii="宋体" w:hAnsi="宋体" w:cs="宋体"/>
              </w:rPr>
            </w:pPr>
          </w:p>
        </w:tc>
        <w:tc>
          <w:tcPr>
            <w:tcW w:w="1404" w:type="dxa"/>
            <w:vAlign w:val="center"/>
          </w:tcPr>
          <w:p w14:paraId="59B113A4">
            <w:pPr>
              <w:spacing w:line="360" w:lineRule="atLeast"/>
              <w:jc w:val="center"/>
              <w:rPr>
                <w:rFonts w:ascii="宋体" w:hAnsi="宋体" w:cs="宋体"/>
              </w:rPr>
            </w:pPr>
          </w:p>
        </w:tc>
        <w:tc>
          <w:tcPr>
            <w:tcW w:w="2203" w:type="dxa"/>
            <w:gridSpan w:val="2"/>
            <w:vAlign w:val="center"/>
          </w:tcPr>
          <w:p w14:paraId="40974F56">
            <w:pPr>
              <w:spacing w:line="360" w:lineRule="atLeast"/>
              <w:jc w:val="center"/>
              <w:rPr>
                <w:rFonts w:ascii="宋体" w:hAnsi="宋体" w:cs="宋体"/>
              </w:rPr>
            </w:pPr>
          </w:p>
        </w:tc>
      </w:tr>
      <w:tr w14:paraId="76491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4C2B6EBF">
            <w:pPr>
              <w:spacing w:line="360" w:lineRule="atLeast"/>
              <w:jc w:val="center"/>
              <w:rPr>
                <w:rFonts w:ascii="宋体" w:hAnsi="宋体" w:cs="宋体"/>
              </w:rPr>
            </w:pPr>
          </w:p>
        </w:tc>
        <w:tc>
          <w:tcPr>
            <w:tcW w:w="3636" w:type="dxa"/>
            <w:gridSpan w:val="3"/>
            <w:vAlign w:val="center"/>
          </w:tcPr>
          <w:p w14:paraId="2DD8F203">
            <w:pPr>
              <w:spacing w:line="360" w:lineRule="atLeast"/>
              <w:jc w:val="center"/>
              <w:rPr>
                <w:rFonts w:ascii="宋体" w:hAnsi="宋体" w:cs="宋体"/>
              </w:rPr>
            </w:pPr>
          </w:p>
        </w:tc>
        <w:tc>
          <w:tcPr>
            <w:tcW w:w="1404" w:type="dxa"/>
            <w:vAlign w:val="center"/>
          </w:tcPr>
          <w:p w14:paraId="6C7AB4B2">
            <w:pPr>
              <w:spacing w:line="360" w:lineRule="atLeast"/>
              <w:jc w:val="center"/>
              <w:rPr>
                <w:rFonts w:ascii="宋体" w:hAnsi="宋体" w:cs="宋体"/>
              </w:rPr>
            </w:pPr>
          </w:p>
        </w:tc>
        <w:tc>
          <w:tcPr>
            <w:tcW w:w="2203" w:type="dxa"/>
            <w:gridSpan w:val="2"/>
            <w:vAlign w:val="center"/>
          </w:tcPr>
          <w:p w14:paraId="6DB86125">
            <w:pPr>
              <w:spacing w:line="360" w:lineRule="atLeast"/>
              <w:jc w:val="center"/>
              <w:rPr>
                <w:rFonts w:ascii="宋体" w:hAnsi="宋体" w:cs="宋体"/>
              </w:rPr>
            </w:pPr>
          </w:p>
        </w:tc>
      </w:tr>
      <w:tr w14:paraId="50A26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79382F0">
            <w:pPr>
              <w:spacing w:line="360" w:lineRule="atLeast"/>
              <w:jc w:val="center"/>
              <w:rPr>
                <w:rFonts w:ascii="宋体" w:hAnsi="宋体" w:cs="宋体"/>
              </w:rPr>
            </w:pPr>
          </w:p>
        </w:tc>
        <w:tc>
          <w:tcPr>
            <w:tcW w:w="3636" w:type="dxa"/>
            <w:gridSpan w:val="3"/>
            <w:vAlign w:val="center"/>
          </w:tcPr>
          <w:p w14:paraId="2BA2F5A0">
            <w:pPr>
              <w:spacing w:line="360" w:lineRule="atLeast"/>
              <w:jc w:val="center"/>
              <w:rPr>
                <w:rFonts w:ascii="宋体" w:hAnsi="宋体" w:cs="宋体"/>
              </w:rPr>
            </w:pPr>
          </w:p>
        </w:tc>
        <w:tc>
          <w:tcPr>
            <w:tcW w:w="1404" w:type="dxa"/>
            <w:vAlign w:val="center"/>
          </w:tcPr>
          <w:p w14:paraId="2DD40378">
            <w:pPr>
              <w:spacing w:line="360" w:lineRule="atLeast"/>
              <w:jc w:val="center"/>
              <w:rPr>
                <w:rFonts w:ascii="宋体" w:hAnsi="宋体" w:cs="宋体"/>
              </w:rPr>
            </w:pPr>
          </w:p>
        </w:tc>
        <w:tc>
          <w:tcPr>
            <w:tcW w:w="2203" w:type="dxa"/>
            <w:gridSpan w:val="2"/>
            <w:vAlign w:val="center"/>
          </w:tcPr>
          <w:p w14:paraId="03F942B6">
            <w:pPr>
              <w:spacing w:line="360" w:lineRule="atLeast"/>
              <w:jc w:val="center"/>
              <w:rPr>
                <w:rFonts w:ascii="宋体" w:hAnsi="宋体" w:cs="宋体"/>
              </w:rPr>
            </w:pPr>
          </w:p>
        </w:tc>
      </w:tr>
      <w:tr w14:paraId="63F58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4A3CAFBF">
            <w:pPr>
              <w:spacing w:line="360" w:lineRule="atLeast"/>
              <w:jc w:val="center"/>
              <w:rPr>
                <w:rFonts w:ascii="宋体" w:hAnsi="宋体" w:cs="宋体"/>
              </w:rPr>
            </w:pPr>
          </w:p>
        </w:tc>
        <w:tc>
          <w:tcPr>
            <w:tcW w:w="3636" w:type="dxa"/>
            <w:gridSpan w:val="3"/>
            <w:vAlign w:val="center"/>
          </w:tcPr>
          <w:p w14:paraId="3BD53E34">
            <w:pPr>
              <w:spacing w:line="360" w:lineRule="atLeast"/>
              <w:jc w:val="center"/>
              <w:rPr>
                <w:rFonts w:ascii="宋体" w:hAnsi="宋体" w:cs="宋体"/>
              </w:rPr>
            </w:pPr>
          </w:p>
        </w:tc>
        <w:tc>
          <w:tcPr>
            <w:tcW w:w="1404" w:type="dxa"/>
            <w:vAlign w:val="center"/>
          </w:tcPr>
          <w:p w14:paraId="4637C43A">
            <w:pPr>
              <w:spacing w:line="360" w:lineRule="atLeast"/>
              <w:jc w:val="center"/>
              <w:rPr>
                <w:rFonts w:ascii="宋体" w:hAnsi="宋体" w:cs="宋体"/>
              </w:rPr>
            </w:pPr>
          </w:p>
        </w:tc>
        <w:tc>
          <w:tcPr>
            <w:tcW w:w="2203" w:type="dxa"/>
            <w:gridSpan w:val="2"/>
            <w:vAlign w:val="center"/>
          </w:tcPr>
          <w:p w14:paraId="457982D0">
            <w:pPr>
              <w:spacing w:line="360" w:lineRule="atLeast"/>
              <w:jc w:val="center"/>
              <w:rPr>
                <w:rFonts w:ascii="宋体" w:hAnsi="宋体" w:cs="宋体"/>
              </w:rPr>
            </w:pPr>
          </w:p>
        </w:tc>
      </w:tr>
      <w:tr w14:paraId="36488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0C90CB5">
            <w:pPr>
              <w:spacing w:line="360" w:lineRule="atLeast"/>
              <w:jc w:val="center"/>
              <w:rPr>
                <w:rFonts w:ascii="宋体" w:hAnsi="宋体" w:cs="宋体"/>
              </w:rPr>
            </w:pPr>
          </w:p>
        </w:tc>
        <w:tc>
          <w:tcPr>
            <w:tcW w:w="3636" w:type="dxa"/>
            <w:gridSpan w:val="3"/>
            <w:vAlign w:val="center"/>
          </w:tcPr>
          <w:p w14:paraId="0DB6BE3B">
            <w:pPr>
              <w:spacing w:line="360" w:lineRule="atLeast"/>
              <w:jc w:val="center"/>
              <w:rPr>
                <w:rFonts w:ascii="宋体" w:hAnsi="宋体" w:cs="宋体"/>
              </w:rPr>
            </w:pPr>
          </w:p>
        </w:tc>
        <w:tc>
          <w:tcPr>
            <w:tcW w:w="1404" w:type="dxa"/>
            <w:vAlign w:val="center"/>
          </w:tcPr>
          <w:p w14:paraId="37DFC0A5">
            <w:pPr>
              <w:spacing w:line="360" w:lineRule="atLeast"/>
              <w:jc w:val="center"/>
              <w:rPr>
                <w:rFonts w:ascii="宋体" w:hAnsi="宋体" w:cs="宋体"/>
              </w:rPr>
            </w:pPr>
          </w:p>
        </w:tc>
        <w:tc>
          <w:tcPr>
            <w:tcW w:w="2203" w:type="dxa"/>
            <w:gridSpan w:val="2"/>
            <w:vAlign w:val="center"/>
          </w:tcPr>
          <w:p w14:paraId="2BE840F7">
            <w:pPr>
              <w:spacing w:line="360" w:lineRule="atLeast"/>
              <w:jc w:val="center"/>
              <w:rPr>
                <w:rFonts w:ascii="宋体" w:hAnsi="宋体" w:cs="宋体"/>
              </w:rPr>
            </w:pPr>
          </w:p>
        </w:tc>
      </w:tr>
      <w:tr w14:paraId="1191C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42647A5">
            <w:pPr>
              <w:spacing w:line="360" w:lineRule="atLeast"/>
              <w:jc w:val="center"/>
              <w:rPr>
                <w:rFonts w:ascii="宋体" w:hAnsi="宋体" w:cs="宋体"/>
              </w:rPr>
            </w:pPr>
          </w:p>
        </w:tc>
        <w:tc>
          <w:tcPr>
            <w:tcW w:w="3636" w:type="dxa"/>
            <w:gridSpan w:val="3"/>
            <w:vAlign w:val="center"/>
          </w:tcPr>
          <w:p w14:paraId="67B956AE">
            <w:pPr>
              <w:spacing w:line="360" w:lineRule="atLeast"/>
              <w:jc w:val="center"/>
              <w:rPr>
                <w:rFonts w:ascii="宋体" w:hAnsi="宋体" w:cs="宋体"/>
              </w:rPr>
            </w:pPr>
          </w:p>
        </w:tc>
        <w:tc>
          <w:tcPr>
            <w:tcW w:w="1404" w:type="dxa"/>
            <w:vAlign w:val="center"/>
          </w:tcPr>
          <w:p w14:paraId="435DCD8D">
            <w:pPr>
              <w:spacing w:line="360" w:lineRule="atLeast"/>
              <w:jc w:val="center"/>
              <w:rPr>
                <w:rFonts w:ascii="宋体" w:hAnsi="宋体" w:cs="宋体"/>
              </w:rPr>
            </w:pPr>
          </w:p>
        </w:tc>
        <w:tc>
          <w:tcPr>
            <w:tcW w:w="2203" w:type="dxa"/>
            <w:gridSpan w:val="2"/>
            <w:vAlign w:val="center"/>
          </w:tcPr>
          <w:p w14:paraId="0A0BED2C">
            <w:pPr>
              <w:spacing w:line="360" w:lineRule="atLeast"/>
              <w:jc w:val="center"/>
              <w:rPr>
                <w:rFonts w:ascii="宋体" w:hAnsi="宋体" w:cs="宋体"/>
              </w:rPr>
            </w:pPr>
          </w:p>
        </w:tc>
      </w:tr>
      <w:tr w14:paraId="3FA806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3DE39A83">
            <w:pPr>
              <w:spacing w:line="360" w:lineRule="atLeast"/>
              <w:jc w:val="center"/>
              <w:rPr>
                <w:rFonts w:ascii="宋体" w:hAnsi="宋体" w:cs="宋体"/>
              </w:rPr>
            </w:pPr>
          </w:p>
        </w:tc>
        <w:tc>
          <w:tcPr>
            <w:tcW w:w="3636" w:type="dxa"/>
            <w:gridSpan w:val="3"/>
            <w:vAlign w:val="center"/>
          </w:tcPr>
          <w:p w14:paraId="29244C6C">
            <w:pPr>
              <w:spacing w:line="360" w:lineRule="atLeast"/>
              <w:jc w:val="center"/>
              <w:rPr>
                <w:rFonts w:ascii="宋体" w:hAnsi="宋体" w:cs="宋体"/>
              </w:rPr>
            </w:pPr>
          </w:p>
        </w:tc>
        <w:tc>
          <w:tcPr>
            <w:tcW w:w="1404" w:type="dxa"/>
            <w:vAlign w:val="center"/>
          </w:tcPr>
          <w:p w14:paraId="1F1A2F18">
            <w:pPr>
              <w:spacing w:line="360" w:lineRule="atLeast"/>
              <w:jc w:val="center"/>
              <w:rPr>
                <w:rFonts w:ascii="宋体" w:hAnsi="宋体" w:cs="宋体"/>
              </w:rPr>
            </w:pPr>
          </w:p>
        </w:tc>
        <w:tc>
          <w:tcPr>
            <w:tcW w:w="2203" w:type="dxa"/>
            <w:gridSpan w:val="2"/>
            <w:vAlign w:val="center"/>
          </w:tcPr>
          <w:p w14:paraId="5174ABA6">
            <w:pPr>
              <w:spacing w:line="360" w:lineRule="atLeast"/>
              <w:jc w:val="center"/>
              <w:rPr>
                <w:rFonts w:ascii="宋体" w:hAnsi="宋体" w:cs="宋体"/>
              </w:rPr>
            </w:pPr>
          </w:p>
        </w:tc>
      </w:tr>
      <w:tr w14:paraId="220AB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741B1BA2">
            <w:pPr>
              <w:spacing w:line="360" w:lineRule="atLeast"/>
              <w:jc w:val="center"/>
              <w:rPr>
                <w:rFonts w:ascii="宋体" w:hAnsi="宋体" w:cs="宋体"/>
              </w:rPr>
            </w:pPr>
          </w:p>
        </w:tc>
        <w:tc>
          <w:tcPr>
            <w:tcW w:w="3636" w:type="dxa"/>
            <w:gridSpan w:val="3"/>
            <w:vAlign w:val="center"/>
          </w:tcPr>
          <w:p w14:paraId="1CAC29D6">
            <w:pPr>
              <w:spacing w:line="360" w:lineRule="atLeast"/>
              <w:jc w:val="center"/>
              <w:rPr>
                <w:rFonts w:ascii="宋体" w:hAnsi="宋体" w:cs="宋体"/>
              </w:rPr>
            </w:pPr>
          </w:p>
        </w:tc>
        <w:tc>
          <w:tcPr>
            <w:tcW w:w="1404" w:type="dxa"/>
            <w:vAlign w:val="center"/>
          </w:tcPr>
          <w:p w14:paraId="58F29DBC">
            <w:pPr>
              <w:spacing w:line="360" w:lineRule="atLeast"/>
              <w:jc w:val="center"/>
              <w:rPr>
                <w:rFonts w:ascii="宋体" w:hAnsi="宋体" w:cs="宋体"/>
              </w:rPr>
            </w:pPr>
          </w:p>
        </w:tc>
        <w:tc>
          <w:tcPr>
            <w:tcW w:w="2203" w:type="dxa"/>
            <w:gridSpan w:val="2"/>
            <w:vAlign w:val="center"/>
          </w:tcPr>
          <w:p w14:paraId="45FD9054">
            <w:pPr>
              <w:spacing w:line="360" w:lineRule="atLeast"/>
              <w:jc w:val="center"/>
              <w:rPr>
                <w:rFonts w:ascii="宋体" w:hAnsi="宋体" w:cs="宋体"/>
              </w:rPr>
            </w:pPr>
          </w:p>
        </w:tc>
      </w:tr>
      <w:tr w14:paraId="256E4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3683E19E">
            <w:pPr>
              <w:spacing w:line="360" w:lineRule="atLeast"/>
              <w:jc w:val="center"/>
              <w:rPr>
                <w:rFonts w:ascii="宋体" w:hAnsi="宋体" w:cs="宋体"/>
              </w:rPr>
            </w:pPr>
          </w:p>
        </w:tc>
        <w:tc>
          <w:tcPr>
            <w:tcW w:w="3636" w:type="dxa"/>
            <w:gridSpan w:val="3"/>
            <w:vAlign w:val="center"/>
          </w:tcPr>
          <w:p w14:paraId="3F583BD7">
            <w:pPr>
              <w:spacing w:line="360" w:lineRule="atLeast"/>
              <w:jc w:val="center"/>
              <w:rPr>
                <w:rFonts w:ascii="宋体" w:hAnsi="宋体" w:cs="宋体"/>
              </w:rPr>
            </w:pPr>
          </w:p>
        </w:tc>
        <w:tc>
          <w:tcPr>
            <w:tcW w:w="1404" w:type="dxa"/>
            <w:vAlign w:val="center"/>
          </w:tcPr>
          <w:p w14:paraId="29DADD0E">
            <w:pPr>
              <w:spacing w:line="360" w:lineRule="atLeast"/>
              <w:jc w:val="center"/>
              <w:rPr>
                <w:rFonts w:ascii="宋体" w:hAnsi="宋体" w:cs="宋体"/>
              </w:rPr>
            </w:pPr>
          </w:p>
        </w:tc>
        <w:tc>
          <w:tcPr>
            <w:tcW w:w="2203" w:type="dxa"/>
            <w:gridSpan w:val="2"/>
            <w:vAlign w:val="center"/>
          </w:tcPr>
          <w:p w14:paraId="44269FC3">
            <w:pPr>
              <w:spacing w:line="360" w:lineRule="atLeast"/>
              <w:jc w:val="center"/>
              <w:rPr>
                <w:rFonts w:ascii="宋体" w:hAnsi="宋体" w:cs="宋体"/>
              </w:rPr>
            </w:pPr>
          </w:p>
        </w:tc>
      </w:tr>
    </w:tbl>
    <w:p w14:paraId="1AA0055A">
      <w:pPr>
        <w:spacing w:line="360" w:lineRule="atLeast"/>
        <w:rPr>
          <w:rFonts w:ascii="宋体" w:hAnsi="宋体" w:cs="宋体"/>
        </w:rPr>
      </w:pPr>
      <w:r>
        <w:rPr>
          <w:rFonts w:hint="eastAsia" w:ascii="宋体" w:hAnsi="宋体" w:cs="宋体"/>
          <w:szCs w:val="21"/>
        </w:rPr>
        <w:t>说明</w:t>
      </w:r>
      <w:r>
        <w:rPr>
          <w:rFonts w:hint="eastAsia" w:ascii="宋体" w:hAnsi="宋体" w:cs="宋体"/>
        </w:rPr>
        <w:t>：</w:t>
      </w:r>
      <w:r>
        <w:rPr>
          <w:rFonts w:hint="eastAsia" w:ascii="宋体" w:hAnsi="宋体" w:cs="宋体"/>
          <w:szCs w:val="21"/>
        </w:rPr>
        <w:t>主要人员相应证明材料、</w:t>
      </w:r>
      <w:r>
        <w:rPr>
          <w:rFonts w:hint="eastAsia" w:ascii="宋体" w:hAnsi="宋体" w:cs="宋体"/>
        </w:rPr>
        <w:t>类似项目证明资料等按第四章及招标文件相应要求提供。</w:t>
      </w:r>
    </w:p>
    <w:p w14:paraId="78EC833F">
      <w:pPr>
        <w:adjustRightInd w:val="0"/>
        <w:snapToGrid w:val="0"/>
        <w:spacing w:line="360" w:lineRule="auto"/>
        <w:rPr>
          <w:rFonts w:ascii="宋体" w:hAnsi="宋体" w:cs="宋体"/>
          <w:szCs w:val="21"/>
        </w:rPr>
      </w:pPr>
    </w:p>
    <w:p w14:paraId="6FC53BF4">
      <w:pPr>
        <w:rPr>
          <w:rFonts w:ascii="宋体" w:hAnsi="宋体" w:cs="宋体"/>
          <w:szCs w:val="21"/>
        </w:rPr>
      </w:pPr>
    </w:p>
    <w:p w14:paraId="1A3DE1C4">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14:paraId="320F6410">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r>
        <w:rPr>
          <w:rFonts w:hint="eastAsia" w:ascii="宋体" w:hAnsi="宋体" w:cs="宋体"/>
          <w:szCs w:val="21"/>
        </w:rPr>
        <w:t>_</w:t>
      </w:r>
    </w:p>
    <w:p w14:paraId="39CE4087">
      <w:pPr>
        <w:spacing w:line="360" w:lineRule="exact"/>
        <w:rPr>
          <w:rFonts w:ascii="宋体" w:hAnsi="宋体" w:cs="宋体"/>
        </w:rPr>
      </w:pPr>
      <w:r>
        <w:rPr>
          <w:rFonts w:hint="eastAsia" w:ascii="宋体" w:hAnsi="宋体" w:cs="宋体"/>
          <w:szCs w:val="21"/>
        </w:rPr>
        <w:t xml:space="preserve">日期：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14:paraId="2EE3FD1D">
      <w:pPr>
        <w:adjustRightInd w:val="0"/>
        <w:snapToGrid w:val="0"/>
        <w:spacing w:line="360" w:lineRule="auto"/>
        <w:rPr>
          <w:rFonts w:ascii="宋体" w:hAnsi="宋体" w:cs="宋体"/>
          <w:bCs/>
          <w:szCs w:val="21"/>
        </w:rPr>
      </w:pPr>
    </w:p>
    <w:p w14:paraId="66A6BF80">
      <w:pPr>
        <w:adjustRightInd w:val="0"/>
        <w:snapToGrid w:val="0"/>
        <w:spacing w:line="360" w:lineRule="auto"/>
        <w:jc w:val="center"/>
        <w:outlineLvl w:val="0"/>
        <w:rPr>
          <w:rFonts w:ascii="宋体" w:hAnsi="宋体" w:cs="宋体"/>
          <w:b/>
          <w:sz w:val="30"/>
          <w:szCs w:val="30"/>
        </w:rPr>
      </w:pPr>
    </w:p>
    <w:p w14:paraId="23009D38">
      <w:pPr>
        <w:adjustRightInd w:val="0"/>
        <w:snapToGrid w:val="0"/>
        <w:spacing w:line="360" w:lineRule="auto"/>
        <w:jc w:val="center"/>
        <w:outlineLvl w:val="0"/>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、技术/商务响应与偏离表</w:t>
      </w:r>
    </w:p>
    <w:p w14:paraId="60C8734B">
      <w:pPr>
        <w:adjustRightInd w:val="0"/>
        <w:snapToGrid w:val="0"/>
        <w:ind w:left="-88" w:leftChars="-42" w:firstLine="315" w:firstLineChars="150"/>
        <w:rPr>
          <w:rFonts w:ascii="宋体" w:hAnsi="宋体" w:cs="宋体"/>
          <w:szCs w:val="21"/>
          <w:u w:val="single"/>
        </w:rPr>
      </w:pPr>
    </w:p>
    <w:tbl>
      <w:tblPr>
        <w:tblStyle w:val="15"/>
        <w:tblW w:w="87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14:paraId="11739A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14:paraId="3FB62721">
            <w:pPr>
              <w:adjustRightInd w:val="0"/>
              <w:snapToGrid w:val="0"/>
              <w:ind w:left="-88" w:leftChars="-42"/>
              <w:jc w:val="center"/>
              <w:rPr>
                <w:rFonts w:ascii="宋体" w:hAnsi="宋体" w:cs="宋体"/>
                <w:bCs/>
                <w:szCs w:val="21"/>
              </w:rPr>
            </w:pPr>
            <w:r>
              <w:rPr>
                <w:rFonts w:hint="eastAsia" w:ascii="宋体" w:hAnsi="宋体" w:cs="宋体"/>
                <w:bCs/>
                <w:szCs w:val="21"/>
              </w:rPr>
              <w:t>序号</w:t>
            </w:r>
          </w:p>
        </w:tc>
        <w:tc>
          <w:tcPr>
            <w:tcW w:w="1685" w:type="dxa"/>
            <w:vAlign w:val="center"/>
          </w:tcPr>
          <w:p w14:paraId="451EF6BC">
            <w:pPr>
              <w:adjustRightInd w:val="0"/>
              <w:snapToGrid w:val="0"/>
              <w:ind w:left="-88" w:leftChars="-42"/>
              <w:jc w:val="center"/>
              <w:rPr>
                <w:rFonts w:ascii="宋体" w:hAnsi="宋体" w:cs="宋体"/>
                <w:szCs w:val="21"/>
              </w:rPr>
            </w:pPr>
            <w:r>
              <w:rPr>
                <w:rFonts w:hint="eastAsia" w:ascii="宋体" w:hAnsi="宋体" w:cs="宋体"/>
                <w:szCs w:val="21"/>
              </w:rPr>
              <w:t>磋商文件条目号</w:t>
            </w:r>
          </w:p>
        </w:tc>
        <w:tc>
          <w:tcPr>
            <w:tcW w:w="1948" w:type="dxa"/>
            <w:vAlign w:val="center"/>
          </w:tcPr>
          <w:p w14:paraId="021463BB">
            <w:pPr>
              <w:adjustRightInd w:val="0"/>
              <w:snapToGrid w:val="0"/>
              <w:ind w:left="-88" w:leftChars="-42"/>
              <w:jc w:val="center"/>
              <w:rPr>
                <w:rFonts w:ascii="宋体" w:hAnsi="宋体" w:cs="宋体"/>
                <w:szCs w:val="21"/>
              </w:rPr>
            </w:pPr>
            <w:r>
              <w:rPr>
                <w:rFonts w:hint="eastAsia" w:ascii="宋体" w:hAnsi="宋体" w:cs="宋体"/>
                <w:szCs w:val="21"/>
              </w:rPr>
              <w:t>采购规格/商务条款</w:t>
            </w:r>
          </w:p>
        </w:tc>
        <w:tc>
          <w:tcPr>
            <w:tcW w:w="2600" w:type="dxa"/>
            <w:vAlign w:val="center"/>
          </w:tcPr>
          <w:p w14:paraId="36BD8C8D">
            <w:pPr>
              <w:adjustRightInd w:val="0"/>
              <w:snapToGrid w:val="0"/>
              <w:ind w:left="-88" w:leftChars="-42"/>
              <w:jc w:val="center"/>
              <w:rPr>
                <w:rFonts w:ascii="宋体" w:hAnsi="宋体" w:cs="宋体"/>
                <w:szCs w:val="21"/>
              </w:rPr>
            </w:pPr>
            <w:r>
              <w:rPr>
                <w:rFonts w:hint="eastAsia" w:ascii="宋体" w:hAnsi="宋体" w:cs="宋体"/>
                <w:szCs w:val="21"/>
              </w:rPr>
              <w:t>响应文件的规格/商务条款</w:t>
            </w:r>
          </w:p>
        </w:tc>
        <w:tc>
          <w:tcPr>
            <w:tcW w:w="1214" w:type="dxa"/>
            <w:vAlign w:val="center"/>
          </w:tcPr>
          <w:p w14:paraId="7B9D5B7D">
            <w:pPr>
              <w:adjustRightInd w:val="0"/>
              <w:snapToGrid w:val="0"/>
              <w:ind w:left="-88" w:leftChars="-42"/>
              <w:jc w:val="center"/>
              <w:rPr>
                <w:rFonts w:ascii="宋体" w:hAnsi="宋体" w:cs="宋体"/>
                <w:szCs w:val="21"/>
              </w:rPr>
            </w:pPr>
            <w:r>
              <w:rPr>
                <w:rFonts w:hint="eastAsia" w:ascii="宋体" w:hAnsi="宋体" w:cs="宋体"/>
                <w:szCs w:val="21"/>
              </w:rPr>
              <w:t>响应与偏离</w:t>
            </w:r>
          </w:p>
        </w:tc>
        <w:tc>
          <w:tcPr>
            <w:tcW w:w="661" w:type="dxa"/>
            <w:vAlign w:val="center"/>
          </w:tcPr>
          <w:p w14:paraId="22039651">
            <w:pPr>
              <w:adjustRightInd w:val="0"/>
              <w:snapToGrid w:val="0"/>
              <w:ind w:left="-88" w:leftChars="-42"/>
              <w:jc w:val="center"/>
              <w:rPr>
                <w:rFonts w:ascii="宋体" w:hAnsi="宋体" w:cs="宋体"/>
                <w:szCs w:val="21"/>
              </w:rPr>
            </w:pPr>
            <w:r>
              <w:rPr>
                <w:rFonts w:hint="eastAsia" w:ascii="宋体" w:hAnsi="宋体" w:cs="宋体"/>
                <w:szCs w:val="21"/>
              </w:rPr>
              <w:t>说明</w:t>
            </w:r>
          </w:p>
        </w:tc>
      </w:tr>
      <w:tr w14:paraId="55705F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74EA4B0A">
            <w:pPr>
              <w:adjustRightInd w:val="0"/>
              <w:snapToGrid w:val="0"/>
              <w:ind w:left="-88" w:leftChars="-42"/>
              <w:jc w:val="center"/>
              <w:rPr>
                <w:rFonts w:ascii="宋体" w:hAnsi="宋体" w:cs="宋体"/>
                <w:szCs w:val="21"/>
              </w:rPr>
            </w:pPr>
          </w:p>
        </w:tc>
        <w:tc>
          <w:tcPr>
            <w:tcW w:w="1685" w:type="dxa"/>
            <w:vAlign w:val="center"/>
          </w:tcPr>
          <w:p w14:paraId="79470048">
            <w:pPr>
              <w:adjustRightInd w:val="0"/>
              <w:snapToGrid w:val="0"/>
              <w:ind w:left="-88" w:leftChars="-42"/>
              <w:jc w:val="center"/>
              <w:rPr>
                <w:rFonts w:ascii="宋体" w:hAnsi="宋体" w:cs="宋体"/>
                <w:szCs w:val="21"/>
              </w:rPr>
            </w:pPr>
          </w:p>
        </w:tc>
        <w:tc>
          <w:tcPr>
            <w:tcW w:w="1948" w:type="dxa"/>
            <w:vAlign w:val="center"/>
          </w:tcPr>
          <w:p w14:paraId="2278FC91">
            <w:pPr>
              <w:adjustRightInd w:val="0"/>
              <w:snapToGrid w:val="0"/>
              <w:ind w:left="-88" w:leftChars="-42"/>
              <w:jc w:val="center"/>
              <w:rPr>
                <w:rFonts w:ascii="宋体" w:hAnsi="宋体" w:cs="宋体"/>
                <w:szCs w:val="21"/>
              </w:rPr>
            </w:pPr>
          </w:p>
        </w:tc>
        <w:tc>
          <w:tcPr>
            <w:tcW w:w="2600" w:type="dxa"/>
            <w:vAlign w:val="center"/>
          </w:tcPr>
          <w:p w14:paraId="4F13EB7E">
            <w:pPr>
              <w:adjustRightInd w:val="0"/>
              <w:snapToGrid w:val="0"/>
              <w:ind w:left="-88" w:leftChars="-42"/>
              <w:jc w:val="center"/>
              <w:rPr>
                <w:rFonts w:ascii="宋体" w:hAnsi="宋体" w:cs="宋体"/>
                <w:szCs w:val="21"/>
              </w:rPr>
            </w:pPr>
          </w:p>
        </w:tc>
        <w:tc>
          <w:tcPr>
            <w:tcW w:w="1214" w:type="dxa"/>
            <w:vAlign w:val="center"/>
          </w:tcPr>
          <w:p w14:paraId="3711602F">
            <w:pPr>
              <w:adjustRightInd w:val="0"/>
              <w:snapToGrid w:val="0"/>
              <w:ind w:left="-88" w:leftChars="-42"/>
              <w:jc w:val="center"/>
              <w:rPr>
                <w:rFonts w:ascii="宋体" w:hAnsi="宋体" w:cs="宋体"/>
                <w:szCs w:val="21"/>
              </w:rPr>
            </w:pPr>
          </w:p>
        </w:tc>
        <w:tc>
          <w:tcPr>
            <w:tcW w:w="661" w:type="dxa"/>
            <w:vAlign w:val="center"/>
          </w:tcPr>
          <w:p w14:paraId="44FBBDEA">
            <w:pPr>
              <w:adjustRightInd w:val="0"/>
              <w:snapToGrid w:val="0"/>
              <w:ind w:left="-88" w:leftChars="-42"/>
              <w:jc w:val="center"/>
              <w:rPr>
                <w:rFonts w:ascii="宋体" w:hAnsi="宋体" w:cs="宋体"/>
                <w:szCs w:val="21"/>
              </w:rPr>
            </w:pPr>
          </w:p>
        </w:tc>
      </w:tr>
      <w:tr w14:paraId="046C1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5AD62F92">
            <w:pPr>
              <w:adjustRightInd w:val="0"/>
              <w:snapToGrid w:val="0"/>
              <w:ind w:left="-88" w:leftChars="-42"/>
              <w:jc w:val="center"/>
              <w:rPr>
                <w:rFonts w:ascii="宋体" w:hAnsi="宋体" w:cs="宋体"/>
                <w:szCs w:val="21"/>
              </w:rPr>
            </w:pPr>
          </w:p>
        </w:tc>
        <w:tc>
          <w:tcPr>
            <w:tcW w:w="1685" w:type="dxa"/>
            <w:vAlign w:val="center"/>
          </w:tcPr>
          <w:p w14:paraId="1C55DA49">
            <w:pPr>
              <w:adjustRightInd w:val="0"/>
              <w:snapToGrid w:val="0"/>
              <w:ind w:left="-88" w:leftChars="-42"/>
              <w:jc w:val="center"/>
              <w:rPr>
                <w:rFonts w:ascii="宋体" w:hAnsi="宋体" w:cs="宋体"/>
                <w:szCs w:val="21"/>
              </w:rPr>
            </w:pPr>
          </w:p>
        </w:tc>
        <w:tc>
          <w:tcPr>
            <w:tcW w:w="1948" w:type="dxa"/>
            <w:vAlign w:val="center"/>
          </w:tcPr>
          <w:p w14:paraId="22E11511">
            <w:pPr>
              <w:adjustRightInd w:val="0"/>
              <w:snapToGrid w:val="0"/>
              <w:ind w:left="-88" w:leftChars="-42"/>
              <w:jc w:val="center"/>
              <w:rPr>
                <w:rFonts w:ascii="宋体" w:hAnsi="宋体" w:cs="宋体"/>
                <w:szCs w:val="21"/>
              </w:rPr>
            </w:pPr>
          </w:p>
        </w:tc>
        <w:tc>
          <w:tcPr>
            <w:tcW w:w="2600" w:type="dxa"/>
            <w:vAlign w:val="center"/>
          </w:tcPr>
          <w:p w14:paraId="4B5F48D4">
            <w:pPr>
              <w:adjustRightInd w:val="0"/>
              <w:snapToGrid w:val="0"/>
              <w:ind w:left="-88" w:leftChars="-42"/>
              <w:jc w:val="center"/>
              <w:rPr>
                <w:rFonts w:ascii="宋体" w:hAnsi="宋体" w:cs="宋体"/>
                <w:szCs w:val="21"/>
              </w:rPr>
            </w:pPr>
          </w:p>
        </w:tc>
        <w:tc>
          <w:tcPr>
            <w:tcW w:w="1214" w:type="dxa"/>
            <w:vAlign w:val="center"/>
          </w:tcPr>
          <w:p w14:paraId="29521233">
            <w:pPr>
              <w:adjustRightInd w:val="0"/>
              <w:snapToGrid w:val="0"/>
              <w:ind w:left="-88" w:leftChars="-42"/>
              <w:jc w:val="center"/>
              <w:rPr>
                <w:rFonts w:ascii="宋体" w:hAnsi="宋体" w:cs="宋体"/>
                <w:szCs w:val="21"/>
              </w:rPr>
            </w:pPr>
          </w:p>
        </w:tc>
        <w:tc>
          <w:tcPr>
            <w:tcW w:w="661" w:type="dxa"/>
            <w:vAlign w:val="center"/>
          </w:tcPr>
          <w:p w14:paraId="7526055F">
            <w:pPr>
              <w:adjustRightInd w:val="0"/>
              <w:snapToGrid w:val="0"/>
              <w:ind w:left="-88" w:leftChars="-42"/>
              <w:jc w:val="center"/>
              <w:rPr>
                <w:rFonts w:ascii="宋体" w:hAnsi="宋体" w:cs="宋体"/>
                <w:szCs w:val="21"/>
              </w:rPr>
            </w:pPr>
          </w:p>
        </w:tc>
      </w:tr>
      <w:tr w14:paraId="63D79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093082B6">
            <w:pPr>
              <w:adjustRightInd w:val="0"/>
              <w:snapToGrid w:val="0"/>
              <w:ind w:left="-88" w:leftChars="-42"/>
              <w:jc w:val="center"/>
              <w:rPr>
                <w:rFonts w:ascii="宋体" w:hAnsi="宋体" w:cs="宋体"/>
                <w:szCs w:val="21"/>
              </w:rPr>
            </w:pPr>
          </w:p>
        </w:tc>
        <w:tc>
          <w:tcPr>
            <w:tcW w:w="1685" w:type="dxa"/>
            <w:vAlign w:val="center"/>
          </w:tcPr>
          <w:p w14:paraId="6665542A">
            <w:pPr>
              <w:adjustRightInd w:val="0"/>
              <w:snapToGrid w:val="0"/>
              <w:ind w:left="-88" w:leftChars="-42"/>
              <w:jc w:val="center"/>
              <w:rPr>
                <w:rFonts w:ascii="宋体" w:hAnsi="宋体" w:cs="宋体"/>
                <w:szCs w:val="21"/>
              </w:rPr>
            </w:pPr>
          </w:p>
        </w:tc>
        <w:tc>
          <w:tcPr>
            <w:tcW w:w="1948" w:type="dxa"/>
            <w:vAlign w:val="center"/>
          </w:tcPr>
          <w:p w14:paraId="76F7ADF7">
            <w:pPr>
              <w:adjustRightInd w:val="0"/>
              <w:snapToGrid w:val="0"/>
              <w:ind w:left="-88" w:leftChars="-42"/>
              <w:jc w:val="center"/>
              <w:rPr>
                <w:rFonts w:ascii="宋体" w:hAnsi="宋体" w:cs="宋体"/>
                <w:szCs w:val="21"/>
              </w:rPr>
            </w:pPr>
          </w:p>
        </w:tc>
        <w:tc>
          <w:tcPr>
            <w:tcW w:w="2600" w:type="dxa"/>
            <w:vAlign w:val="center"/>
          </w:tcPr>
          <w:p w14:paraId="17AA7F93">
            <w:pPr>
              <w:adjustRightInd w:val="0"/>
              <w:snapToGrid w:val="0"/>
              <w:ind w:left="-88" w:leftChars="-42"/>
              <w:jc w:val="center"/>
              <w:rPr>
                <w:rFonts w:ascii="宋体" w:hAnsi="宋体" w:cs="宋体"/>
                <w:szCs w:val="21"/>
              </w:rPr>
            </w:pPr>
          </w:p>
        </w:tc>
        <w:tc>
          <w:tcPr>
            <w:tcW w:w="1214" w:type="dxa"/>
            <w:vAlign w:val="center"/>
          </w:tcPr>
          <w:p w14:paraId="612130D5">
            <w:pPr>
              <w:adjustRightInd w:val="0"/>
              <w:snapToGrid w:val="0"/>
              <w:ind w:left="-88" w:leftChars="-42"/>
              <w:jc w:val="center"/>
              <w:rPr>
                <w:rFonts w:ascii="宋体" w:hAnsi="宋体" w:cs="宋体"/>
                <w:szCs w:val="21"/>
              </w:rPr>
            </w:pPr>
          </w:p>
        </w:tc>
        <w:tc>
          <w:tcPr>
            <w:tcW w:w="661" w:type="dxa"/>
            <w:vAlign w:val="center"/>
          </w:tcPr>
          <w:p w14:paraId="4F144F7A">
            <w:pPr>
              <w:adjustRightInd w:val="0"/>
              <w:snapToGrid w:val="0"/>
              <w:ind w:left="-88" w:leftChars="-42"/>
              <w:jc w:val="center"/>
              <w:rPr>
                <w:rFonts w:ascii="宋体" w:hAnsi="宋体" w:cs="宋体"/>
                <w:szCs w:val="21"/>
              </w:rPr>
            </w:pPr>
          </w:p>
        </w:tc>
      </w:tr>
      <w:tr w14:paraId="46F53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0D443E52">
            <w:pPr>
              <w:adjustRightInd w:val="0"/>
              <w:snapToGrid w:val="0"/>
              <w:ind w:left="-88" w:leftChars="-42"/>
              <w:jc w:val="center"/>
              <w:rPr>
                <w:rFonts w:ascii="宋体" w:hAnsi="宋体" w:cs="宋体"/>
                <w:szCs w:val="21"/>
              </w:rPr>
            </w:pPr>
          </w:p>
        </w:tc>
        <w:tc>
          <w:tcPr>
            <w:tcW w:w="1685" w:type="dxa"/>
            <w:vAlign w:val="center"/>
          </w:tcPr>
          <w:p w14:paraId="57A847AA">
            <w:pPr>
              <w:adjustRightInd w:val="0"/>
              <w:snapToGrid w:val="0"/>
              <w:ind w:left="-88" w:leftChars="-42"/>
              <w:jc w:val="center"/>
              <w:rPr>
                <w:rFonts w:ascii="宋体" w:hAnsi="宋体" w:cs="宋体"/>
                <w:szCs w:val="21"/>
              </w:rPr>
            </w:pPr>
          </w:p>
        </w:tc>
        <w:tc>
          <w:tcPr>
            <w:tcW w:w="1948" w:type="dxa"/>
            <w:vAlign w:val="center"/>
          </w:tcPr>
          <w:p w14:paraId="3C21723E">
            <w:pPr>
              <w:adjustRightInd w:val="0"/>
              <w:snapToGrid w:val="0"/>
              <w:ind w:left="-88" w:leftChars="-42"/>
              <w:jc w:val="center"/>
              <w:rPr>
                <w:rFonts w:ascii="宋体" w:hAnsi="宋体" w:cs="宋体"/>
                <w:szCs w:val="21"/>
              </w:rPr>
            </w:pPr>
          </w:p>
        </w:tc>
        <w:tc>
          <w:tcPr>
            <w:tcW w:w="2600" w:type="dxa"/>
            <w:vAlign w:val="center"/>
          </w:tcPr>
          <w:p w14:paraId="7BECCFFD">
            <w:pPr>
              <w:adjustRightInd w:val="0"/>
              <w:snapToGrid w:val="0"/>
              <w:ind w:left="-88" w:leftChars="-42"/>
              <w:jc w:val="center"/>
              <w:rPr>
                <w:rFonts w:ascii="宋体" w:hAnsi="宋体" w:cs="宋体"/>
                <w:szCs w:val="21"/>
              </w:rPr>
            </w:pPr>
          </w:p>
        </w:tc>
        <w:tc>
          <w:tcPr>
            <w:tcW w:w="1214" w:type="dxa"/>
            <w:vAlign w:val="center"/>
          </w:tcPr>
          <w:p w14:paraId="7C3F0C80">
            <w:pPr>
              <w:adjustRightInd w:val="0"/>
              <w:snapToGrid w:val="0"/>
              <w:ind w:left="-88" w:leftChars="-42"/>
              <w:jc w:val="center"/>
              <w:rPr>
                <w:rFonts w:ascii="宋体" w:hAnsi="宋体" w:cs="宋体"/>
                <w:szCs w:val="21"/>
              </w:rPr>
            </w:pPr>
          </w:p>
        </w:tc>
        <w:tc>
          <w:tcPr>
            <w:tcW w:w="661" w:type="dxa"/>
            <w:vAlign w:val="center"/>
          </w:tcPr>
          <w:p w14:paraId="3231560C">
            <w:pPr>
              <w:adjustRightInd w:val="0"/>
              <w:snapToGrid w:val="0"/>
              <w:ind w:left="-88" w:leftChars="-42"/>
              <w:jc w:val="center"/>
              <w:rPr>
                <w:rFonts w:ascii="宋体" w:hAnsi="宋体" w:cs="宋体"/>
                <w:szCs w:val="21"/>
              </w:rPr>
            </w:pPr>
          </w:p>
        </w:tc>
      </w:tr>
      <w:tr w14:paraId="1E3BB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2E833990">
            <w:pPr>
              <w:adjustRightInd w:val="0"/>
              <w:snapToGrid w:val="0"/>
              <w:ind w:left="-88" w:leftChars="-42"/>
              <w:jc w:val="center"/>
              <w:rPr>
                <w:rFonts w:ascii="宋体" w:hAnsi="宋体" w:cs="宋体"/>
                <w:szCs w:val="21"/>
              </w:rPr>
            </w:pPr>
          </w:p>
        </w:tc>
        <w:tc>
          <w:tcPr>
            <w:tcW w:w="1685" w:type="dxa"/>
            <w:vAlign w:val="center"/>
          </w:tcPr>
          <w:p w14:paraId="53010B14">
            <w:pPr>
              <w:adjustRightInd w:val="0"/>
              <w:snapToGrid w:val="0"/>
              <w:ind w:left="-88" w:leftChars="-42"/>
              <w:jc w:val="center"/>
              <w:rPr>
                <w:rFonts w:ascii="宋体" w:hAnsi="宋体" w:cs="宋体"/>
                <w:szCs w:val="21"/>
              </w:rPr>
            </w:pPr>
          </w:p>
        </w:tc>
        <w:tc>
          <w:tcPr>
            <w:tcW w:w="1948" w:type="dxa"/>
            <w:vAlign w:val="center"/>
          </w:tcPr>
          <w:p w14:paraId="1225B43E">
            <w:pPr>
              <w:adjustRightInd w:val="0"/>
              <w:snapToGrid w:val="0"/>
              <w:ind w:left="-88" w:leftChars="-42"/>
              <w:jc w:val="center"/>
              <w:rPr>
                <w:rFonts w:ascii="宋体" w:hAnsi="宋体" w:cs="宋体"/>
                <w:szCs w:val="21"/>
              </w:rPr>
            </w:pPr>
          </w:p>
        </w:tc>
        <w:tc>
          <w:tcPr>
            <w:tcW w:w="2600" w:type="dxa"/>
            <w:vAlign w:val="center"/>
          </w:tcPr>
          <w:p w14:paraId="7F62F4D4">
            <w:pPr>
              <w:adjustRightInd w:val="0"/>
              <w:snapToGrid w:val="0"/>
              <w:ind w:left="-88" w:leftChars="-42"/>
              <w:jc w:val="center"/>
              <w:rPr>
                <w:rFonts w:ascii="宋体" w:hAnsi="宋体" w:cs="宋体"/>
                <w:szCs w:val="21"/>
              </w:rPr>
            </w:pPr>
          </w:p>
        </w:tc>
        <w:tc>
          <w:tcPr>
            <w:tcW w:w="1214" w:type="dxa"/>
            <w:vAlign w:val="center"/>
          </w:tcPr>
          <w:p w14:paraId="2454D52A">
            <w:pPr>
              <w:adjustRightInd w:val="0"/>
              <w:snapToGrid w:val="0"/>
              <w:ind w:left="-88" w:leftChars="-42"/>
              <w:jc w:val="center"/>
              <w:rPr>
                <w:rFonts w:ascii="宋体" w:hAnsi="宋体" w:cs="宋体"/>
                <w:szCs w:val="21"/>
              </w:rPr>
            </w:pPr>
          </w:p>
        </w:tc>
        <w:tc>
          <w:tcPr>
            <w:tcW w:w="661" w:type="dxa"/>
            <w:vAlign w:val="center"/>
          </w:tcPr>
          <w:p w14:paraId="58EEC546">
            <w:pPr>
              <w:adjustRightInd w:val="0"/>
              <w:snapToGrid w:val="0"/>
              <w:ind w:left="-88" w:leftChars="-42"/>
              <w:jc w:val="center"/>
              <w:rPr>
                <w:rFonts w:ascii="宋体" w:hAnsi="宋体" w:cs="宋体"/>
                <w:szCs w:val="21"/>
              </w:rPr>
            </w:pPr>
          </w:p>
        </w:tc>
      </w:tr>
    </w:tbl>
    <w:p w14:paraId="21044987">
      <w:pPr>
        <w:adjustRightInd w:val="0"/>
        <w:snapToGrid w:val="0"/>
        <w:spacing w:line="360" w:lineRule="auto"/>
        <w:ind w:left="-88" w:leftChars="-42"/>
        <w:rPr>
          <w:rFonts w:ascii="宋体" w:hAnsi="宋体" w:cs="宋体"/>
          <w:szCs w:val="21"/>
        </w:rPr>
      </w:pPr>
      <w:r>
        <w:rPr>
          <w:rFonts w:hint="eastAsia" w:ascii="宋体" w:hAnsi="宋体" w:cs="宋体"/>
          <w:szCs w:val="21"/>
        </w:rPr>
        <w:t>说明：1、“响应与偏离”应注明“响应”或“偏离”。</w:t>
      </w:r>
    </w:p>
    <w:p w14:paraId="22A734BA">
      <w:pPr>
        <w:adjustRightInd w:val="0"/>
        <w:snapToGrid w:val="0"/>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2、属磋商文件规定可能变动的内容在“说明”栏中注明。</w:t>
      </w:r>
    </w:p>
    <w:p w14:paraId="6F288D6D">
      <w:pPr>
        <w:pStyle w:val="10"/>
        <w:adjustRightInd w:val="0"/>
        <w:snapToGrid w:val="0"/>
        <w:spacing w:line="360" w:lineRule="auto"/>
        <w:outlineLvl w:val="0"/>
        <w:rPr>
          <w:rFonts w:ascii="宋体" w:hAnsi="宋体" w:cs="宋体"/>
          <w:sz w:val="21"/>
          <w:szCs w:val="21"/>
        </w:rPr>
      </w:pPr>
    </w:p>
    <w:p w14:paraId="771F64B2">
      <w:pPr>
        <w:rPr>
          <w:rFonts w:ascii="宋体" w:hAnsi="宋体" w:cs="宋体"/>
        </w:rPr>
      </w:pPr>
    </w:p>
    <w:p w14:paraId="1A6E13BD">
      <w:pPr>
        <w:rPr>
          <w:rFonts w:ascii="宋体" w:hAnsi="宋体" w:cs="宋体"/>
        </w:rPr>
      </w:pPr>
    </w:p>
    <w:p w14:paraId="030ED4B9">
      <w:pPr>
        <w:rPr>
          <w:rFonts w:ascii="宋体" w:hAnsi="宋体" w:cs="宋体"/>
        </w:rPr>
      </w:pPr>
    </w:p>
    <w:p w14:paraId="794610F3">
      <w:pPr>
        <w:rPr>
          <w:rFonts w:ascii="宋体" w:hAnsi="宋体" w:cs="宋体"/>
        </w:rPr>
      </w:pPr>
    </w:p>
    <w:p w14:paraId="1D2D7452">
      <w:pPr>
        <w:rPr>
          <w:rFonts w:ascii="宋体" w:hAnsi="宋体" w:cs="宋体"/>
        </w:rPr>
      </w:pPr>
    </w:p>
    <w:p w14:paraId="50120B0A">
      <w:pPr>
        <w:rPr>
          <w:rFonts w:ascii="宋体" w:hAnsi="宋体" w:cs="宋体"/>
        </w:rPr>
      </w:pPr>
    </w:p>
    <w:p w14:paraId="65D5EBA2">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14:paraId="03FFAB14">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14:paraId="5F3CA5AA">
      <w:pPr>
        <w:adjustRightInd w:val="0"/>
        <w:snapToGrid w:val="0"/>
        <w:spacing w:line="360" w:lineRule="auto"/>
        <w:outlineLvl w:val="0"/>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14:paraId="79EBC34E">
      <w:pPr>
        <w:adjustRightInd w:val="0"/>
        <w:snapToGrid w:val="0"/>
        <w:spacing w:line="360" w:lineRule="auto"/>
        <w:rPr>
          <w:rFonts w:ascii="宋体" w:hAnsi="宋体" w:cs="宋体"/>
          <w:szCs w:val="21"/>
        </w:rPr>
      </w:pPr>
    </w:p>
    <w:p w14:paraId="6F182E75">
      <w:pPr>
        <w:tabs>
          <w:tab w:val="left" w:pos="3600"/>
        </w:tabs>
        <w:adjustRightInd w:val="0"/>
        <w:snapToGrid w:val="0"/>
        <w:jc w:val="center"/>
        <w:rPr>
          <w:rFonts w:ascii="宋体" w:hAnsi="宋体" w:cs="宋体"/>
          <w:b/>
          <w:sz w:val="32"/>
          <w:szCs w:val="32"/>
        </w:rPr>
      </w:pPr>
    </w:p>
    <w:p w14:paraId="40E75C6F">
      <w:pPr>
        <w:tabs>
          <w:tab w:val="left" w:pos="3600"/>
        </w:tabs>
        <w:adjustRightInd w:val="0"/>
        <w:snapToGrid w:val="0"/>
        <w:jc w:val="center"/>
        <w:rPr>
          <w:rFonts w:ascii="宋体" w:hAnsi="宋体" w:cs="宋体"/>
          <w:b/>
          <w:sz w:val="32"/>
          <w:szCs w:val="32"/>
        </w:rPr>
      </w:pPr>
    </w:p>
    <w:p w14:paraId="17463535">
      <w:pPr>
        <w:tabs>
          <w:tab w:val="left" w:pos="3600"/>
        </w:tabs>
        <w:adjustRightInd w:val="0"/>
        <w:snapToGrid w:val="0"/>
        <w:jc w:val="center"/>
        <w:rPr>
          <w:rFonts w:ascii="宋体" w:hAnsi="宋体" w:cs="宋体"/>
          <w:b/>
          <w:sz w:val="32"/>
          <w:szCs w:val="32"/>
        </w:rPr>
      </w:pPr>
    </w:p>
    <w:p w14:paraId="3080A9C1">
      <w:pPr>
        <w:tabs>
          <w:tab w:val="left" w:pos="3600"/>
        </w:tabs>
        <w:adjustRightInd w:val="0"/>
        <w:snapToGrid w:val="0"/>
        <w:jc w:val="center"/>
        <w:rPr>
          <w:rFonts w:ascii="宋体" w:hAnsi="宋体" w:cs="宋体"/>
          <w:b/>
          <w:sz w:val="32"/>
          <w:szCs w:val="32"/>
        </w:rPr>
      </w:pPr>
    </w:p>
    <w:p w14:paraId="3F0445A2">
      <w:pPr>
        <w:tabs>
          <w:tab w:val="left" w:pos="3600"/>
        </w:tabs>
        <w:adjustRightInd w:val="0"/>
        <w:snapToGrid w:val="0"/>
        <w:jc w:val="center"/>
        <w:rPr>
          <w:rFonts w:ascii="宋体" w:hAnsi="宋体" w:cs="宋体"/>
          <w:b/>
          <w:sz w:val="32"/>
          <w:szCs w:val="32"/>
        </w:rPr>
      </w:pPr>
    </w:p>
    <w:p w14:paraId="27D8C06B">
      <w:pPr>
        <w:tabs>
          <w:tab w:val="left" w:pos="3600"/>
        </w:tabs>
        <w:adjustRightInd w:val="0"/>
        <w:snapToGrid w:val="0"/>
        <w:jc w:val="center"/>
        <w:rPr>
          <w:rFonts w:ascii="宋体" w:hAnsi="宋体" w:cs="宋体"/>
          <w:b/>
          <w:sz w:val="32"/>
          <w:szCs w:val="32"/>
        </w:rPr>
      </w:pPr>
    </w:p>
    <w:p w14:paraId="63D89386">
      <w:pPr>
        <w:tabs>
          <w:tab w:val="left" w:pos="3600"/>
        </w:tabs>
        <w:adjustRightInd w:val="0"/>
        <w:snapToGrid w:val="0"/>
        <w:jc w:val="center"/>
        <w:rPr>
          <w:rFonts w:ascii="宋体" w:hAnsi="宋体" w:cs="宋体"/>
          <w:b/>
          <w:sz w:val="32"/>
          <w:szCs w:val="32"/>
        </w:rPr>
      </w:pPr>
    </w:p>
    <w:p w14:paraId="4D773D26">
      <w:pPr>
        <w:tabs>
          <w:tab w:val="left" w:pos="3600"/>
        </w:tabs>
        <w:adjustRightInd w:val="0"/>
        <w:snapToGrid w:val="0"/>
        <w:jc w:val="center"/>
        <w:rPr>
          <w:rFonts w:ascii="宋体" w:hAnsi="宋体" w:cs="宋体"/>
          <w:b/>
          <w:sz w:val="32"/>
          <w:szCs w:val="32"/>
        </w:rPr>
      </w:pPr>
    </w:p>
    <w:p w14:paraId="22F3EE19">
      <w:pPr>
        <w:tabs>
          <w:tab w:val="left" w:pos="3600"/>
        </w:tabs>
        <w:adjustRightInd w:val="0"/>
        <w:snapToGrid w:val="0"/>
        <w:jc w:val="center"/>
        <w:rPr>
          <w:rFonts w:ascii="宋体" w:hAnsi="宋体" w:cs="宋体"/>
          <w:b/>
          <w:sz w:val="32"/>
          <w:szCs w:val="32"/>
        </w:rPr>
      </w:pPr>
    </w:p>
    <w:p w14:paraId="36C95E25">
      <w:pPr>
        <w:tabs>
          <w:tab w:val="left" w:pos="3600"/>
        </w:tabs>
        <w:adjustRightInd w:val="0"/>
        <w:snapToGrid w:val="0"/>
        <w:jc w:val="center"/>
        <w:rPr>
          <w:rFonts w:ascii="宋体" w:hAnsi="宋体" w:cs="宋体"/>
          <w:b/>
          <w:sz w:val="32"/>
          <w:szCs w:val="32"/>
        </w:rPr>
      </w:pPr>
    </w:p>
    <w:p w14:paraId="45B44A5D">
      <w:pPr>
        <w:tabs>
          <w:tab w:val="left" w:pos="3600"/>
        </w:tabs>
        <w:adjustRightInd w:val="0"/>
        <w:snapToGrid w:val="0"/>
        <w:jc w:val="center"/>
        <w:rPr>
          <w:rFonts w:ascii="宋体" w:hAnsi="宋体" w:cs="宋体"/>
          <w:b/>
          <w:sz w:val="32"/>
          <w:szCs w:val="32"/>
        </w:rPr>
      </w:pPr>
    </w:p>
    <w:p w14:paraId="4C964846">
      <w:pPr>
        <w:tabs>
          <w:tab w:val="left" w:pos="3600"/>
        </w:tabs>
        <w:adjustRightInd w:val="0"/>
        <w:snapToGrid w:val="0"/>
        <w:rPr>
          <w:rFonts w:ascii="宋体" w:hAnsi="宋体" w:cs="宋体"/>
          <w:b/>
          <w:sz w:val="30"/>
          <w:szCs w:val="30"/>
        </w:rPr>
      </w:pPr>
      <w:r>
        <w:rPr>
          <w:rFonts w:hint="eastAsia" w:ascii="宋体" w:hAnsi="宋体" w:cs="宋体"/>
          <w:b/>
          <w:sz w:val="30"/>
          <w:szCs w:val="30"/>
        </w:rPr>
        <w:br w:type="page"/>
      </w:r>
    </w:p>
    <w:p w14:paraId="4D04BCFA">
      <w:pPr>
        <w:tabs>
          <w:tab w:val="left" w:pos="3600"/>
        </w:tabs>
        <w:adjustRightInd w:val="0"/>
        <w:snapToGrid w:val="0"/>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、提供享受参照政府采购政策的证明材料</w:t>
      </w:r>
    </w:p>
    <w:p w14:paraId="75EC7FE2">
      <w:pPr>
        <w:tabs>
          <w:tab w:val="left" w:pos="3600"/>
        </w:tabs>
        <w:adjustRightInd w:val="0"/>
        <w:snapToGrid w:val="0"/>
        <w:jc w:val="center"/>
        <w:rPr>
          <w:rFonts w:ascii="宋体" w:hAnsi="宋体" w:cs="宋体"/>
          <w:b/>
          <w:sz w:val="32"/>
          <w:szCs w:val="32"/>
        </w:rPr>
      </w:pPr>
    </w:p>
    <w:p w14:paraId="43C382E4">
      <w:pPr>
        <w:rPr>
          <w:rFonts w:hint="eastAsia" w:ascii="宋体" w:hAnsi="宋体" w:eastAsia="宋体" w:cs="宋体"/>
          <w:sz w:val="30"/>
          <w:szCs w:val="30"/>
          <w:lang w:eastAsia="zh-CN"/>
        </w:rPr>
      </w:pPr>
      <w:r>
        <w:rPr>
          <w:rFonts w:hint="eastAsia" w:ascii="宋体" w:hAnsi="宋体" w:cs="宋体"/>
          <w:sz w:val="30"/>
          <w:szCs w:val="30"/>
        </w:rPr>
        <w:t>附件</w:t>
      </w:r>
      <w:r>
        <w:rPr>
          <w:rFonts w:hint="eastAsia" w:ascii="宋体" w:hAnsi="宋体" w:cs="宋体"/>
          <w:sz w:val="30"/>
          <w:szCs w:val="30"/>
          <w:lang w:val="en-US" w:eastAsia="zh-CN"/>
        </w:rPr>
        <w:t>8</w:t>
      </w:r>
    </w:p>
    <w:p w14:paraId="1B8DC294">
      <w:pPr>
        <w:tabs>
          <w:tab w:val="left" w:pos="3600"/>
        </w:tabs>
        <w:adjustRightInd w:val="0"/>
        <w:snapToGrid w:val="0"/>
        <w:jc w:val="center"/>
        <w:rPr>
          <w:rFonts w:hint="eastAsia" w:ascii="宋体" w:hAnsi="宋体" w:eastAsia="宋体" w:cs="宋体"/>
          <w:kern w:val="0"/>
          <w:sz w:val="30"/>
          <w:szCs w:val="30"/>
          <w:lang w:val="en-US" w:eastAsia="zh-CN"/>
        </w:rPr>
      </w:pPr>
      <w:r>
        <w:rPr>
          <w:rFonts w:hint="eastAsia" w:ascii="宋体" w:hAnsi="宋体" w:cs="宋体"/>
          <w:bCs/>
          <w:spacing w:val="6"/>
          <w:kern w:val="0"/>
          <w:sz w:val="30"/>
          <w:szCs w:val="30"/>
        </w:rPr>
        <w:t>中小企业声明函</w:t>
      </w:r>
      <w:r>
        <w:rPr>
          <w:rFonts w:hint="eastAsia" w:ascii="宋体" w:hAnsi="宋体" w:cs="宋体"/>
          <w:bCs/>
          <w:spacing w:val="6"/>
          <w:kern w:val="0"/>
          <w:sz w:val="30"/>
          <w:szCs w:val="30"/>
          <w:lang w:val="en-US" w:eastAsia="zh-CN"/>
        </w:rPr>
        <w:t>(本项目不适用）</w:t>
      </w:r>
    </w:p>
    <w:p w14:paraId="0E1D4E91">
      <w:pPr>
        <w:widowControl/>
        <w:adjustRightInd w:val="0"/>
        <w:snapToGrid w:val="0"/>
        <w:spacing w:beforeLines="50" w:line="360" w:lineRule="auto"/>
        <w:ind w:firstLine="444" w:firstLineChars="200"/>
        <w:jc w:val="left"/>
        <w:rPr>
          <w:rFonts w:ascii="宋体" w:hAnsi="宋体" w:cs="宋体"/>
          <w:spacing w:val="6"/>
          <w:kern w:val="0"/>
          <w:szCs w:val="21"/>
        </w:rPr>
      </w:pPr>
    </w:p>
    <w:p w14:paraId="6EEB8DD6">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本公司郑重声明，根据《政府采购促进中小企业发展暂行办法》（财库[2011]181号）的规定，本公司为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（请填写：中型、小型、微型）企业。即，本公司同时满足以下条件：</w:t>
      </w:r>
    </w:p>
    <w:p w14:paraId="2F5A4915">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w:t>
      </w:r>
    </w:p>
    <w:p w14:paraId="14C90563">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2.本公司参加</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单位的</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 xml:space="preserve"> 项目采购活动提供本企业制造的货物（或服务），由本企业承担工程、提供服务，或者提供其他</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（请填写：中型、小型、微型）企业制造的货物（或服务）。本条所称货物不包括使用大型企业注册商标的货物（或服务）。</w:t>
      </w:r>
    </w:p>
    <w:p w14:paraId="6EF1B76A">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本公司对上述声明的真实性负责。如有虚假，将依法承担相应责任。</w:t>
      </w:r>
    </w:p>
    <w:p w14:paraId="2C835A68">
      <w:pPr>
        <w:adjustRightInd w:val="0"/>
        <w:snapToGrid w:val="0"/>
        <w:spacing w:line="360" w:lineRule="auto"/>
        <w:rPr>
          <w:rFonts w:ascii="宋体" w:hAnsi="宋体" w:cs="宋体"/>
          <w:color w:val="000000"/>
          <w:spacing w:val="6"/>
          <w:kern w:val="0"/>
          <w:szCs w:val="21"/>
        </w:rPr>
      </w:pPr>
    </w:p>
    <w:p w14:paraId="41FE155C">
      <w:pPr>
        <w:adjustRightInd w:val="0"/>
        <w:snapToGrid w:val="0"/>
        <w:spacing w:line="360" w:lineRule="auto"/>
        <w:rPr>
          <w:rFonts w:ascii="宋体" w:hAnsi="宋体" w:cs="宋体"/>
          <w:color w:val="000000"/>
          <w:spacing w:val="6"/>
          <w:kern w:val="0"/>
          <w:szCs w:val="21"/>
        </w:rPr>
      </w:pPr>
    </w:p>
    <w:p w14:paraId="50F9043E">
      <w:pPr>
        <w:adjustRightInd w:val="0"/>
        <w:snapToGrid w:val="0"/>
        <w:spacing w:line="360" w:lineRule="auto"/>
        <w:ind w:firstLine="4935" w:firstLineChars="2350"/>
        <w:rPr>
          <w:rFonts w:ascii="宋体" w:hAnsi="宋体"/>
          <w:color w:val="000000"/>
          <w:szCs w:val="21"/>
        </w:rPr>
      </w:pPr>
      <w:r>
        <w:rPr>
          <w:rFonts w:hint="eastAsia" w:ascii="宋体" w:hAnsi="宋体"/>
          <w:color w:val="000000"/>
          <w:szCs w:val="21"/>
        </w:rPr>
        <w:t>供应商（盖单位章）：</w:t>
      </w:r>
    </w:p>
    <w:p w14:paraId="59E05943">
      <w:pPr>
        <w:adjustRightInd w:val="0"/>
        <w:snapToGrid w:val="0"/>
        <w:spacing w:line="360" w:lineRule="auto"/>
        <w:ind w:firstLine="4305" w:firstLineChars="2050"/>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p>
    <w:p w14:paraId="743C20C6">
      <w:pPr>
        <w:adjustRightInd w:val="0"/>
        <w:snapToGrid w:val="0"/>
        <w:spacing w:line="360" w:lineRule="auto"/>
        <w:ind w:firstLine="4725" w:firstLineChars="2250"/>
        <w:rPr>
          <w:rFonts w:ascii="宋体" w:hAnsi="宋体"/>
          <w:bCs/>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bCs/>
          <w:color w:val="000000"/>
          <w:szCs w:val="21"/>
        </w:rPr>
        <w:t>日</w:t>
      </w:r>
    </w:p>
    <w:p w14:paraId="4CB88D3F">
      <w:pPr>
        <w:adjustRightInd w:val="0"/>
        <w:snapToGrid w:val="0"/>
        <w:spacing w:line="360" w:lineRule="auto"/>
        <w:rPr>
          <w:rFonts w:ascii="仿宋_GB2312" w:hAnsi="宋体" w:eastAsia="仿宋_GB2312"/>
          <w:color w:val="000000"/>
          <w:szCs w:val="21"/>
        </w:rPr>
      </w:pPr>
    </w:p>
    <w:p w14:paraId="3BF34D71">
      <w:pPr>
        <w:adjustRightInd w:val="0"/>
        <w:snapToGrid w:val="0"/>
        <w:spacing w:line="360" w:lineRule="auto"/>
        <w:rPr>
          <w:rFonts w:ascii="仿宋_GB2312" w:hAnsi="宋体" w:eastAsia="仿宋_GB2312"/>
          <w:color w:val="000000"/>
          <w:szCs w:val="21"/>
        </w:rPr>
      </w:pPr>
    </w:p>
    <w:p w14:paraId="6514403F">
      <w:pPr>
        <w:adjustRightInd w:val="0"/>
        <w:snapToGrid w:val="0"/>
        <w:spacing w:line="360" w:lineRule="auto"/>
        <w:rPr>
          <w:rFonts w:ascii="仿宋_GB2312" w:hAnsi="宋体" w:eastAsia="仿宋_GB2312"/>
          <w:color w:val="000000"/>
          <w:szCs w:val="21"/>
        </w:rPr>
      </w:pPr>
      <w:r>
        <w:rPr>
          <w:rFonts w:hint="eastAsia" w:ascii="仿宋_GB2312" w:hAnsi="宋体" w:eastAsia="仿宋_GB2312"/>
          <w:color w:val="000000"/>
          <w:szCs w:val="21"/>
        </w:rPr>
        <w:t>说明：1、填写前请认真阅读</w:t>
      </w:r>
      <w:r>
        <w:rPr>
          <w:rFonts w:hint="eastAsia" w:ascii="仿宋_GB2312" w:hAnsi="宋体" w:eastAsia="仿宋_GB2312" w:cs="宋体"/>
          <w:color w:val="000000"/>
          <w:spacing w:val="6"/>
          <w:kern w:val="0"/>
          <w:szCs w:val="21"/>
        </w:rPr>
        <w:t>《工业和信息化部、国家统计局、国家发展和改革委员会、财政部关于印发中小企业划型标准规定的通知》（工信部联企业[2011]300号）和</w:t>
      </w:r>
      <w:r>
        <w:rPr>
          <w:rFonts w:hint="eastAsia" w:ascii="仿宋_GB2312" w:hAnsi="宋体" w:eastAsia="仿宋_GB2312"/>
          <w:color w:val="000000"/>
          <w:spacing w:val="6"/>
          <w:szCs w:val="21"/>
        </w:rPr>
        <w:t>《财政部</w:t>
      </w:r>
      <w:r>
        <w:rPr>
          <w:rFonts w:hint="eastAsia" w:ascii="仿宋_GB2312" w:hAnsi="宋体" w:eastAsia="仿宋_GB2312"/>
          <w:color w:val="000000"/>
          <w:szCs w:val="21"/>
        </w:rPr>
        <w:t xml:space="preserve"> </w:t>
      </w:r>
      <w:r>
        <w:rPr>
          <w:rFonts w:hint="eastAsia" w:ascii="仿宋_GB2312" w:hAnsi="宋体" w:eastAsia="仿宋_GB2312"/>
          <w:color w:val="000000"/>
          <w:spacing w:val="6"/>
          <w:szCs w:val="21"/>
        </w:rPr>
        <w:t>工业和信息化部</w:t>
      </w:r>
      <w:r>
        <w:rPr>
          <w:rFonts w:hint="eastAsia" w:ascii="仿宋_GB2312" w:hAnsi="宋体" w:eastAsia="仿宋_GB2312"/>
          <w:bCs/>
          <w:color w:val="000000"/>
          <w:szCs w:val="21"/>
        </w:rPr>
        <w:t>关于印发＜政府采购促进中小企业发展暂行办法＞的通知》(</w:t>
      </w:r>
      <w:r>
        <w:rPr>
          <w:rFonts w:hint="eastAsia" w:ascii="仿宋_GB2312" w:hAnsi="宋体" w:eastAsia="仿宋_GB2312"/>
          <w:color w:val="000000"/>
          <w:szCs w:val="21"/>
        </w:rPr>
        <w:t>财库[2011]181号)相关规定。</w:t>
      </w:r>
    </w:p>
    <w:p w14:paraId="3DC4618E">
      <w:pPr>
        <w:adjustRightInd w:val="0"/>
        <w:snapToGrid w:val="0"/>
        <w:spacing w:line="360" w:lineRule="auto"/>
        <w:ind w:firstLine="630" w:firstLineChars="300"/>
        <w:rPr>
          <w:rFonts w:ascii="仿宋_GB2312" w:hAnsi="宋体" w:eastAsia="仿宋_GB2312"/>
          <w:bCs/>
          <w:color w:val="000000"/>
          <w:szCs w:val="21"/>
        </w:rPr>
      </w:pPr>
      <w:r>
        <w:rPr>
          <w:rFonts w:hint="eastAsia" w:ascii="仿宋_GB2312" w:hAnsi="宋体" w:eastAsia="仿宋_GB2312"/>
          <w:color w:val="000000"/>
          <w:szCs w:val="21"/>
        </w:rPr>
        <w:t>2、</w:t>
      </w:r>
      <w:r>
        <w:rPr>
          <w:rFonts w:hint="eastAsia" w:ascii="仿宋_GB2312" w:hAnsi="宋体" w:eastAsia="仿宋_GB2312"/>
          <w:bCs/>
          <w:color w:val="000000"/>
          <w:szCs w:val="21"/>
        </w:rPr>
        <w:t>未按上述要求提供、</w:t>
      </w:r>
      <w:r>
        <w:rPr>
          <w:rFonts w:hint="eastAsia" w:ascii="仿宋_GB2312" w:hAnsi="宋体" w:eastAsia="仿宋_GB2312"/>
          <w:color w:val="000000"/>
          <w:szCs w:val="21"/>
        </w:rPr>
        <w:t>填写</w:t>
      </w:r>
      <w:r>
        <w:rPr>
          <w:rFonts w:hint="eastAsia" w:ascii="仿宋_GB2312" w:hAnsi="宋体" w:eastAsia="仿宋_GB2312"/>
          <w:bCs/>
          <w:color w:val="000000"/>
          <w:szCs w:val="21"/>
        </w:rPr>
        <w:t>的，评审时不予以考虑。</w:t>
      </w:r>
    </w:p>
    <w:p w14:paraId="4D0C8FDB">
      <w:pPr>
        <w:widowControl/>
        <w:adjustRightInd w:val="0"/>
        <w:snapToGrid w:val="0"/>
        <w:spacing w:line="360" w:lineRule="auto"/>
        <w:ind w:firstLine="420" w:firstLineChars="200"/>
        <w:jc w:val="center"/>
        <w:rPr>
          <w:rFonts w:ascii="宋体" w:hAnsi="宋体" w:cs="宋体"/>
          <w:szCs w:val="21"/>
        </w:rPr>
      </w:pPr>
    </w:p>
    <w:p w14:paraId="4897E57C">
      <w:pPr>
        <w:adjustRightInd w:val="0"/>
        <w:snapToGrid w:val="0"/>
        <w:spacing w:line="360" w:lineRule="auto"/>
        <w:rPr>
          <w:rFonts w:ascii="宋体" w:hAnsi="宋体" w:cs="宋体"/>
          <w:szCs w:val="21"/>
        </w:rPr>
      </w:pPr>
    </w:p>
    <w:p w14:paraId="691A9BE2">
      <w:pPr>
        <w:adjustRightInd w:val="0"/>
        <w:snapToGrid w:val="0"/>
        <w:spacing w:line="360" w:lineRule="auto"/>
        <w:rPr>
          <w:rFonts w:ascii="宋体" w:hAnsi="宋体" w:cs="宋体"/>
          <w:szCs w:val="21"/>
        </w:rPr>
      </w:pPr>
    </w:p>
    <w:p w14:paraId="095AF8C6">
      <w:pPr>
        <w:adjustRightInd w:val="0"/>
        <w:snapToGrid w:val="0"/>
        <w:spacing w:line="360" w:lineRule="auto"/>
        <w:rPr>
          <w:rFonts w:ascii="宋体" w:hAnsi="宋体" w:cs="宋体"/>
          <w:szCs w:val="21"/>
        </w:rPr>
      </w:pPr>
    </w:p>
    <w:p w14:paraId="27EA4376">
      <w:pPr>
        <w:adjustRightInd w:val="0"/>
        <w:snapToGrid w:val="0"/>
        <w:spacing w:line="360" w:lineRule="auto"/>
        <w:rPr>
          <w:rFonts w:ascii="宋体" w:hAnsi="宋体" w:cs="宋体"/>
          <w:szCs w:val="21"/>
        </w:rPr>
      </w:pPr>
    </w:p>
    <w:p w14:paraId="6A7A5105">
      <w:pPr>
        <w:adjustRightInd w:val="0"/>
        <w:snapToGrid w:val="0"/>
        <w:spacing w:line="360" w:lineRule="auto"/>
        <w:rPr>
          <w:rFonts w:ascii="宋体" w:hAnsi="宋体" w:cs="宋体"/>
          <w:szCs w:val="21"/>
        </w:rPr>
      </w:pPr>
    </w:p>
    <w:p w14:paraId="4E25FC1A">
      <w:pPr>
        <w:tabs>
          <w:tab w:val="left" w:pos="3600"/>
        </w:tabs>
        <w:adjustRightInd w:val="0"/>
        <w:snapToGrid w:val="0"/>
        <w:rPr>
          <w:rFonts w:ascii="宋体" w:hAnsi="宋体" w:cs="宋体"/>
          <w:b/>
          <w:sz w:val="32"/>
          <w:szCs w:val="32"/>
        </w:rPr>
      </w:pPr>
    </w:p>
    <w:p w14:paraId="63CF53A0">
      <w:pPr>
        <w:pStyle w:val="21"/>
      </w:pPr>
    </w:p>
    <w:p w14:paraId="62FAC1E2">
      <w:pPr>
        <w:pStyle w:val="21"/>
      </w:pPr>
    </w:p>
    <w:p w14:paraId="00E944B9">
      <w:pPr>
        <w:adjustRightInd w:val="0"/>
        <w:snapToGrid w:val="0"/>
        <w:spacing w:line="360" w:lineRule="auto"/>
        <w:rPr>
          <w:rFonts w:ascii="宋体" w:hAnsi="宋体" w:cs="宋体"/>
          <w:b/>
          <w:sz w:val="32"/>
          <w:szCs w:val="32"/>
        </w:rPr>
      </w:pPr>
    </w:p>
    <w:p w14:paraId="753DCBF3">
      <w:pPr>
        <w:ind w:firstLine="803"/>
        <w:jc w:val="center"/>
        <w:rPr>
          <w:rFonts w:ascii="黑体" w:hAnsi="宋体" w:eastAsia="黑体"/>
          <w:b/>
          <w:sz w:val="32"/>
          <w:szCs w:val="32"/>
        </w:rPr>
      </w:pPr>
      <w:r>
        <w:rPr>
          <w:rFonts w:hint="eastAsia" w:ascii="宋体" w:hAnsi="宋体" w:cs="宋体"/>
          <w:b/>
          <w:bCs/>
          <w:sz w:val="32"/>
          <w:szCs w:val="32"/>
          <w:lang w:eastAsia="zh-CN"/>
        </w:rPr>
        <w:t>六</w:t>
      </w:r>
      <w:r>
        <w:rPr>
          <w:rFonts w:hint="eastAsia" w:ascii="宋体" w:hAnsi="宋体" w:cs="宋体"/>
          <w:b/>
          <w:bCs/>
          <w:sz w:val="32"/>
          <w:szCs w:val="32"/>
        </w:rPr>
        <w:t>、</w:t>
      </w:r>
      <w:r>
        <w:rPr>
          <w:rFonts w:hint="eastAsia" w:ascii="黑体" w:hAnsi="宋体" w:eastAsia="黑体"/>
          <w:b/>
          <w:sz w:val="32"/>
          <w:szCs w:val="32"/>
        </w:rPr>
        <w:t>报价一览表</w:t>
      </w:r>
    </w:p>
    <w:p w14:paraId="2F77EDA4">
      <w:pPr>
        <w:tabs>
          <w:tab w:val="left" w:pos="1680"/>
        </w:tabs>
        <w:adjustRightInd w:val="0"/>
        <w:snapToGrid w:val="0"/>
        <w:rPr>
          <w:rFonts w:ascii="黑体" w:hAnsi="宋体" w:eastAsia="黑体"/>
          <w:sz w:val="30"/>
          <w:szCs w:val="30"/>
        </w:rPr>
      </w:pPr>
      <w:r>
        <w:rPr>
          <w:rFonts w:hint="eastAsia" w:ascii="黑体" w:hAnsi="宋体" w:eastAsia="黑体"/>
          <w:sz w:val="30"/>
          <w:szCs w:val="30"/>
        </w:rPr>
        <w:t>附件</w:t>
      </w:r>
      <w:r>
        <w:rPr>
          <w:rFonts w:hint="eastAsia" w:ascii="黑体" w:hAnsi="宋体" w:eastAsia="黑体"/>
          <w:sz w:val="30"/>
          <w:szCs w:val="30"/>
          <w:lang w:val="en-US" w:eastAsia="zh-CN"/>
        </w:rPr>
        <w:t>9-1</w:t>
      </w:r>
      <w:r>
        <w:rPr>
          <w:rFonts w:ascii="黑体" w:hAnsi="宋体" w:eastAsia="黑体"/>
          <w:sz w:val="30"/>
          <w:szCs w:val="30"/>
        </w:rPr>
        <w:tab/>
      </w:r>
    </w:p>
    <w:p w14:paraId="60C378FE">
      <w:pPr>
        <w:spacing w:line="360" w:lineRule="exact"/>
        <w:ind w:firstLine="300" w:firstLineChars="100"/>
        <w:rPr>
          <w:rFonts w:ascii="楷体_GB2312" w:eastAsia="楷体_GB2312"/>
          <w:sz w:val="30"/>
          <w:szCs w:val="30"/>
        </w:rPr>
      </w:pPr>
    </w:p>
    <w:p w14:paraId="25524C24">
      <w:pPr>
        <w:adjustRightInd w:val="0"/>
        <w:snapToGrid w:val="0"/>
        <w:jc w:val="center"/>
        <w:rPr>
          <w:rFonts w:ascii="黑体" w:hAnsi="宋体" w:eastAsia="黑体"/>
          <w:bCs/>
          <w:sz w:val="30"/>
          <w:szCs w:val="30"/>
        </w:rPr>
      </w:pPr>
    </w:p>
    <w:p w14:paraId="6891C083">
      <w:pPr>
        <w:jc w:val="center"/>
        <w:rPr>
          <w:rFonts w:ascii="黑体" w:hAnsi="宋体" w:eastAsia="黑体"/>
          <w:b/>
          <w:color w:val="000000"/>
          <w:sz w:val="28"/>
          <w:szCs w:val="28"/>
        </w:rPr>
      </w:pPr>
      <w:r>
        <w:rPr>
          <w:rFonts w:hint="eastAsia" w:ascii="黑体" w:hAnsi="宋体" w:eastAsia="黑体"/>
          <w:b/>
          <w:bCs/>
          <w:color w:val="000000"/>
          <w:sz w:val="28"/>
          <w:szCs w:val="28"/>
        </w:rPr>
        <w:t>报价一览表</w:t>
      </w:r>
    </w:p>
    <w:tbl>
      <w:tblPr>
        <w:tblStyle w:val="15"/>
        <w:tblW w:w="93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608"/>
      </w:tblGrid>
      <w:tr w14:paraId="552BF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2" w:type="dxa"/>
            <w:tcBorders>
              <w:top w:val="double" w:color="auto" w:sz="4" w:space="0"/>
              <w:left w:val="double" w:color="auto" w:sz="4" w:space="0"/>
              <w:bottom w:val="single" w:color="auto" w:sz="6" w:space="0"/>
              <w:right w:val="single" w:color="auto" w:sz="6" w:space="0"/>
            </w:tcBorders>
            <w:vAlign w:val="center"/>
          </w:tcPr>
          <w:p w14:paraId="0B9F80B7">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7608" w:type="dxa"/>
            <w:tcBorders>
              <w:top w:val="double" w:color="auto" w:sz="4" w:space="0"/>
              <w:left w:val="single" w:color="auto" w:sz="6" w:space="0"/>
              <w:bottom w:val="single" w:color="auto" w:sz="6" w:space="0"/>
              <w:right w:val="double" w:color="auto" w:sz="4" w:space="0"/>
            </w:tcBorders>
            <w:vAlign w:val="center"/>
          </w:tcPr>
          <w:p w14:paraId="73CDFC2A">
            <w:pPr>
              <w:spacing w:line="420" w:lineRule="exact"/>
              <w:jc w:val="center"/>
              <w:rPr>
                <w:rFonts w:ascii="宋体" w:hAnsi="宋体"/>
                <w:szCs w:val="21"/>
              </w:rPr>
            </w:pPr>
          </w:p>
        </w:tc>
      </w:tr>
      <w:tr w14:paraId="3C0C3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14:paraId="5DB3BF7D">
            <w:pPr>
              <w:spacing w:line="420" w:lineRule="exact"/>
              <w:jc w:val="center"/>
              <w:rPr>
                <w:rFonts w:ascii="宋体" w:hAnsi="宋体"/>
                <w:szCs w:val="21"/>
              </w:rPr>
            </w:pPr>
            <w:r>
              <w:rPr>
                <w:rFonts w:hint="eastAsia" w:ascii="宋体" w:hAnsi="宋体"/>
                <w:szCs w:val="21"/>
              </w:rPr>
              <w:t>服务内容</w:t>
            </w:r>
          </w:p>
        </w:tc>
        <w:tc>
          <w:tcPr>
            <w:tcW w:w="7608" w:type="dxa"/>
            <w:tcBorders>
              <w:top w:val="single" w:color="auto" w:sz="6" w:space="0"/>
              <w:left w:val="single" w:color="auto" w:sz="6" w:space="0"/>
              <w:bottom w:val="single" w:color="auto" w:sz="6" w:space="0"/>
              <w:right w:val="double" w:color="auto" w:sz="4" w:space="0"/>
            </w:tcBorders>
            <w:vAlign w:val="center"/>
          </w:tcPr>
          <w:p w14:paraId="0E497408">
            <w:pPr>
              <w:rPr>
                <w:rFonts w:ascii="宋体" w:hAnsi="宋体"/>
                <w:szCs w:val="21"/>
              </w:rPr>
            </w:pPr>
          </w:p>
        </w:tc>
      </w:tr>
      <w:tr w14:paraId="577DD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14:paraId="522A7398">
            <w:pPr>
              <w:snapToGrid w:val="0"/>
              <w:jc w:val="center"/>
              <w:rPr>
                <w:rFonts w:ascii="宋体" w:hAnsi="宋体"/>
                <w:sz w:val="24"/>
                <w:szCs w:val="21"/>
              </w:rPr>
            </w:pPr>
            <w:r>
              <w:rPr>
                <w:rFonts w:hint="eastAsia" w:ascii="宋体" w:hAnsi="宋体" w:cs="宋体"/>
                <w:snapToGrid w:val="0"/>
                <w:szCs w:val="21"/>
              </w:rPr>
              <w:t>投标总报价</w:t>
            </w:r>
          </w:p>
        </w:tc>
        <w:tc>
          <w:tcPr>
            <w:tcW w:w="7608" w:type="dxa"/>
            <w:tcBorders>
              <w:top w:val="single" w:color="auto" w:sz="6" w:space="0"/>
              <w:left w:val="single" w:color="auto" w:sz="6" w:space="0"/>
              <w:bottom w:val="single" w:color="auto" w:sz="6" w:space="0"/>
              <w:right w:val="double" w:color="auto" w:sz="4" w:space="0"/>
            </w:tcBorders>
            <w:vAlign w:val="center"/>
          </w:tcPr>
          <w:p w14:paraId="26739B0A">
            <w:pPr>
              <w:snapToGrid w:val="0"/>
              <w:spacing w:line="280" w:lineRule="exact"/>
              <w:rPr>
                <w:rFonts w:ascii="宋体" w:hAnsi="宋体" w:cs="宋体"/>
                <w:szCs w:val="21"/>
              </w:rPr>
            </w:pPr>
            <w:r>
              <w:rPr>
                <w:rFonts w:hint="eastAsia" w:ascii="宋体" w:hAnsi="宋体" w:cs="宋体"/>
                <w:szCs w:val="21"/>
              </w:rPr>
              <w:t>投标报价：</w:t>
            </w:r>
          </w:p>
          <w:p w14:paraId="74C098BF">
            <w:pPr>
              <w:spacing w:line="280" w:lineRule="exact"/>
              <w:rPr>
                <w:rFonts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p w14:paraId="54F61BBF">
            <w:pPr>
              <w:spacing w:line="280" w:lineRule="exact"/>
              <w:rPr>
                <w:rFonts w:ascii="宋体" w:hAnsi="宋体" w:cs="宋体"/>
                <w:szCs w:val="21"/>
                <w:u w:val="single"/>
              </w:rPr>
            </w:pPr>
          </w:p>
          <w:p w14:paraId="22F902EE">
            <w:pPr>
              <w:spacing w:line="280" w:lineRule="exact"/>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14:paraId="714887C4">
            <w:pPr>
              <w:spacing w:after="120"/>
              <w:rPr>
                <w:rFonts w:ascii="Calibri" w:hAnsi="Calibri"/>
                <w:kern w:val="0"/>
                <w:sz w:val="20"/>
              </w:rPr>
            </w:pPr>
          </w:p>
          <w:p w14:paraId="29C30E5F">
            <w:pPr>
              <w:snapToGrid w:val="0"/>
              <w:spacing w:line="280" w:lineRule="exact"/>
              <w:jc w:val="left"/>
              <w:rPr>
                <w:rFonts w:ascii="Calibri" w:hAnsi="Calibri"/>
              </w:rPr>
            </w:pPr>
          </w:p>
        </w:tc>
      </w:tr>
      <w:tr w14:paraId="25979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14:paraId="5290CDC3">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608" w:type="dxa"/>
            <w:tcBorders>
              <w:top w:val="single" w:color="auto" w:sz="6" w:space="0"/>
              <w:left w:val="single" w:color="auto" w:sz="6" w:space="0"/>
              <w:bottom w:val="single" w:color="auto" w:sz="6" w:space="0"/>
              <w:right w:val="double" w:color="auto" w:sz="4" w:space="0"/>
            </w:tcBorders>
            <w:vAlign w:val="center"/>
          </w:tcPr>
          <w:p w14:paraId="540E1D78">
            <w:pPr>
              <w:spacing w:line="420" w:lineRule="exact"/>
              <w:rPr>
                <w:rFonts w:ascii="宋体" w:hAnsi="宋体"/>
                <w:iCs/>
                <w:szCs w:val="21"/>
              </w:rPr>
            </w:pPr>
          </w:p>
        </w:tc>
      </w:tr>
      <w:tr w14:paraId="58D37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14:paraId="01C18A45">
            <w:pPr>
              <w:spacing w:line="420" w:lineRule="exact"/>
              <w:jc w:val="center"/>
              <w:rPr>
                <w:rFonts w:ascii="宋体" w:hAnsi="宋体"/>
                <w:szCs w:val="21"/>
              </w:rPr>
            </w:pPr>
            <w:r>
              <w:rPr>
                <w:rFonts w:hint="eastAsia" w:ascii="宋体" w:hAnsi="宋体"/>
                <w:szCs w:val="21"/>
              </w:rPr>
              <w:t>项目负责人</w:t>
            </w:r>
          </w:p>
        </w:tc>
        <w:tc>
          <w:tcPr>
            <w:tcW w:w="7608" w:type="dxa"/>
            <w:tcBorders>
              <w:top w:val="single" w:color="auto" w:sz="6" w:space="0"/>
              <w:left w:val="single" w:color="auto" w:sz="6" w:space="0"/>
              <w:bottom w:val="single" w:color="auto" w:sz="6" w:space="0"/>
              <w:right w:val="double" w:color="auto" w:sz="4" w:space="0"/>
            </w:tcBorders>
            <w:vAlign w:val="center"/>
          </w:tcPr>
          <w:p w14:paraId="15AC626C">
            <w:pPr>
              <w:spacing w:line="420" w:lineRule="exact"/>
              <w:rPr>
                <w:rFonts w:ascii="宋体" w:hAnsi="宋体"/>
                <w:iCs/>
                <w:szCs w:val="21"/>
              </w:rPr>
            </w:pPr>
          </w:p>
        </w:tc>
      </w:tr>
      <w:tr w14:paraId="1CD8C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320" w:type="dxa"/>
            <w:gridSpan w:val="2"/>
            <w:tcBorders>
              <w:top w:val="single" w:color="auto" w:sz="6" w:space="0"/>
              <w:left w:val="double" w:color="auto" w:sz="4" w:space="0"/>
              <w:bottom w:val="double" w:color="auto" w:sz="4" w:space="0"/>
              <w:right w:val="double" w:color="auto" w:sz="4" w:space="0"/>
            </w:tcBorders>
            <w:vAlign w:val="center"/>
          </w:tcPr>
          <w:p w14:paraId="68D05807">
            <w:pPr>
              <w:adjustRightInd w:val="0"/>
              <w:snapToGrid w:val="0"/>
              <w:spacing w:after="0"/>
              <w:rPr>
                <w:rFonts w:ascii="宋体" w:hAnsi="宋体"/>
                <w:kern w:val="0"/>
                <w:sz w:val="20"/>
              </w:rPr>
            </w:pPr>
            <w:r>
              <w:rPr>
                <w:rFonts w:hint="eastAsia" w:ascii="宋体" w:hAnsi="宋体"/>
                <w:kern w:val="0"/>
                <w:sz w:val="20"/>
              </w:rPr>
              <w:t>备注</w:t>
            </w:r>
          </w:p>
        </w:tc>
      </w:tr>
    </w:tbl>
    <w:p w14:paraId="1ACC6147">
      <w:pPr>
        <w:adjustRightInd w:val="0"/>
        <w:snapToGrid w:val="0"/>
        <w:spacing w:line="360" w:lineRule="auto"/>
        <w:rPr>
          <w:rFonts w:ascii="宋体" w:hAnsi="宋体"/>
          <w:color w:val="000000"/>
          <w:szCs w:val="21"/>
        </w:rPr>
      </w:pPr>
    </w:p>
    <w:p w14:paraId="4953FCA2">
      <w:pPr>
        <w:adjustRightInd w:val="0"/>
        <w:snapToGrid w:val="0"/>
        <w:spacing w:line="360" w:lineRule="auto"/>
        <w:rPr>
          <w:rFonts w:ascii="宋体" w:hAnsi="宋体"/>
          <w:color w:val="000000"/>
          <w:szCs w:val="21"/>
        </w:rPr>
      </w:pPr>
    </w:p>
    <w:p w14:paraId="5DBC78FA">
      <w:pPr>
        <w:adjustRightInd w:val="0"/>
        <w:snapToGrid w:val="0"/>
        <w:spacing w:line="360" w:lineRule="auto"/>
        <w:ind w:right="420"/>
        <w:rPr>
          <w:rFonts w:ascii="宋体" w:hAnsi="宋体"/>
          <w:color w:val="000000"/>
          <w:szCs w:val="21"/>
        </w:rPr>
      </w:pPr>
      <w:r>
        <w:rPr>
          <w:rFonts w:hint="eastAsia" w:ascii="宋体" w:hAnsi="宋体"/>
          <w:color w:val="000000"/>
          <w:szCs w:val="21"/>
        </w:rPr>
        <w:t>供应商（盖单位章）：</w:t>
      </w:r>
    </w:p>
    <w:p w14:paraId="52AB4523">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w:t>
      </w:r>
    </w:p>
    <w:p w14:paraId="1986155F">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法定代表人或其委托代理人签字：</w:t>
      </w:r>
    </w:p>
    <w:p w14:paraId="174C2C69">
      <w:pPr>
        <w:adjustRightInd w:val="0"/>
        <w:snapToGrid w:val="0"/>
        <w:spacing w:line="360" w:lineRule="auto"/>
        <w:ind w:right="420"/>
        <w:rPr>
          <w:rFonts w:ascii="宋体" w:hAnsi="宋体"/>
          <w:color w:val="000000"/>
          <w:szCs w:val="21"/>
          <w:u w:val="single"/>
        </w:rPr>
      </w:pPr>
      <w:r>
        <w:rPr>
          <w:rFonts w:hint="eastAsia" w:ascii="宋体" w:hAnsi="宋体"/>
          <w:color w:val="000000"/>
          <w:szCs w:val="21"/>
          <w:u w:val="single"/>
        </w:rPr>
        <w:t xml:space="preserve">   </w:t>
      </w:r>
    </w:p>
    <w:p w14:paraId="3227D1F4">
      <w:pPr>
        <w:adjustRightInd w:val="0"/>
        <w:snapToGrid w:val="0"/>
        <w:spacing w:line="360" w:lineRule="auto"/>
        <w:ind w:right="420"/>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4ACB6E4C">
      <w:pPr>
        <w:adjustRightInd w:val="0"/>
        <w:snapToGrid w:val="0"/>
        <w:rPr>
          <w:rFonts w:ascii="黑体" w:hAnsi="宋体" w:eastAsia="黑体"/>
          <w:b/>
          <w:sz w:val="24"/>
        </w:rPr>
      </w:pPr>
    </w:p>
    <w:p w14:paraId="6719A05A">
      <w:pPr>
        <w:adjustRightInd w:val="0"/>
        <w:snapToGrid w:val="0"/>
        <w:rPr>
          <w:rFonts w:ascii="黑体" w:hAnsi="宋体" w:eastAsia="黑体"/>
          <w:b/>
          <w:sz w:val="24"/>
        </w:rPr>
      </w:pPr>
    </w:p>
    <w:p w14:paraId="7C191D59">
      <w:pPr>
        <w:adjustRightInd w:val="0"/>
        <w:snapToGrid w:val="0"/>
        <w:rPr>
          <w:rFonts w:hint="eastAsia" w:ascii="黑体" w:hAnsi="宋体" w:eastAsia="黑体"/>
          <w:b/>
          <w:sz w:val="24"/>
        </w:rPr>
      </w:pPr>
    </w:p>
    <w:p w14:paraId="2DA48248">
      <w:pPr>
        <w:adjustRightInd w:val="0"/>
        <w:snapToGrid w:val="0"/>
        <w:rPr>
          <w:rFonts w:hint="eastAsia" w:ascii="黑体" w:hAnsi="宋体" w:eastAsia="黑体"/>
          <w:b/>
          <w:sz w:val="24"/>
        </w:rPr>
      </w:pPr>
    </w:p>
    <w:p w14:paraId="2E568665">
      <w:pPr>
        <w:adjustRightInd w:val="0"/>
        <w:snapToGrid w:val="0"/>
        <w:rPr>
          <w:rFonts w:hint="eastAsia" w:ascii="黑体" w:hAnsi="宋体" w:eastAsia="黑体"/>
          <w:b/>
          <w:sz w:val="24"/>
        </w:rPr>
      </w:pPr>
    </w:p>
    <w:p w14:paraId="1E7EB6E9">
      <w:pPr>
        <w:adjustRightInd w:val="0"/>
        <w:snapToGrid w:val="0"/>
        <w:rPr>
          <w:rFonts w:hint="eastAsia" w:ascii="黑体" w:hAnsi="宋体" w:eastAsia="黑体"/>
          <w:b/>
          <w:sz w:val="24"/>
        </w:rPr>
      </w:pPr>
    </w:p>
    <w:p w14:paraId="656D7720">
      <w:pPr>
        <w:adjustRightInd w:val="0"/>
        <w:snapToGrid w:val="0"/>
        <w:rPr>
          <w:rFonts w:hint="eastAsia" w:ascii="黑体" w:hAnsi="宋体" w:eastAsia="黑体"/>
          <w:b/>
          <w:sz w:val="24"/>
        </w:rPr>
      </w:pPr>
    </w:p>
    <w:p w14:paraId="5D7829C5">
      <w:pPr>
        <w:adjustRightInd w:val="0"/>
        <w:snapToGrid w:val="0"/>
        <w:rPr>
          <w:rFonts w:hint="eastAsia" w:ascii="黑体" w:hAnsi="宋体" w:eastAsia="黑体"/>
          <w:b/>
          <w:sz w:val="24"/>
        </w:rPr>
      </w:pPr>
    </w:p>
    <w:p w14:paraId="21B2AECC">
      <w:pPr>
        <w:adjustRightInd w:val="0"/>
        <w:snapToGrid w:val="0"/>
        <w:rPr>
          <w:rFonts w:hint="eastAsia" w:ascii="黑体" w:hAnsi="宋体" w:eastAsia="黑体"/>
          <w:b/>
          <w:sz w:val="24"/>
        </w:rPr>
      </w:pPr>
    </w:p>
    <w:p w14:paraId="65011EB3">
      <w:pPr>
        <w:adjustRightInd w:val="0"/>
        <w:snapToGrid w:val="0"/>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附件</w:t>
      </w:r>
      <w:r>
        <w:rPr>
          <w:rFonts w:hint="eastAsia" w:ascii="黑体" w:hAnsi="宋体" w:eastAsia="黑体"/>
          <w:color w:val="000000"/>
          <w:sz w:val="30"/>
          <w:szCs w:val="30"/>
          <w:highlight w:val="none"/>
          <w:lang w:val="en-US" w:eastAsia="zh-CN"/>
        </w:rPr>
        <w:t>9</w:t>
      </w:r>
      <w:r>
        <w:rPr>
          <w:rFonts w:hint="eastAsia" w:ascii="黑体" w:hAnsi="宋体" w:eastAsia="黑体"/>
          <w:color w:val="000000"/>
          <w:sz w:val="30"/>
          <w:szCs w:val="30"/>
          <w:highlight w:val="none"/>
        </w:rPr>
        <w:t>-2</w:t>
      </w:r>
    </w:p>
    <w:p w14:paraId="79F619B0">
      <w:pPr>
        <w:adjustRightInd w:val="0"/>
        <w:snapToGrid w:val="0"/>
        <w:jc w:val="center"/>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 xml:space="preserve">分项价格表 </w:t>
      </w:r>
    </w:p>
    <w:p w14:paraId="488A14B6">
      <w:pPr>
        <w:spacing w:line="360" w:lineRule="exact"/>
        <w:rPr>
          <w:rFonts w:hint="eastAsia" w:ascii="楷体_GB2312" w:eastAsia="楷体_GB2312"/>
          <w:b/>
          <w:color w:val="000000"/>
          <w:highlight w:val="none"/>
        </w:rPr>
      </w:pPr>
    </w:p>
    <w:tbl>
      <w:tblPr>
        <w:tblStyle w:val="15"/>
        <w:tblW w:w="9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2197"/>
        <w:gridCol w:w="2167"/>
        <w:gridCol w:w="2738"/>
        <w:gridCol w:w="1608"/>
      </w:tblGrid>
      <w:tr w14:paraId="08BE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14:paraId="064D07F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97" w:type="dxa"/>
            <w:tcBorders>
              <w:top w:val="single" w:color="000000" w:sz="4" w:space="0"/>
              <w:left w:val="single" w:color="000000" w:sz="4" w:space="0"/>
              <w:bottom w:val="single" w:color="000000" w:sz="4" w:space="0"/>
              <w:right w:val="single" w:color="000000" w:sz="4" w:space="0"/>
            </w:tcBorders>
            <w:noWrap/>
            <w:vAlign w:val="center"/>
          </w:tcPr>
          <w:p w14:paraId="1EB6FC8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color w:val="000000"/>
                <w:szCs w:val="21"/>
                <w:highlight w:val="none"/>
                <w:lang w:eastAsia="zh-CN"/>
              </w:rPr>
              <w:t>项目名称</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360A50E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eastAsia="zh-CN"/>
              </w:rPr>
              <w:t>报价单价</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7320D2C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sz w:val="21"/>
                <w:szCs w:val="21"/>
                <w:highlight w:val="none"/>
                <w:u w:val="none"/>
                <w:lang w:eastAsia="zh-CN"/>
              </w:rPr>
              <w:t>报价总价</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44569C3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sz w:val="21"/>
                <w:szCs w:val="21"/>
                <w:highlight w:val="none"/>
                <w:u w:val="none"/>
                <w:lang w:eastAsia="zh-CN"/>
              </w:rPr>
              <w:t>备注</w:t>
            </w:r>
          </w:p>
        </w:tc>
      </w:tr>
      <w:tr w14:paraId="6A4D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14:paraId="1DA9BB0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2197" w:type="dxa"/>
            <w:tcBorders>
              <w:top w:val="single" w:color="000000" w:sz="4" w:space="0"/>
              <w:left w:val="single" w:color="000000" w:sz="4" w:space="0"/>
              <w:bottom w:val="single" w:color="000000" w:sz="4" w:space="0"/>
              <w:right w:val="single" w:color="000000" w:sz="4" w:space="0"/>
            </w:tcBorders>
            <w:noWrap/>
            <w:vAlign w:val="center"/>
          </w:tcPr>
          <w:p w14:paraId="4C6F1B64">
            <w:pPr>
              <w:keepNext w:val="0"/>
              <w:keepLines w:val="0"/>
              <w:widowControl/>
              <w:suppressLineNumbers w:val="0"/>
              <w:jc w:val="center"/>
              <w:textAlignment w:val="center"/>
              <w:rPr>
                <w:rFonts w:hint="eastAsia" w:ascii="宋体" w:hAnsi="宋体" w:eastAsia="宋体" w:cs="微软雅黑"/>
                <w:color w:val="000000"/>
                <w:kern w:val="0"/>
                <w:position w:val="-1"/>
                <w:szCs w:val="21"/>
                <w:highlight w:val="none"/>
                <w:lang w:val="en-US" w:eastAsia="zh-CN"/>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14:paraId="4C55421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eastAsia="zh-CN"/>
              </w:rPr>
              <w:t>元</w:t>
            </w:r>
            <w:r>
              <w:rPr>
                <w:rFonts w:hint="eastAsia" w:ascii="宋体" w:hAnsi="宋体" w:eastAsia="宋体" w:cs="宋体"/>
                <w:i w:val="0"/>
                <w:iCs w:val="0"/>
                <w:color w:val="000000"/>
                <w:sz w:val="21"/>
                <w:szCs w:val="21"/>
                <w:highlight w:val="none"/>
                <w:u w:val="none"/>
                <w:lang w:val="en-US" w:eastAsia="zh-CN"/>
              </w:rPr>
              <w:t>/户</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5BC6E9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eastAsia="zh-CN"/>
              </w:rPr>
              <w:t>元</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42C8001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eastAsia="zh-CN"/>
              </w:rPr>
              <w:t>暂按</w:t>
            </w:r>
            <w:r>
              <w:rPr>
                <w:rFonts w:hint="eastAsia" w:ascii="宋体" w:hAnsi="宋体" w:eastAsia="宋体" w:cs="宋体"/>
                <w:i w:val="0"/>
                <w:iCs w:val="0"/>
                <w:color w:val="000000"/>
                <w:sz w:val="21"/>
                <w:szCs w:val="21"/>
                <w:highlight w:val="none"/>
                <w:u w:val="none"/>
                <w:lang w:val="en-US" w:eastAsia="zh-CN"/>
              </w:rPr>
              <w:t>3007户计算</w:t>
            </w:r>
          </w:p>
        </w:tc>
      </w:tr>
      <w:tr w14:paraId="7701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3065" w:type="dxa"/>
            <w:gridSpan w:val="2"/>
            <w:tcBorders>
              <w:top w:val="single" w:color="000000" w:sz="4" w:space="0"/>
              <w:left w:val="single" w:color="000000" w:sz="4" w:space="0"/>
              <w:bottom w:val="single" w:color="000000" w:sz="4" w:space="0"/>
              <w:right w:val="single" w:color="000000" w:sz="4" w:space="0"/>
            </w:tcBorders>
            <w:noWrap/>
            <w:vAlign w:val="center"/>
          </w:tcPr>
          <w:p w14:paraId="648FE94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微软雅黑"/>
                <w:color w:val="000000"/>
                <w:kern w:val="0"/>
                <w:position w:val="-1"/>
                <w:szCs w:val="21"/>
                <w:highlight w:val="none"/>
              </w:rPr>
              <w:t>报价</w:t>
            </w:r>
            <w:r>
              <w:rPr>
                <w:rFonts w:hint="eastAsia" w:ascii="宋体" w:hAnsi="宋体" w:eastAsia="宋体" w:cs="微软雅黑"/>
                <w:color w:val="000000"/>
                <w:kern w:val="0"/>
                <w:position w:val="-1"/>
                <w:szCs w:val="21"/>
                <w:highlight w:val="none"/>
                <w:lang w:eastAsia="zh-CN"/>
              </w:rPr>
              <w:t>合计</w:t>
            </w:r>
          </w:p>
        </w:tc>
        <w:tc>
          <w:tcPr>
            <w:tcW w:w="4905" w:type="dxa"/>
            <w:gridSpan w:val="2"/>
            <w:tcBorders>
              <w:top w:val="single" w:color="000000" w:sz="4" w:space="0"/>
              <w:left w:val="single" w:color="000000" w:sz="4" w:space="0"/>
              <w:bottom w:val="single" w:color="000000" w:sz="4" w:space="0"/>
              <w:right w:val="single" w:color="000000" w:sz="4" w:space="0"/>
            </w:tcBorders>
            <w:noWrap/>
            <w:vAlign w:val="center"/>
          </w:tcPr>
          <w:p w14:paraId="2DDC3B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5926EA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bl>
    <w:p w14:paraId="2B4F9A49">
      <w:pPr>
        <w:adjustRightInd w:val="0"/>
        <w:snapToGrid w:val="0"/>
        <w:spacing w:line="360" w:lineRule="auto"/>
        <w:ind w:left="-88" w:leftChars="-42"/>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说明：</w:t>
      </w:r>
    </w:p>
    <w:p w14:paraId="01619448">
      <w:pPr>
        <w:adjustRightInd w:val="0"/>
        <w:snapToGrid w:val="0"/>
        <w:spacing w:line="360" w:lineRule="auto"/>
        <w:ind w:left="-88" w:leftChars="-42" w:firstLine="315" w:firstLineChars="150"/>
        <w:rPr>
          <w:rFonts w:ascii="宋体" w:hAnsi="宋体" w:cs="宋体"/>
          <w:szCs w:val="21"/>
          <w:highlight w:val="none"/>
        </w:rPr>
      </w:pPr>
      <w:r>
        <w:rPr>
          <w:rFonts w:hint="eastAsia" w:ascii="宋体" w:hAnsi="宋体" w:cs="宋体"/>
          <w:szCs w:val="21"/>
          <w:highlight w:val="none"/>
        </w:rPr>
        <w:t>1、本表包含磋商文件第四章《采购需求》或其他部分对该项目所有要求的详细报价。“合计”及“报价金额合计”应与附件9-1《报价一览表》“报价”一致；栏目“单价”为综合单价，应包含所有隐含的管理费、税金和利润等其他费用。</w:t>
      </w:r>
    </w:p>
    <w:p w14:paraId="4914DEB8">
      <w:pPr>
        <w:adjustRightInd w:val="0"/>
        <w:snapToGrid w:val="0"/>
        <w:rPr>
          <w:rFonts w:ascii="黑体" w:hAnsi="宋体" w:eastAsia="黑体"/>
          <w:b/>
          <w:sz w:val="24"/>
        </w:rPr>
      </w:pPr>
      <w:r>
        <w:rPr>
          <w:rFonts w:hint="eastAsia" w:ascii="黑体" w:hAnsi="宋体" w:eastAsia="黑体"/>
          <w:b/>
          <w:sz w:val="24"/>
        </w:rPr>
        <w:br w:type="page"/>
      </w:r>
    </w:p>
    <w:p w14:paraId="04DB79D7">
      <w:pPr>
        <w:adjustRightInd w:val="0"/>
        <w:snapToGrid w:val="0"/>
        <w:spacing w:line="360" w:lineRule="auto"/>
        <w:ind w:left="-88" w:leftChars="-42"/>
        <w:jc w:val="center"/>
        <w:rPr>
          <w:rFonts w:ascii="宋体" w:hAnsi="宋体" w:cs="宋体"/>
          <w:b/>
          <w:sz w:val="32"/>
          <w:szCs w:val="32"/>
        </w:rPr>
      </w:pPr>
    </w:p>
    <w:p w14:paraId="6DE2975C">
      <w:pPr>
        <w:adjustRightInd w:val="0"/>
        <w:snapToGrid w:val="0"/>
        <w:spacing w:line="360" w:lineRule="auto"/>
        <w:ind w:left="-88" w:leftChars="-42"/>
        <w:jc w:val="center"/>
        <w:rPr>
          <w:rFonts w:ascii="宋体" w:hAnsi="宋体" w:cs="宋体"/>
          <w:sz w:val="28"/>
          <w:szCs w:val="28"/>
        </w:rPr>
      </w:pPr>
      <w:r>
        <w:rPr>
          <w:rFonts w:hint="eastAsia" w:ascii="宋体" w:hAnsi="宋体" w:cs="宋体"/>
          <w:b/>
          <w:sz w:val="32"/>
          <w:szCs w:val="32"/>
          <w:lang w:eastAsia="zh-CN"/>
        </w:rPr>
        <w:t>七</w:t>
      </w:r>
      <w:r>
        <w:rPr>
          <w:rFonts w:hint="eastAsia" w:ascii="宋体" w:hAnsi="宋体" w:cs="宋体"/>
          <w:b/>
          <w:bCs/>
          <w:sz w:val="32"/>
          <w:szCs w:val="32"/>
        </w:rPr>
        <w:t>、供应商认为需要提供的其它资料</w:t>
      </w:r>
    </w:p>
    <w:p w14:paraId="25F16897">
      <w:pPr>
        <w:rPr>
          <w:rFonts w:ascii="宋体" w:hAnsi="宋体" w:cs="宋体"/>
          <w:bCs/>
          <w:szCs w:val="21"/>
        </w:rPr>
      </w:pPr>
    </w:p>
    <w:p w14:paraId="6463F6E6">
      <w:pPr>
        <w:adjustRightInd w:val="0"/>
        <w:snapToGrid w:val="0"/>
        <w:spacing w:line="360" w:lineRule="auto"/>
        <w:ind w:firstLine="315" w:firstLineChars="150"/>
        <w:rPr>
          <w:rFonts w:ascii="宋体" w:hAnsi="宋体"/>
          <w:b/>
          <w:color w:val="000000"/>
          <w:sz w:val="24"/>
          <w:szCs w:val="36"/>
        </w:rPr>
      </w:pPr>
      <w:r>
        <w:rPr>
          <w:rFonts w:hint="eastAsia" w:ascii="宋体" w:hAnsi="宋体"/>
          <w:color w:val="000000"/>
          <w:szCs w:val="21"/>
        </w:rPr>
        <w:t>需包含投标人提供的在招标文件发出后投标截时间前通过“信用中国”网站（www.creditchina.gov.cn）和中国政府采购网（www.ccgp.gov.cn）查询投标人主体的信用记录的截图</w:t>
      </w:r>
      <w:r>
        <w:rPr>
          <w:rFonts w:hint="eastAsia" w:ascii="宋体" w:hAnsi="宋体"/>
          <w:b/>
          <w:color w:val="000000"/>
          <w:sz w:val="24"/>
          <w:szCs w:val="36"/>
        </w:rPr>
        <w:t>。</w:t>
      </w:r>
    </w:p>
    <w:p w14:paraId="0A12FF8E">
      <w:pPr>
        <w:ind w:firstLine="803"/>
        <w:jc w:val="center"/>
        <w:rPr>
          <w:rFonts w:ascii="宋体" w:hAnsi="宋体" w:cs="宋体"/>
          <w:bCs/>
          <w:szCs w:val="21"/>
        </w:rPr>
      </w:pPr>
    </w:p>
    <w:p w14:paraId="6469AD62">
      <w:pPr>
        <w:ind w:firstLine="803"/>
        <w:jc w:val="center"/>
        <w:rPr>
          <w:rFonts w:ascii="宋体" w:hAnsi="宋体" w:cs="宋体"/>
          <w:bCs/>
          <w:szCs w:val="21"/>
        </w:rPr>
      </w:pPr>
    </w:p>
    <w:p w14:paraId="0940AB44">
      <w:pPr>
        <w:ind w:firstLine="803"/>
        <w:jc w:val="center"/>
        <w:rPr>
          <w:rFonts w:ascii="宋体" w:hAnsi="宋体" w:cs="宋体"/>
          <w:bCs/>
          <w:szCs w:val="21"/>
        </w:rPr>
      </w:pPr>
    </w:p>
    <w:p w14:paraId="0A10AD12">
      <w:pPr>
        <w:ind w:firstLine="803"/>
        <w:jc w:val="center"/>
        <w:rPr>
          <w:rFonts w:ascii="宋体" w:hAnsi="宋体" w:cs="宋体"/>
          <w:bCs/>
          <w:szCs w:val="21"/>
        </w:rPr>
      </w:pPr>
    </w:p>
    <w:p w14:paraId="16A8C3B8">
      <w:pPr>
        <w:ind w:firstLine="803"/>
        <w:jc w:val="center"/>
        <w:rPr>
          <w:rFonts w:ascii="宋体" w:hAnsi="宋体" w:cs="宋体"/>
          <w:bCs/>
          <w:szCs w:val="21"/>
        </w:rPr>
      </w:pPr>
    </w:p>
    <w:p w14:paraId="5BD13E1B">
      <w:pPr>
        <w:ind w:firstLine="803"/>
        <w:jc w:val="center"/>
        <w:rPr>
          <w:rFonts w:ascii="宋体" w:hAnsi="宋体" w:cs="宋体"/>
          <w:bCs/>
          <w:szCs w:val="21"/>
        </w:rPr>
      </w:pPr>
    </w:p>
    <w:p w14:paraId="4639AB8D">
      <w:pPr>
        <w:ind w:firstLine="803"/>
        <w:jc w:val="center"/>
        <w:rPr>
          <w:rFonts w:ascii="宋体" w:hAnsi="宋体" w:cs="宋体"/>
          <w:bCs/>
          <w:szCs w:val="21"/>
        </w:rPr>
      </w:pPr>
    </w:p>
    <w:p w14:paraId="49394DB0">
      <w:pPr>
        <w:ind w:firstLine="803"/>
        <w:jc w:val="center"/>
        <w:rPr>
          <w:rFonts w:ascii="宋体" w:hAnsi="宋体" w:cs="宋体"/>
          <w:bCs/>
          <w:szCs w:val="21"/>
        </w:rPr>
      </w:pPr>
    </w:p>
    <w:p w14:paraId="079A7A2E">
      <w:pPr>
        <w:ind w:firstLine="803"/>
        <w:jc w:val="center"/>
        <w:rPr>
          <w:rFonts w:ascii="宋体" w:hAnsi="宋体" w:cs="宋体"/>
          <w:bCs/>
          <w:szCs w:val="21"/>
        </w:rPr>
      </w:pPr>
    </w:p>
    <w:p w14:paraId="049C7813">
      <w:pPr>
        <w:ind w:firstLine="803"/>
        <w:jc w:val="center"/>
        <w:rPr>
          <w:rFonts w:ascii="宋体" w:hAnsi="宋体" w:cs="宋体"/>
          <w:bCs/>
          <w:szCs w:val="21"/>
        </w:rPr>
      </w:pPr>
    </w:p>
    <w:p w14:paraId="08DDDDC9">
      <w:pPr>
        <w:ind w:firstLine="803"/>
        <w:jc w:val="center"/>
        <w:rPr>
          <w:rFonts w:ascii="宋体" w:hAnsi="宋体" w:cs="宋体"/>
          <w:bCs/>
          <w:szCs w:val="21"/>
        </w:rPr>
      </w:pPr>
    </w:p>
    <w:p w14:paraId="3A167E3C">
      <w:pPr>
        <w:ind w:firstLine="803"/>
        <w:jc w:val="center"/>
        <w:rPr>
          <w:rFonts w:ascii="宋体" w:hAnsi="宋体" w:cs="宋体"/>
          <w:bCs/>
          <w:szCs w:val="21"/>
        </w:rPr>
      </w:pPr>
    </w:p>
    <w:p w14:paraId="73ACC071">
      <w:pPr>
        <w:ind w:firstLine="803"/>
        <w:jc w:val="center"/>
        <w:rPr>
          <w:rFonts w:ascii="宋体" w:hAnsi="宋体" w:cs="宋体"/>
          <w:bCs/>
          <w:szCs w:val="21"/>
        </w:rPr>
      </w:pPr>
    </w:p>
    <w:p w14:paraId="50617A82">
      <w:pPr>
        <w:ind w:firstLine="803"/>
        <w:jc w:val="center"/>
        <w:rPr>
          <w:rFonts w:ascii="宋体" w:hAnsi="宋体" w:cs="宋体"/>
          <w:bCs/>
          <w:szCs w:val="21"/>
        </w:rPr>
      </w:pPr>
    </w:p>
    <w:p w14:paraId="471DC164">
      <w:pPr>
        <w:ind w:firstLine="803"/>
        <w:jc w:val="center"/>
        <w:rPr>
          <w:rFonts w:ascii="宋体" w:hAnsi="宋体" w:cs="宋体"/>
          <w:bCs/>
          <w:szCs w:val="21"/>
        </w:rPr>
      </w:pPr>
    </w:p>
    <w:p w14:paraId="0BFF019A">
      <w:pPr>
        <w:ind w:firstLine="803"/>
        <w:jc w:val="center"/>
        <w:rPr>
          <w:rFonts w:ascii="宋体" w:hAnsi="宋体" w:cs="宋体"/>
          <w:bCs/>
          <w:szCs w:val="21"/>
        </w:rPr>
      </w:pPr>
    </w:p>
    <w:p w14:paraId="73678A81">
      <w:pPr>
        <w:ind w:firstLine="803"/>
        <w:jc w:val="center"/>
        <w:rPr>
          <w:rFonts w:ascii="宋体" w:hAnsi="宋体" w:cs="宋体"/>
          <w:bCs/>
          <w:szCs w:val="21"/>
        </w:rPr>
      </w:pPr>
    </w:p>
    <w:p w14:paraId="689A6859">
      <w:pPr>
        <w:ind w:firstLine="803"/>
        <w:jc w:val="center"/>
        <w:rPr>
          <w:rFonts w:ascii="宋体" w:hAnsi="宋体" w:cs="宋体"/>
          <w:bCs/>
          <w:szCs w:val="21"/>
        </w:rPr>
      </w:pPr>
    </w:p>
    <w:p w14:paraId="5476CE53">
      <w:pPr>
        <w:ind w:firstLine="803"/>
        <w:jc w:val="center"/>
        <w:rPr>
          <w:rFonts w:ascii="宋体" w:hAnsi="宋体" w:cs="宋体"/>
          <w:bCs/>
          <w:szCs w:val="21"/>
        </w:rPr>
      </w:pPr>
    </w:p>
    <w:p w14:paraId="1BE181AC">
      <w:pPr>
        <w:ind w:firstLine="803"/>
        <w:jc w:val="center"/>
        <w:rPr>
          <w:rFonts w:ascii="宋体" w:hAnsi="宋体" w:cs="宋体"/>
          <w:bCs/>
          <w:szCs w:val="21"/>
        </w:rPr>
      </w:pPr>
    </w:p>
    <w:p w14:paraId="4603F506">
      <w:pPr>
        <w:ind w:firstLine="803"/>
        <w:jc w:val="center"/>
        <w:rPr>
          <w:rFonts w:ascii="宋体" w:hAnsi="宋体" w:cs="宋体"/>
          <w:bCs/>
          <w:szCs w:val="21"/>
        </w:rPr>
      </w:pPr>
    </w:p>
    <w:p w14:paraId="154816E1">
      <w:pPr>
        <w:ind w:firstLine="803"/>
        <w:jc w:val="center"/>
        <w:rPr>
          <w:rFonts w:ascii="宋体" w:hAnsi="宋体" w:cs="宋体"/>
          <w:bCs/>
          <w:szCs w:val="21"/>
        </w:rPr>
      </w:pPr>
    </w:p>
    <w:p w14:paraId="720E5993">
      <w:pPr>
        <w:ind w:firstLine="803"/>
        <w:jc w:val="center"/>
        <w:rPr>
          <w:rFonts w:ascii="宋体" w:hAnsi="宋体" w:cs="宋体"/>
          <w:bCs/>
          <w:szCs w:val="21"/>
        </w:rPr>
      </w:pPr>
    </w:p>
    <w:p w14:paraId="5A763A52">
      <w:pPr>
        <w:adjustRightInd w:val="0"/>
        <w:snapToGrid w:val="0"/>
        <w:spacing w:beforeLines="50" w:line="360" w:lineRule="auto"/>
        <w:jc w:val="center"/>
        <w:outlineLvl w:val="0"/>
        <w:rPr>
          <w:rFonts w:ascii="黑体" w:hAnsi="宋体" w:eastAsia="黑体"/>
          <w:b/>
          <w:sz w:val="32"/>
          <w:szCs w:val="32"/>
        </w:rPr>
      </w:pPr>
      <w:r>
        <w:rPr>
          <w:rFonts w:ascii="宋体" w:hAnsi="宋体" w:cs="宋体"/>
          <w:bCs/>
          <w:szCs w:val="21"/>
        </w:rPr>
        <w:br w:type="page"/>
      </w:r>
      <w:r>
        <w:rPr>
          <w:rFonts w:hint="eastAsia" w:ascii="黑体" w:hAnsi="宋体" w:eastAsia="黑体"/>
          <w:b/>
          <w:sz w:val="32"/>
          <w:szCs w:val="32"/>
          <w:lang w:eastAsia="zh-CN"/>
        </w:rPr>
        <w:t>八</w:t>
      </w:r>
      <w:r>
        <w:rPr>
          <w:rFonts w:hint="eastAsia" w:ascii="黑体" w:hAnsi="宋体" w:eastAsia="黑体"/>
          <w:b/>
          <w:sz w:val="32"/>
          <w:szCs w:val="32"/>
        </w:rPr>
        <w:t>、最后报价</w:t>
      </w:r>
    </w:p>
    <w:p w14:paraId="499D0A84">
      <w:pPr>
        <w:adjustRightInd w:val="0"/>
        <w:snapToGrid w:val="0"/>
        <w:ind w:left="-88" w:leftChars="-42"/>
        <w:rPr>
          <w:rFonts w:ascii="宋体" w:hAnsi="宋体"/>
          <w:szCs w:val="21"/>
        </w:rPr>
      </w:pPr>
    </w:p>
    <w:p w14:paraId="0C68F407">
      <w:pPr>
        <w:adjustRightInd w:val="0"/>
        <w:snapToGrid w:val="0"/>
        <w:spacing w:line="360" w:lineRule="auto"/>
        <w:rPr>
          <w:rFonts w:ascii="宋体" w:hAnsi="宋体"/>
          <w:szCs w:val="21"/>
        </w:rPr>
      </w:pPr>
      <w:r>
        <w:rPr>
          <w:rFonts w:hint="eastAsia" w:ascii="宋体" w:hAnsi="宋体"/>
          <w:szCs w:val="21"/>
        </w:rPr>
        <w:t>说明：</w:t>
      </w:r>
    </w:p>
    <w:p w14:paraId="5FD8EA52">
      <w:pPr>
        <w:adjustRightInd w:val="0"/>
        <w:snapToGrid w:val="0"/>
        <w:spacing w:line="360" w:lineRule="auto"/>
        <w:ind w:firstLine="420" w:firstLineChars="200"/>
        <w:rPr>
          <w:rFonts w:ascii="宋体" w:hAnsi="宋体"/>
          <w:szCs w:val="21"/>
        </w:rPr>
      </w:pPr>
      <w:r>
        <w:rPr>
          <w:rFonts w:hint="eastAsia" w:ascii="宋体" w:hAnsi="宋体"/>
          <w:szCs w:val="21"/>
        </w:rPr>
        <w:t>1、最后报价按第二章磋商须知第30条规定提供，格式按附件</w:t>
      </w:r>
      <w:r>
        <w:rPr>
          <w:rFonts w:hint="eastAsia" w:ascii="宋体" w:hAnsi="宋体"/>
          <w:szCs w:val="21"/>
          <w:lang w:val="en-US" w:eastAsia="zh-CN"/>
        </w:rPr>
        <w:t>9</w:t>
      </w:r>
      <w:r>
        <w:rPr>
          <w:rFonts w:hint="eastAsia" w:ascii="宋体" w:hAnsi="宋体"/>
          <w:szCs w:val="21"/>
        </w:rPr>
        <w:t>提供（开标时自备）。</w:t>
      </w:r>
    </w:p>
    <w:p w14:paraId="5FEA9375">
      <w:pPr>
        <w:adjustRightInd w:val="0"/>
        <w:snapToGrid w:val="0"/>
        <w:spacing w:line="360" w:lineRule="auto"/>
        <w:ind w:left="-88" w:leftChars="-42" w:firstLine="525" w:firstLineChars="250"/>
        <w:rPr>
          <w:rFonts w:ascii="宋体" w:hAnsi="宋体"/>
          <w:szCs w:val="21"/>
        </w:rPr>
      </w:pPr>
      <w:r>
        <w:rPr>
          <w:rFonts w:hint="eastAsia" w:ascii="宋体" w:hAnsi="宋体"/>
          <w:szCs w:val="21"/>
        </w:rPr>
        <w:t>2、最后报价需填列报价一览表。</w:t>
      </w:r>
    </w:p>
    <w:p w14:paraId="59BE3DEB">
      <w:pPr>
        <w:adjustRightInd w:val="0"/>
        <w:snapToGrid w:val="0"/>
        <w:spacing w:line="360" w:lineRule="auto"/>
        <w:ind w:left="-88" w:leftChars="-42" w:firstLine="525" w:firstLineChars="250"/>
        <w:rPr>
          <w:rFonts w:ascii="宋体" w:hAnsi="宋体"/>
          <w:szCs w:val="21"/>
        </w:rPr>
      </w:pPr>
    </w:p>
    <w:p w14:paraId="7DCF85D8">
      <w:pPr>
        <w:ind w:firstLine="803"/>
        <w:jc w:val="center"/>
        <w:rPr>
          <w:rFonts w:ascii="宋体" w:hAnsi="宋体" w:cs="宋体"/>
          <w:b/>
          <w:sz w:val="32"/>
          <w:szCs w:val="32"/>
        </w:rPr>
      </w:pPr>
    </w:p>
    <w:p w14:paraId="79A0F2DD">
      <w:pPr>
        <w:adjustRightInd w:val="0"/>
        <w:snapToGrid w:val="0"/>
        <w:spacing w:beforeLines="50" w:line="360" w:lineRule="auto"/>
        <w:jc w:val="center"/>
        <w:outlineLvl w:val="0"/>
        <w:rPr>
          <w:rFonts w:ascii="宋体" w:hAnsi="宋体" w:cs="宋体"/>
          <w:b/>
          <w:sz w:val="32"/>
          <w:szCs w:val="32"/>
        </w:rPr>
      </w:pPr>
    </w:p>
    <w:p w14:paraId="345FFDE8">
      <w:pPr>
        <w:adjustRightInd w:val="0"/>
        <w:snapToGrid w:val="0"/>
        <w:spacing w:beforeLines="50" w:line="360" w:lineRule="auto"/>
        <w:jc w:val="center"/>
        <w:outlineLvl w:val="0"/>
        <w:rPr>
          <w:rFonts w:ascii="宋体" w:hAnsi="宋体" w:cs="宋体"/>
          <w:b/>
          <w:sz w:val="32"/>
          <w:szCs w:val="32"/>
        </w:rPr>
      </w:pPr>
    </w:p>
    <w:p w14:paraId="5BAB260D"/>
    <w:p w14:paraId="043F40B5"/>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8903">
    <w:pPr>
      <w:widowControl w:val="0"/>
      <w:tabs>
        <w:tab w:val="center" w:pos="4507"/>
      </w:tabs>
      <w:snapToGrid w:val="0"/>
      <w:ind w:right="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878A6">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2878A6">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湖南安裕建设项目管理有限公司</w:t>
    </w: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D605">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15</w:t>
    </w:r>
    <w:r>
      <w:fldChar w:fldCharType="end"/>
    </w:r>
  </w:p>
  <w:p w14:paraId="36B6BF51">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CAF6">
    <w:pPr>
      <w:pStyle w:val="11"/>
      <w:framePr w:wrap="around" w:vAnchor="text" w:hAnchor="margin" w:xAlign="right" w:y="1"/>
      <w:rPr>
        <w:rStyle w:val="18"/>
      </w:rPr>
    </w:pPr>
    <w:r>
      <w:fldChar w:fldCharType="begin"/>
    </w:r>
    <w:r>
      <w:rPr>
        <w:rStyle w:val="18"/>
      </w:rPr>
      <w:instrText xml:space="preserve">PAGE  </w:instrText>
    </w:r>
    <w:r>
      <w:fldChar w:fldCharType="end"/>
    </w:r>
  </w:p>
  <w:p w14:paraId="468C85D6">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D9B5">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54</w:t>
    </w:r>
    <w:r>
      <w:fldChar w:fldCharType="end"/>
    </w:r>
  </w:p>
  <w:p w14:paraId="07781211">
    <w:pPr>
      <w:pStyle w:val="11"/>
      <w:ind w:right="360"/>
      <w:rPr>
        <w:rFonts w:ascii="宋体" w:hAnsi="宋体" w:cs="宋体"/>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CDB5">
    <w:pPr>
      <w:pStyle w:val="12"/>
      <w:pBdr>
        <w:bottom w:val="single" w:color="auto" w:sz="4" w:space="0"/>
      </w:pBdr>
      <w:jc w:val="both"/>
    </w:pPr>
    <w:r>
      <w:rPr>
        <w:rFonts w:hint="eastAsia"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9BA0">
    <w:pPr>
      <w:pStyle w:val="12"/>
      <w:jc w:val="both"/>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D900"/>
    <w:multiLevelType w:val="singleLevel"/>
    <w:tmpl w:val="831DD900"/>
    <w:lvl w:ilvl="0" w:tentative="0">
      <w:start w:val="3"/>
      <w:numFmt w:val="decimal"/>
      <w:suff w:val="nothing"/>
      <w:lvlText w:val="（%1）"/>
      <w:lvlJc w:val="left"/>
    </w:lvl>
  </w:abstractNum>
  <w:abstractNum w:abstractNumId="1">
    <w:nsid w:val="CB7B4E72"/>
    <w:multiLevelType w:val="singleLevel"/>
    <w:tmpl w:val="CB7B4E72"/>
    <w:lvl w:ilvl="0" w:tentative="0">
      <w:start w:val="3"/>
      <w:numFmt w:val="decimal"/>
      <w:suff w:val="nothing"/>
      <w:lvlText w:val="（%1）"/>
      <w:lvlJc w:val="left"/>
    </w:lvl>
  </w:abstractNum>
  <w:abstractNum w:abstractNumId="2">
    <w:nsid w:val="1E351D49"/>
    <w:multiLevelType w:val="multilevel"/>
    <w:tmpl w:val="1E351D49"/>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3F535"/>
    <w:multiLevelType w:val="singleLevel"/>
    <w:tmpl w:val="5833F535"/>
    <w:lvl w:ilvl="0" w:tentative="0">
      <w:start w:val="3"/>
      <w:numFmt w:val="chineseCounting"/>
      <w:suff w:val="nothing"/>
      <w:lvlText w:val="%1、"/>
      <w:lvlJc w:val="left"/>
    </w:lvl>
  </w:abstractNum>
  <w:abstractNum w:abstractNumId="4">
    <w:nsid w:val="61390DFD"/>
    <w:multiLevelType w:val="multilevel"/>
    <w:tmpl w:val="61390D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6ebf2d4a-2c79-4da7-8705-c869bc9166fd"/>
  </w:docVars>
  <w:rsids>
    <w:rsidRoot w:val="3B1C67FB"/>
    <w:rsid w:val="0001240F"/>
    <w:rsid w:val="0011354A"/>
    <w:rsid w:val="00482039"/>
    <w:rsid w:val="006A076A"/>
    <w:rsid w:val="00777921"/>
    <w:rsid w:val="00895E6B"/>
    <w:rsid w:val="00A81058"/>
    <w:rsid w:val="00BA4E2C"/>
    <w:rsid w:val="00BD7FC7"/>
    <w:rsid w:val="00DC6AC9"/>
    <w:rsid w:val="00F23893"/>
    <w:rsid w:val="023C72DA"/>
    <w:rsid w:val="0282556F"/>
    <w:rsid w:val="02CC44C0"/>
    <w:rsid w:val="03153A24"/>
    <w:rsid w:val="04463D2B"/>
    <w:rsid w:val="045F16CA"/>
    <w:rsid w:val="0485058D"/>
    <w:rsid w:val="06277B8D"/>
    <w:rsid w:val="06982838"/>
    <w:rsid w:val="07C1191B"/>
    <w:rsid w:val="08762F7F"/>
    <w:rsid w:val="0911242E"/>
    <w:rsid w:val="0A6B5154"/>
    <w:rsid w:val="0D9E00EC"/>
    <w:rsid w:val="0EEC1B25"/>
    <w:rsid w:val="0F711E78"/>
    <w:rsid w:val="10482BD9"/>
    <w:rsid w:val="10672258"/>
    <w:rsid w:val="119D19BF"/>
    <w:rsid w:val="13BA2040"/>
    <w:rsid w:val="143811B7"/>
    <w:rsid w:val="14EB3DD0"/>
    <w:rsid w:val="15D171CD"/>
    <w:rsid w:val="16AE6802"/>
    <w:rsid w:val="171A75C0"/>
    <w:rsid w:val="179367F4"/>
    <w:rsid w:val="196937BB"/>
    <w:rsid w:val="1C91489A"/>
    <w:rsid w:val="1CD05986"/>
    <w:rsid w:val="1DB31110"/>
    <w:rsid w:val="1DBF264E"/>
    <w:rsid w:val="1DC577AD"/>
    <w:rsid w:val="1E0934C9"/>
    <w:rsid w:val="1ECC4E17"/>
    <w:rsid w:val="1F5D7D23"/>
    <w:rsid w:val="20DB7720"/>
    <w:rsid w:val="22282D9B"/>
    <w:rsid w:val="242A0B1C"/>
    <w:rsid w:val="24883A94"/>
    <w:rsid w:val="24B4286B"/>
    <w:rsid w:val="253516FC"/>
    <w:rsid w:val="25777D91"/>
    <w:rsid w:val="26194EEF"/>
    <w:rsid w:val="2907079D"/>
    <w:rsid w:val="29C70330"/>
    <w:rsid w:val="2BB20976"/>
    <w:rsid w:val="2DCC55D5"/>
    <w:rsid w:val="2EC36DC3"/>
    <w:rsid w:val="30F46739"/>
    <w:rsid w:val="317C0A4A"/>
    <w:rsid w:val="32DB288F"/>
    <w:rsid w:val="32EF2771"/>
    <w:rsid w:val="336D632F"/>
    <w:rsid w:val="35F411ED"/>
    <w:rsid w:val="378B3824"/>
    <w:rsid w:val="383776F7"/>
    <w:rsid w:val="3B1C67FB"/>
    <w:rsid w:val="3E2C6DE7"/>
    <w:rsid w:val="4076057C"/>
    <w:rsid w:val="40D82ED1"/>
    <w:rsid w:val="40FE7D30"/>
    <w:rsid w:val="4100484A"/>
    <w:rsid w:val="415154E2"/>
    <w:rsid w:val="416A65A4"/>
    <w:rsid w:val="42563848"/>
    <w:rsid w:val="42AB29D0"/>
    <w:rsid w:val="45A8769B"/>
    <w:rsid w:val="478A184E"/>
    <w:rsid w:val="47DC187E"/>
    <w:rsid w:val="49C44F5A"/>
    <w:rsid w:val="4A852340"/>
    <w:rsid w:val="4B120F6B"/>
    <w:rsid w:val="4BF3779B"/>
    <w:rsid w:val="4C4F5090"/>
    <w:rsid w:val="4D423F31"/>
    <w:rsid w:val="50406E4E"/>
    <w:rsid w:val="511107EA"/>
    <w:rsid w:val="52556654"/>
    <w:rsid w:val="547F1F0F"/>
    <w:rsid w:val="54C53DC5"/>
    <w:rsid w:val="55125E4B"/>
    <w:rsid w:val="55454048"/>
    <w:rsid w:val="575925A3"/>
    <w:rsid w:val="57B679F5"/>
    <w:rsid w:val="58106955"/>
    <w:rsid w:val="58F63668"/>
    <w:rsid w:val="5C0E6052"/>
    <w:rsid w:val="5C447CC6"/>
    <w:rsid w:val="5C9D1864"/>
    <w:rsid w:val="5E5E4943"/>
    <w:rsid w:val="5F324DAA"/>
    <w:rsid w:val="5FD17AC2"/>
    <w:rsid w:val="60161979"/>
    <w:rsid w:val="60F15F42"/>
    <w:rsid w:val="6138539B"/>
    <w:rsid w:val="63BB411B"/>
    <w:rsid w:val="63FE02A8"/>
    <w:rsid w:val="641A2147"/>
    <w:rsid w:val="66190ECF"/>
    <w:rsid w:val="670C7632"/>
    <w:rsid w:val="676F05C3"/>
    <w:rsid w:val="67F462F1"/>
    <w:rsid w:val="69A30D9E"/>
    <w:rsid w:val="69E90F7A"/>
    <w:rsid w:val="6BAE35ED"/>
    <w:rsid w:val="6BCC3834"/>
    <w:rsid w:val="6C441D26"/>
    <w:rsid w:val="6FAC2CDD"/>
    <w:rsid w:val="70C76D60"/>
    <w:rsid w:val="719C1C20"/>
    <w:rsid w:val="72A2709C"/>
    <w:rsid w:val="72A573AB"/>
    <w:rsid w:val="74C07E22"/>
    <w:rsid w:val="77284DD0"/>
    <w:rsid w:val="77495ACB"/>
    <w:rsid w:val="774A07D2"/>
    <w:rsid w:val="7A841F6F"/>
    <w:rsid w:val="7B6C46EB"/>
    <w:rsid w:val="7C0466D2"/>
    <w:rsid w:val="7C9B1DE1"/>
    <w:rsid w:val="7CF77FE5"/>
    <w:rsid w:val="7E521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spacing w:line="360" w:lineRule="auto"/>
      <w:jc w:val="center"/>
      <w:outlineLvl w:val="0"/>
    </w:pPr>
    <w:rPr>
      <w:b/>
      <w:bCs/>
      <w:sz w:val="30"/>
      <w:szCs w:val="20"/>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autoRedefine/>
    <w:qFormat/>
    <w:uiPriority w:val="0"/>
    <w:pPr>
      <w:ind w:firstLine="551" w:firstLineChars="200"/>
    </w:pPr>
    <w:rPr>
      <w:rFonts w:ascii="宋体"/>
      <w:b/>
      <w:sz w:val="28"/>
    </w:rPr>
  </w:style>
  <w:style w:type="paragraph" w:styleId="4">
    <w:name w:val="envelope return"/>
    <w:basedOn w:val="1"/>
    <w:autoRedefine/>
    <w:qFormat/>
    <w:uiPriority w:val="0"/>
    <w:pPr>
      <w:snapToGrid w:val="0"/>
    </w:pPr>
    <w:rPr>
      <w:rFonts w:ascii="Arial" w:hAnsi="Arial"/>
    </w:rPr>
  </w:style>
  <w:style w:type="paragraph" w:styleId="5">
    <w:name w:val="Normal Indent"/>
    <w:basedOn w:val="1"/>
    <w:next w:val="1"/>
    <w:autoRedefine/>
    <w:qFormat/>
    <w:uiPriority w:val="0"/>
    <w:pPr>
      <w:widowControl w:val="0"/>
      <w:ind w:firstLine="420"/>
      <w:jc w:val="both"/>
    </w:pPr>
    <w:rPr>
      <w:rFonts w:ascii="Times New Roman" w:hAnsi="Times New Roman" w:eastAsia="宋体" w:cs="Times New Roman"/>
      <w:kern w:val="2"/>
      <w:sz w:val="24"/>
      <w:szCs w:val="20"/>
      <w:lang w:val="en-US" w:eastAsia="zh-CN" w:bidi="ar-SA"/>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1"/>
      <w:szCs w:val="21"/>
      <w:lang w:val="en-US"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sz w:val="24"/>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7"/>
    <w:next w:val="1"/>
    <w:autoRedefine/>
    <w:qFormat/>
    <w:uiPriority w:val="0"/>
    <w:pPr>
      <w:widowControl w:val="0"/>
    </w:pPr>
    <w:rPr>
      <w:b/>
      <w:lang w:val="en-US" w:eastAsia="zh-CN" w:bidi="ar-SA"/>
    </w:rPr>
  </w:style>
  <w:style w:type="character" w:styleId="17">
    <w:name w:val="Strong"/>
    <w:autoRedefine/>
    <w:qFormat/>
    <w:uiPriority w:val="0"/>
    <w:rPr>
      <w:b/>
      <w:bCs/>
    </w:rPr>
  </w:style>
  <w:style w:type="character" w:styleId="18">
    <w:name w:val="page number"/>
    <w:basedOn w:val="16"/>
    <w:autoRedefine/>
    <w:qFormat/>
    <w:uiPriority w:val="0"/>
  </w:style>
  <w:style w:type="paragraph" w:customStyle="1" w:styleId="19">
    <w:name w:val="正文（缩进）"/>
    <w:basedOn w:val="1"/>
    <w:autoRedefine/>
    <w:qFormat/>
    <w:uiPriority w:val="0"/>
    <w:pPr>
      <w:spacing w:beforeLines="50" w:afterLines="50" w:line="360" w:lineRule="auto"/>
      <w:ind w:firstLine="480" w:firstLineChars="200"/>
    </w:pPr>
    <w:rPr>
      <w:rFonts w:ascii="Times New Roman" w:hAnsi="Times New Roman" w:eastAsia="宋体" w:cs="Times New Roman"/>
      <w:sz w:val="24"/>
    </w:rPr>
  </w:style>
  <w:style w:type="paragraph" w:customStyle="1" w:styleId="20">
    <w:name w:val="正文文本首行缩进 2"/>
    <w:basedOn w:val="3"/>
    <w:autoRedefine/>
    <w:unhideWhenUsed/>
    <w:qFormat/>
    <w:uiPriority w:val="99"/>
    <w:pPr>
      <w:ind w:firstLineChars="200"/>
    </w:pPr>
    <w:rPr>
      <w:rFonts w:ascii="Times New Roman" w:hAnsi="Times New Roman"/>
    </w:rPr>
  </w:style>
  <w:style w:type="paragraph" w:customStyle="1" w:styleId="21">
    <w:name w:val="列出段落1"/>
    <w:basedOn w:val="1"/>
    <w:autoRedefine/>
    <w:qFormat/>
    <w:uiPriority w:val="0"/>
    <w:pPr>
      <w:ind w:firstLine="420" w:firstLineChars="200"/>
    </w:pPr>
  </w:style>
  <w:style w:type="paragraph" w:customStyle="1" w:styleId="22">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23">
    <w:name w:val="Normal_0_2"/>
    <w:autoRedefine/>
    <w:qFormat/>
    <w:uiPriority w:val="0"/>
    <w:rPr>
      <w:rFonts w:ascii="Times New Roman" w:hAnsi="Times New Roman" w:eastAsia="Times New Roman" w:cs="Times New Roman"/>
      <w:sz w:val="24"/>
      <w:szCs w:val="24"/>
      <w:lang w:val="en-US" w:eastAsia="zh-CN" w:bidi="ar-SA"/>
    </w:rPr>
  </w:style>
  <w:style w:type="paragraph" w:customStyle="1" w:styleId="24">
    <w:name w:val="p0"/>
    <w:basedOn w:val="1"/>
    <w:autoRedefine/>
    <w:qFormat/>
    <w:uiPriority w:val="0"/>
    <w:pPr>
      <w:widowControl/>
    </w:pPr>
    <w:rPr>
      <w:kern w:val="0"/>
      <w:szCs w:val="21"/>
    </w:rPr>
  </w:style>
  <w:style w:type="paragraph" w:styleId="25">
    <w:name w:val="List Paragraph"/>
    <w:basedOn w:val="1"/>
    <w:autoRedefine/>
    <w:qFormat/>
    <w:uiPriority w:val="0"/>
    <w:pPr>
      <w:ind w:firstLine="420" w:firstLineChars="200"/>
    </w:pPr>
    <w:rPr>
      <w:rFonts w:ascii="Calibri" w:hAnsi="Calibri"/>
      <w:szCs w:val="22"/>
    </w:rPr>
  </w:style>
  <w:style w:type="paragraph" w:customStyle="1" w:styleId="26">
    <w:name w:val="Table Text"/>
    <w:basedOn w:val="1"/>
    <w:autoRedefine/>
    <w:semiHidden/>
    <w:qFormat/>
    <w:uiPriority w:val="0"/>
    <w:rPr>
      <w:rFonts w:ascii="宋体" w:hAnsi="宋体" w:eastAsia="宋体" w:cs="宋体"/>
      <w:sz w:val="17"/>
      <w:szCs w:val="17"/>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www.honpi.com</Company>
  <Pages>49</Pages>
  <Words>1845</Words>
  <Characters>1948</Characters>
  <Lines>235</Lines>
  <Paragraphs>66</Paragraphs>
  <TotalTime>11</TotalTime>
  <ScaleCrop>false</ScaleCrop>
  <LinksUpToDate>false</LinksUpToDate>
  <CharactersWithSpaces>2015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2020-08-24T08:10:00Z</dcterms:created>
  <dc:creator>hh</dc:creator>
  <cp:lastModifiedBy>Administrator</cp:lastModifiedBy>
  <cp:lastPrinted>2020-08-24T08:19:00Z</cp:lastPrinted>
  <dcterms:modified xsi:type="dcterms:W3CDTF">2025-06-11T06:38:08Z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A10A323CC7DE4928810076BF748AB45F</vt:lpwstr>
  </property>
  <property fmtid="{D5CDD505-2E9C-101B-9397-08002B2CF9AE}" pid="4" name="KSOTemplateDocerSaveRecord">
    <vt:lpwstr>eyJoZGlkIjoiMGUwNTYwYmVmMjljMzg1ZWI1NGRlOGVjMzc5NmZiNzIiLCJ1c2VySWQiOiI1ODExMDgyNTMifQ==</vt:lpwstr>
  </property>
</Properties>
</file>