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B81CA">
      <w:pPr>
        <w:rPr>
          <w:rFonts w:ascii="宋体" w:hAnsi="宋体" w:cs="宋体"/>
          <w:color w:val="auto"/>
          <w:sz w:val="32"/>
          <w:szCs w:val="32"/>
        </w:rPr>
      </w:pPr>
    </w:p>
    <w:p w14:paraId="2B6BF7DF">
      <w:pPr>
        <w:rPr>
          <w:rFonts w:ascii="宋体" w:hAnsi="宋体" w:cs="宋体"/>
          <w:color w:val="auto"/>
          <w:sz w:val="32"/>
          <w:szCs w:val="32"/>
        </w:rPr>
      </w:pPr>
    </w:p>
    <w:p w14:paraId="46612BCB">
      <w:pPr>
        <w:pStyle w:val="47"/>
        <w:adjustRightInd w:val="0"/>
        <w:snapToGrid w:val="0"/>
        <w:spacing w:line="360" w:lineRule="auto"/>
        <w:jc w:val="center"/>
        <w:rPr>
          <w:rFonts w:hAnsi="宋体" w:cs="宋体"/>
          <w:b/>
          <w:color w:val="auto"/>
          <w:sz w:val="96"/>
          <w:szCs w:val="96"/>
        </w:rPr>
      </w:pPr>
      <w:r>
        <w:rPr>
          <w:rFonts w:hint="eastAsia" w:hAnsi="宋体" w:cs="宋体"/>
          <w:b/>
          <w:color w:val="auto"/>
          <w:sz w:val="96"/>
          <w:szCs w:val="96"/>
        </w:rPr>
        <w:t>竞争性磋商文件</w:t>
      </w:r>
    </w:p>
    <w:p w14:paraId="40899D44">
      <w:pPr>
        <w:pStyle w:val="47"/>
        <w:adjustRightInd w:val="0"/>
        <w:snapToGrid w:val="0"/>
        <w:spacing w:before="156" w:beforeLines="50" w:line="360" w:lineRule="auto"/>
        <w:ind w:left="846" w:leftChars="403" w:firstLine="157" w:firstLineChars="49"/>
        <w:jc w:val="both"/>
        <w:rPr>
          <w:rFonts w:hAnsi="宋体" w:cs="宋体"/>
          <w:b/>
          <w:color w:val="auto"/>
          <w:sz w:val="32"/>
          <w:szCs w:val="32"/>
        </w:rPr>
      </w:pPr>
    </w:p>
    <w:p w14:paraId="664879E4">
      <w:pPr>
        <w:pStyle w:val="47"/>
        <w:adjustRightInd w:val="0"/>
        <w:snapToGrid w:val="0"/>
        <w:spacing w:before="156" w:beforeLines="50" w:line="360" w:lineRule="auto"/>
        <w:ind w:left="846" w:leftChars="403" w:firstLine="157" w:firstLineChars="49"/>
        <w:jc w:val="both"/>
        <w:rPr>
          <w:rFonts w:hAnsi="宋体" w:cs="宋体"/>
          <w:b/>
          <w:color w:val="auto"/>
          <w:sz w:val="32"/>
          <w:szCs w:val="32"/>
        </w:rPr>
      </w:pPr>
    </w:p>
    <w:p w14:paraId="154C9AFE">
      <w:pPr>
        <w:pStyle w:val="47"/>
        <w:adjustRightInd w:val="0"/>
        <w:snapToGrid w:val="0"/>
        <w:spacing w:before="156" w:beforeLines="50" w:line="360" w:lineRule="auto"/>
        <w:ind w:left="846" w:leftChars="403" w:firstLine="157" w:firstLineChars="49"/>
        <w:jc w:val="both"/>
        <w:rPr>
          <w:rFonts w:hAnsi="宋体" w:cs="宋体"/>
          <w:b/>
          <w:color w:val="auto"/>
          <w:sz w:val="32"/>
          <w:szCs w:val="32"/>
        </w:rPr>
      </w:pPr>
    </w:p>
    <w:p w14:paraId="4717DA88">
      <w:pPr>
        <w:pStyle w:val="47"/>
        <w:adjustRightInd w:val="0"/>
        <w:snapToGrid w:val="0"/>
        <w:spacing w:before="156" w:beforeLines="50" w:line="360" w:lineRule="auto"/>
        <w:ind w:left="846" w:leftChars="403" w:firstLine="157" w:firstLineChars="49"/>
        <w:jc w:val="both"/>
        <w:rPr>
          <w:rFonts w:hAnsi="宋体" w:cs="宋体"/>
          <w:b/>
          <w:color w:val="auto"/>
          <w:sz w:val="32"/>
          <w:szCs w:val="32"/>
        </w:rPr>
      </w:pPr>
    </w:p>
    <w:p w14:paraId="576FD594">
      <w:pPr>
        <w:pStyle w:val="47"/>
        <w:adjustRightInd w:val="0"/>
        <w:snapToGrid w:val="0"/>
        <w:spacing w:before="156" w:beforeLines="50" w:line="360" w:lineRule="auto"/>
        <w:ind w:left="846" w:leftChars="403" w:firstLine="157" w:firstLineChars="49"/>
        <w:rPr>
          <w:rFonts w:hAnsi="宋体" w:cs="宋体"/>
          <w:b/>
          <w:color w:val="auto"/>
          <w:sz w:val="32"/>
          <w:szCs w:val="32"/>
        </w:rPr>
      </w:pPr>
    </w:p>
    <w:p w14:paraId="0C85218B">
      <w:pPr>
        <w:pStyle w:val="47"/>
        <w:wordWrap w:val="0"/>
        <w:adjustRightInd w:val="0"/>
        <w:snapToGrid w:val="0"/>
        <w:spacing w:line="360" w:lineRule="auto"/>
        <w:rPr>
          <w:rFonts w:hint="eastAsia" w:hAnsi="宋体" w:cs="宋体"/>
          <w:color w:val="auto"/>
          <w:sz w:val="32"/>
          <w:szCs w:val="32"/>
          <w:u w:val="none"/>
        </w:rPr>
      </w:pPr>
      <w:r>
        <w:rPr>
          <w:rFonts w:hint="eastAsia" w:hAnsi="宋体" w:cs="宋体"/>
          <w:color w:val="auto"/>
          <w:sz w:val="32"/>
          <w:szCs w:val="32"/>
        </w:rPr>
        <w:t>采购项目名称：</w:t>
      </w:r>
      <w:r>
        <w:rPr>
          <w:rFonts w:hint="eastAsia" w:hAnsi="宋体" w:cs="宋体"/>
          <w:b w:val="0"/>
          <w:color w:val="auto"/>
          <w:sz w:val="32"/>
          <w:szCs w:val="32"/>
          <w:u w:val="none"/>
          <w:lang w:eastAsia="zh-CN"/>
        </w:rPr>
        <w:t>雨花区智慧停车运营中心及停车场建设项目监理</w:t>
      </w:r>
    </w:p>
    <w:p w14:paraId="3C944230">
      <w:pPr>
        <w:pStyle w:val="47"/>
        <w:wordWrap w:val="0"/>
        <w:adjustRightInd w:val="0"/>
        <w:snapToGrid w:val="0"/>
        <w:spacing w:line="360" w:lineRule="auto"/>
        <w:rPr>
          <w:rFonts w:hint="eastAsia" w:hAnsi="宋体" w:cs="宋体"/>
          <w:color w:val="auto"/>
          <w:sz w:val="32"/>
          <w:szCs w:val="32"/>
        </w:rPr>
      </w:pPr>
      <w:r>
        <w:rPr>
          <w:rFonts w:hint="eastAsia" w:hAnsi="宋体" w:cs="宋体"/>
          <w:color w:val="auto"/>
          <w:sz w:val="32"/>
          <w:szCs w:val="32"/>
        </w:rPr>
        <w:t>采   购   人：</w:t>
      </w:r>
      <w:r>
        <w:rPr>
          <w:rFonts w:hint="eastAsia" w:ascii="宋体" w:hAnsi="宋体" w:eastAsia="宋体" w:cs="宋体"/>
          <w:b w:val="0"/>
          <w:color w:val="auto"/>
          <w:sz w:val="32"/>
          <w:szCs w:val="32"/>
          <w:u w:val="none"/>
        </w:rPr>
        <w:t>长沙市雨花城市建设投资集团有限公司</w:t>
      </w:r>
      <w:r>
        <w:rPr>
          <w:rFonts w:hint="eastAsia" w:hAnsi="宋体" w:cs="宋体"/>
          <w:color w:val="auto"/>
          <w:sz w:val="32"/>
          <w:szCs w:val="32"/>
        </w:rPr>
        <w:t xml:space="preserve"> </w:t>
      </w:r>
    </w:p>
    <w:p w14:paraId="61F27D17">
      <w:pPr>
        <w:pStyle w:val="47"/>
        <w:adjustRightInd w:val="0"/>
        <w:snapToGrid w:val="0"/>
        <w:spacing w:line="360" w:lineRule="auto"/>
        <w:ind w:firstLine="944" w:firstLineChars="295"/>
        <w:rPr>
          <w:rFonts w:hAnsi="宋体" w:cs="宋体"/>
          <w:color w:val="auto"/>
          <w:sz w:val="32"/>
          <w:szCs w:val="32"/>
        </w:rPr>
      </w:pPr>
    </w:p>
    <w:p w14:paraId="7DCAFFD1">
      <w:pPr>
        <w:pStyle w:val="47"/>
        <w:adjustRightInd w:val="0"/>
        <w:snapToGrid w:val="0"/>
        <w:spacing w:line="360" w:lineRule="auto"/>
        <w:jc w:val="center"/>
        <w:rPr>
          <w:rFonts w:hAnsi="宋体" w:cs="宋体"/>
          <w:b/>
          <w:color w:val="auto"/>
          <w:sz w:val="32"/>
        </w:rPr>
      </w:pPr>
    </w:p>
    <w:p w14:paraId="78281E7C">
      <w:pPr>
        <w:pStyle w:val="47"/>
        <w:adjustRightInd w:val="0"/>
        <w:snapToGrid w:val="0"/>
        <w:spacing w:line="360" w:lineRule="auto"/>
        <w:jc w:val="center"/>
        <w:rPr>
          <w:rFonts w:hAnsi="宋体" w:cs="宋体"/>
          <w:b/>
          <w:color w:val="auto"/>
          <w:sz w:val="32"/>
        </w:rPr>
      </w:pPr>
    </w:p>
    <w:p w14:paraId="67569482">
      <w:pPr>
        <w:pStyle w:val="47"/>
        <w:adjustRightInd w:val="0"/>
        <w:snapToGrid w:val="0"/>
        <w:spacing w:line="360" w:lineRule="auto"/>
        <w:jc w:val="center"/>
        <w:rPr>
          <w:rFonts w:hAnsi="宋体" w:cs="宋体"/>
          <w:b/>
          <w:color w:val="auto"/>
          <w:sz w:val="32"/>
        </w:rPr>
      </w:pPr>
    </w:p>
    <w:p w14:paraId="37485AC6">
      <w:pPr>
        <w:pStyle w:val="47"/>
        <w:adjustRightInd w:val="0"/>
        <w:snapToGrid w:val="0"/>
        <w:spacing w:line="360" w:lineRule="auto"/>
        <w:jc w:val="center"/>
        <w:rPr>
          <w:rFonts w:hAnsi="宋体" w:cs="宋体"/>
          <w:b/>
          <w:color w:val="auto"/>
          <w:sz w:val="32"/>
        </w:rPr>
      </w:pPr>
    </w:p>
    <w:p w14:paraId="2A150DFF">
      <w:pPr>
        <w:pStyle w:val="47"/>
        <w:adjustRightInd w:val="0"/>
        <w:snapToGrid w:val="0"/>
        <w:spacing w:line="240" w:lineRule="exact"/>
        <w:jc w:val="center"/>
        <w:rPr>
          <w:rFonts w:hAnsi="宋体" w:cs="宋体"/>
          <w:b/>
          <w:color w:val="auto"/>
          <w:sz w:val="32"/>
        </w:rPr>
      </w:pPr>
    </w:p>
    <w:p w14:paraId="7A521313">
      <w:pPr>
        <w:pStyle w:val="47"/>
        <w:adjustRightInd w:val="0"/>
        <w:snapToGrid w:val="0"/>
        <w:spacing w:line="360" w:lineRule="auto"/>
        <w:jc w:val="center"/>
        <w:rPr>
          <w:rFonts w:hAnsi="宋体" w:cs="宋体"/>
          <w:color w:val="auto"/>
          <w:spacing w:val="160"/>
          <w:sz w:val="36"/>
          <w:szCs w:val="36"/>
        </w:rPr>
      </w:pPr>
      <w:r>
        <w:rPr>
          <w:rFonts w:hint="eastAsia" w:hAnsi="宋体" w:cs="宋体"/>
          <w:b/>
          <w:color w:val="auto"/>
          <w:sz w:val="32"/>
        </w:rPr>
        <w:t>二〇二</w:t>
      </w:r>
      <w:r>
        <w:rPr>
          <w:rFonts w:hint="eastAsia" w:hAnsi="宋体" w:cs="宋体"/>
          <w:b/>
          <w:color w:val="auto"/>
          <w:sz w:val="32"/>
          <w:lang w:val="en-US" w:eastAsia="zh-CN"/>
        </w:rPr>
        <w:t>五</w:t>
      </w:r>
      <w:r>
        <w:rPr>
          <w:rFonts w:hint="eastAsia" w:hAnsi="宋体" w:cs="宋体"/>
          <w:b/>
          <w:color w:val="auto"/>
          <w:sz w:val="32"/>
        </w:rPr>
        <w:t>年</w:t>
      </w:r>
      <w:r>
        <w:rPr>
          <w:rFonts w:hint="eastAsia" w:hAnsi="宋体" w:cs="宋体"/>
          <w:b/>
          <w:color w:val="auto"/>
          <w:sz w:val="32"/>
          <w:lang w:val="en-US" w:eastAsia="zh-CN"/>
        </w:rPr>
        <w:t>七</w:t>
      </w:r>
      <w:r>
        <w:rPr>
          <w:rFonts w:hint="eastAsia" w:hAnsi="宋体" w:cs="宋体"/>
          <w:b/>
          <w:color w:val="auto"/>
          <w:sz w:val="32"/>
        </w:rPr>
        <w:t>月</w:t>
      </w:r>
    </w:p>
    <w:p w14:paraId="6A19D5CA">
      <w:pPr>
        <w:jc w:val="center"/>
        <w:rPr>
          <w:rFonts w:hint="eastAsia" w:ascii="宋体" w:hAnsi="宋体" w:cs="宋体"/>
          <w:b/>
          <w:bCs/>
          <w:color w:val="auto"/>
          <w:sz w:val="36"/>
          <w:szCs w:val="36"/>
        </w:rPr>
      </w:pPr>
      <w:r>
        <w:rPr>
          <w:rFonts w:hint="eastAsia" w:ascii="宋体" w:hAnsi="宋体" w:cs="宋体"/>
          <w:color w:val="auto"/>
        </w:rPr>
        <w:br w:type="page"/>
      </w:r>
      <w:r>
        <w:rPr>
          <w:rFonts w:hint="eastAsia" w:ascii="宋体" w:hAnsi="宋体" w:cs="宋体"/>
          <w:b/>
          <w:bCs/>
          <w:color w:val="auto"/>
          <w:sz w:val="36"/>
          <w:szCs w:val="36"/>
        </w:rPr>
        <w:t>目   录</w:t>
      </w:r>
    </w:p>
    <w:p w14:paraId="5FE901AC">
      <w:pPr>
        <w:pStyle w:val="108"/>
        <w:rPr>
          <w:color w:val="auto"/>
        </w:rPr>
      </w:pPr>
    </w:p>
    <w:p w14:paraId="5AB6E6D5">
      <w:pPr>
        <w:pStyle w:val="62"/>
        <w:tabs>
          <w:tab w:val="right" w:leader="dot" w:pos="8844"/>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_Toc19691 </w:instrText>
      </w:r>
      <w:r>
        <w:rPr>
          <w:rFonts w:hint="eastAsia" w:ascii="宋体" w:hAnsi="宋体" w:cs="宋体"/>
          <w:color w:val="auto"/>
          <w:szCs w:val="21"/>
        </w:rPr>
        <w:fldChar w:fldCharType="separate"/>
      </w:r>
      <w:r>
        <w:rPr>
          <w:rFonts w:hint="eastAsia" w:ascii="宋体" w:hAnsi="宋体" w:cs="宋体"/>
          <w:bCs/>
          <w:color w:val="auto"/>
          <w:szCs w:val="32"/>
        </w:rPr>
        <w:t>第一章  磋商邀请</w:t>
      </w:r>
      <w:r>
        <w:rPr>
          <w:color w:val="auto"/>
        </w:rPr>
        <w:tab/>
      </w:r>
      <w:r>
        <w:rPr>
          <w:color w:val="auto"/>
        </w:rPr>
        <w:fldChar w:fldCharType="begin"/>
      </w:r>
      <w:r>
        <w:rPr>
          <w:color w:val="auto"/>
        </w:rPr>
        <w:instrText xml:space="preserve"> PAGEREF _Toc19691 \h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14:paraId="36C9BF52">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_Toc30751 </w:instrText>
      </w:r>
      <w:r>
        <w:rPr>
          <w:rFonts w:hint="eastAsia" w:ascii="宋体" w:hAnsi="宋体" w:cs="宋体"/>
          <w:color w:val="auto"/>
          <w:szCs w:val="21"/>
          <w:lang w:val="zh-CN"/>
        </w:rPr>
        <w:fldChar w:fldCharType="separate"/>
      </w:r>
      <w:r>
        <w:rPr>
          <w:rFonts w:hint="eastAsia" w:ascii="宋体" w:hAnsi="宋体" w:cs="宋体"/>
          <w:color w:val="auto"/>
          <w:szCs w:val="21"/>
        </w:rPr>
        <w:t>一、采购项目基本概况</w:t>
      </w:r>
      <w:r>
        <w:rPr>
          <w:color w:val="auto"/>
        </w:rPr>
        <w:tab/>
      </w:r>
      <w:r>
        <w:rPr>
          <w:color w:val="auto"/>
        </w:rPr>
        <w:fldChar w:fldCharType="begin"/>
      </w:r>
      <w:r>
        <w:rPr>
          <w:color w:val="auto"/>
        </w:rPr>
        <w:instrText xml:space="preserve"> PAGEREF _Toc30751 \h </w:instrText>
      </w:r>
      <w:r>
        <w:rPr>
          <w:color w:val="auto"/>
        </w:rPr>
        <w:fldChar w:fldCharType="separate"/>
      </w:r>
      <w:r>
        <w:rPr>
          <w:color w:val="auto"/>
        </w:rPr>
        <w:t>1</w:t>
      </w:r>
      <w:r>
        <w:rPr>
          <w:color w:val="auto"/>
        </w:rPr>
        <w:fldChar w:fldCharType="end"/>
      </w:r>
      <w:r>
        <w:rPr>
          <w:rFonts w:hint="eastAsia" w:ascii="宋体" w:hAnsi="宋体" w:cs="宋体"/>
          <w:color w:val="auto"/>
          <w:szCs w:val="21"/>
          <w:lang w:val="zh-CN"/>
        </w:rPr>
        <w:fldChar w:fldCharType="end"/>
      </w:r>
    </w:p>
    <w:p w14:paraId="7524E0C0">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_Toc32663 </w:instrText>
      </w:r>
      <w:r>
        <w:rPr>
          <w:rFonts w:hint="eastAsia" w:ascii="宋体" w:hAnsi="宋体" w:cs="宋体"/>
          <w:color w:val="auto"/>
          <w:szCs w:val="21"/>
          <w:lang w:val="zh-CN"/>
        </w:rPr>
        <w:fldChar w:fldCharType="separate"/>
      </w:r>
      <w:r>
        <w:rPr>
          <w:rFonts w:hint="eastAsia" w:ascii="宋体" w:hAnsi="宋体" w:cs="宋体"/>
          <w:color w:val="auto"/>
          <w:szCs w:val="21"/>
        </w:rPr>
        <w:t>二、采购项目标的、数量及预算</w:t>
      </w:r>
      <w:r>
        <w:rPr>
          <w:color w:val="auto"/>
        </w:rPr>
        <w:tab/>
      </w:r>
      <w:r>
        <w:rPr>
          <w:color w:val="auto"/>
        </w:rPr>
        <w:fldChar w:fldCharType="begin"/>
      </w:r>
      <w:r>
        <w:rPr>
          <w:color w:val="auto"/>
        </w:rPr>
        <w:instrText xml:space="preserve"> PAGEREF _Toc32663 \h </w:instrText>
      </w:r>
      <w:r>
        <w:rPr>
          <w:color w:val="auto"/>
        </w:rPr>
        <w:fldChar w:fldCharType="separate"/>
      </w:r>
      <w:r>
        <w:rPr>
          <w:color w:val="auto"/>
        </w:rPr>
        <w:t>1</w:t>
      </w:r>
      <w:r>
        <w:rPr>
          <w:color w:val="auto"/>
        </w:rPr>
        <w:fldChar w:fldCharType="end"/>
      </w:r>
      <w:r>
        <w:rPr>
          <w:rFonts w:hint="eastAsia" w:ascii="宋体" w:hAnsi="宋体" w:cs="宋体"/>
          <w:color w:val="auto"/>
          <w:szCs w:val="21"/>
          <w:lang w:val="zh-CN"/>
        </w:rPr>
        <w:fldChar w:fldCharType="end"/>
      </w:r>
    </w:p>
    <w:p w14:paraId="2CD285F7">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_Toc25061 </w:instrText>
      </w:r>
      <w:r>
        <w:rPr>
          <w:rFonts w:hint="eastAsia" w:ascii="宋体" w:hAnsi="宋体" w:cs="宋体"/>
          <w:color w:val="auto"/>
          <w:szCs w:val="21"/>
          <w:lang w:val="zh-CN"/>
        </w:rPr>
        <w:fldChar w:fldCharType="separate"/>
      </w:r>
      <w:r>
        <w:rPr>
          <w:rFonts w:hint="eastAsia" w:ascii="宋体" w:hAnsi="宋体" w:cs="宋体"/>
          <w:color w:val="auto"/>
          <w:szCs w:val="21"/>
        </w:rPr>
        <w:t>三、供应商资格条件</w:t>
      </w:r>
      <w:r>
        <w:rPr>
          <w:color w:val="auto"/>
        </w:rPr>
        <w:tab/>
      </w:r>
      <w:r>
        <w:rPr>
          <w:color w:val="auto"/>
        </w:rPr>
        <w:fldChar w:fldCharType="begin"/>
      </w:r>
      <w:r>
        <w:rPr>
          <w:color w:val="auto"/>
        </w:rPr>
        <w:instrText xml:space="preserve"> PAGEREF _Toc25061 \h </w:instrText>
      </w:r>
      <w:r>
        <w:rPr>
          <w:color w:val="auto"/>
        </w:rPr>
        <w:fldChar w:fldCharType="separate"/>
      </w:r>
      <w:r>
        <w:rPr>
          <w:color w:val="auto"/>
        </w:rPr>
        <w:t>1</w:t>
      </w:r>
      <w:r>
        <w:rPr>
          <w:color w:val="auto"/>
        </w:rPr>
        <w:fldChar w:fldCharType="end"/>
      </w:r>
      <w:r>
        <w:rPr>
          <w:rFonts w:hint="eastAsia" w:ascii="宋体" w:hAnsi="宋体" w:cs="宋体"/>
          <w:color w:val="auto"/>
          <w:szCs w:val="21"/>
          <w:lang w:val="zh-CN"/>
        </w:rPr>
        <w:fldChar w:fldCharType="end"/>
      </w:r>
    </w:p>
    <w:p w14:paraId="4B3EEA01">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_Toc20858 </w:instrText>
      </w:r>
      <w:r>
        <w:rPr>
          <w:rFonts w:hint="eastAsia" w:ascii="宋体" w:hAnsi="宋体" w:cs="宋体"/>
          <w:color w:val="auto"/>
          <w:szCs w:val="21"/>
          <w:lang w:val="zh-CN"/>
        </w:rPr>
        <w:fldChar w:fldCharType="separate"/>
      </w:r>
      <w:r>
        <w:rPr>
          <w:rFonts w:hint="eastAsia" w:ascii="宋体" w:hAnsi="宋体" w:cs="宋体"/>
          <w:color w:val="auto"/>
          <w:szCs w:val="21"/>
        </w:rPr>
        <w:t>四、获取磋商文件的时间、地点、方式及磋商文件售价</w:t>
      </w:r>
      <w:r>
        <w:rPr>
          <w:color w:val="auto"/>
        </w:rPr>
        <w:tab/>
      </w:r>
      <w:r>
        <w:rPr>
          <w:color w:val="auto"/>
        </w:rPr>
        <w:fldChar w:fldCharType="begin"/>
      </w:r>
      <w:r>
        <w:rPr>
          <w:color w:val="auto"/>
        </w:rPr>
        <w:instrText xml:space="preserve"> PAGEREF _Toc20858 \h </w:instrText>
      </w:r>
      <w:r>
        <w:rPr>
          <w:color w:val="auto"/>
        </w:rPr>
        <w:fldChar w:fldCharType="separate"/>
      </w:r>
      <w:r>
        <w:rPr>
          <w:color w:val="auto"/>
        </w:rPr>
        <w:t>2</w:t>
      </w:r>
      <w:r>
        <w:rPr>
          <w:color w:val="auto"/>
        </w:rPr>
        <w:fldChar w:fldCharType="end"/>
      </w:r>
      <w:r>
        <w:rPr>
          <w:rFonts w:hint="eastAsia" w:ascii="宋体" w:hAnsi="宋体" w:cs="宋体"/>
          <w:color w:val="auto"/>
          <w:szCs w:val="21"/>
          <w:lang w:val="zh-CN"/>
        </w:rPr>
        <w:fldChar w:fldCharType="end"/>
      </w:r>
    </w:p>
    <w:p w14:paraId="2EB69C37">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_Toc22529 </w:instrText>
      </w:r>
      <w:r>
        <w:rPr>
          <w:rFonts w:hint="eastAsia" w:ascii="宋体" w:hAnsi="宋体" w:cs="宋体"/>
          <w:color w:val="auto"/>
          <w:szCs w:val="21"/>
          <w:lang w:val="zh-CN"/>
        </w:rPr>
        <w:fldChar w:fldCharType="separate"/>
      </w:r>
      <w:r>
        <w:rPr>
          <w:rFonts w:hint="eastAsia" w:ascii="宋体" w:hAnsi="宋体" w:cs="宋体"/>
          <w:color w:val="auto"/>
          <w:szCs w:val="21"/>
        </w:rPr>
        <w:t>五、响应文件提交的截止时间、开启时间及地点</w:t>
      </w:r>
      <w:r>
        <w:rPr>
          <w:color w:val="auto"/>
        </w:rPr>
        <w:tab/>
      </w:r>
      <w:r>
        <w:rPr>
          <w:color w:val="auto"/>
        </w:rPr>
        <w:fldChar w:fldCharType="begin"/>
      </w:r>
      <w:r>
        <w:rPr>
          <w:color w:val="auto"/>
        </w:rPr>
        <w:instrText xml:space="preserve"> PAGEREF _Toc22529 \h </w:instrText>
      </w:r>
      <w:r>
        <w:rPr>
          <w:color w:val="auto"/>
        </w:rPr>
        <w:fldChar w:fldCharType="separate"/>
      </w:r>
      <w:r>
        <w:rPr>
          <w:color w:val="auto"/>
        </w:rPr>
        <w:t>3</w:t>
      </w:r>
      <w:r>
        <w:rPr>
          <w:color w:val="auto"/>
        </w:rPr>
        <w:fldChar w:fldCharType="end"/>
      </w:r>
      <w:r>
        <w:rPr>
          <w:rFonts w:hint="eastAsia" w:ascii="宋体" w:hAnsi="宋体" w:cs="宋体"/>
          <w:color w:val="auto"/>
          <w:szCs w:val="21"/>
          <w:lang w:val="zh-CN"/>
        </w:rPr>
        <w:fldChar w:fldCharType="end"/>
      </w:r>
    </w:p>
    <w:p w14:paraId="7CC2C67F">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_Toc16295 </w:instrText>
      </w:r>
      <w:r>
        <w:rPr>
          <w:rFonts w:hint="eastAsia" w:ascii="宋体" w:hAnsi="宋体" w:cs="宋体"/>
          <w:color w:val="auto"/>
          <w:szCs w:val="21"/>
          <w:lang w:val="zh-CN"/>
        </w:rPr>
        <w:fldChar w:fldCharType="separate"/>
      </w:r>
      <w:r>
        <w:rPr>
          <w:rFonts w:hint="eastAsia" w:ascii="宋体" w:hAnsi="宋体" w:cs="宋体"/>
          <w:color w:val="auto"/>
          <w:szCs w:val="21"/>
        </w:rPr>
        <w:t>六、采购项目联系人姓名和电话</w:t>
      </w:r>
      <w:r>
        <w:rPr>
          <w:color w:val="auto"/>
        </w:rPr>
        <w:tab/>
      </w:r>
      <w:r>
        <w:rPr>
          <w:color w:val="auto"/>
        </w:rPr>
        <w:fldChar w:fldCharType="begin"/>
      </w:r>
      <w:r>
        <w:rPr>
          <w:color w:val="auto"/>
        </w:rPr>
        <w:instrText xml:space="preserve"> PAGEREF _Toc16295 \h </w:instrText>
      </w:r>
      <w:r>
        <w:rPr>
          <w:color w:val="auto"/>
        </w:rPr>
        <w:fldChar w:fldCharType="separate"/>
      </w:r>
      <w:r>
        <w:rPr>
          <w:color w:val="auto"/>
        </w:rPr>
        <w:t>3</w:t>
      </w:r>
      <w:r>
        <w:rPr>
          <w:color w:val="auto"/>
        </w:rPr>
        <w:fldChar w:fldCharType="end"/>
      </w:r>
      <w:r>
        <w:rPr>
          <w:rFonts w:hint="eastAsia" w:ascii="宋体" w:hAnsi="宋体" w:cs="宋体"/>
          <w:color w:val="auto"/>
          <w:szCs w:val="21"/>
          <w:lang w:val="zh-CN"/>
        </w:rPr>
        <w:fldChar w:fldCharType="end"/>
      </w:r>
    </w:p>
    <w:p w14:paraId="5D5C8F54">
      <w:pPr>
        <w:pStyle w:val="62"/>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_Toc2422 </w:instrText>
      </w:r>
      <w:r>
        <w:rPr>
          <w:rFonts w:hint="eastAsia" w:ascii="宋体" w:hAnsi="宋体" w:cs="宋体"/>
          <w:color w:val="auto"/>
          <w:szCs w:val="21"/>
          <w:lang w:val="zh-CN"/>
        </w:rPr>
        <w:fldChar w:fldCharType="separate"/>
      </w:r>
      <w:r>
        <w:rPr>
          <w:rFonts w:hint="eastAsia" w:ascii="宋体" w:hAnsi="宋体" w:cs="宋体"/>
          <w:bCs/>
          <w:color w:val="auto"/>
          <w:szCs w:val="32"/>
        </w:rPr>
        <w:t>第二章  磋商须知</w:t>
      </w:r>
      <w:r>
        <w:rPr>
          <w:color w:val="auto"/>
        </w:rPr>
        <w:tab/>
      </w:r>
      <w:r>
        <w:rPr>
          <w:color w:val="auto"/>
        </w:rPr>
        <w:fldChar w:fldCharType="begin"/>
      </w:r>
      <w:r>
        <w:rPr>
          <w:color w:val="auto"/>
        </w:rPr>
        <w:instrText xml:space="preserve"> PAGEREF _Toc2422 \h </w:instrText>
      </w:r>
      <w:r>
        <w:rPr>
          <w:color w:val="auto"/>
        </w:rPr>
        <w:fldChar w:fldCharType="separate"/>
      </w:r>
      <w:r>
        <w:rPr>
          <w:color w:val="auto"/>
        </w:rPr>
        <w:t>4</w:t>
      </w:r>
      <w:r>
        <w:rPr>
          <w:color w:val="auto"/>
        </w:rPr>
        <w:fldChar w:fldCharType="end"/>
      </w:r>
      <w:r>
        <w:rPr>
          <w:rFonts w:hint="eastAsia" w:ascii="宋体" w:hAnsi="宋体" w:cs="宋体"/>
          <w:color w:val="auto"/>
          <w:szCs w:val="21"/>
          <w:lang w:val="zh-CN"/>
        </w:rPr>
        <w:fldChar w:fldCharType="end"/>
      </w:r>
    </w:p>
    <w:p w14:paraId="6706774E">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_Toc4723 </w:instrText>
      </w:r>
      <w:r>
        <w:rPr>
          <w:rFonts w:hint="eastAsia" w:ascii="宋体" w:hAnsi="宋体" w:cs="宋体"/>
          <w:color w:val="auto"/>
          <w:szCs w:val="21"/>
          <w:lang w:val="zh-CN"/>
        </w:rPr>
        <w:fldChar w:fldCharType="separate"/>
      </w:r>
      <w:r>
        <w:rPr>
          <w:rFonts w:hint="eastAsia" w:ascii="宋体" w:hAnsi="宋体" w:cs="宋体"/>
          <w:color w:val="auto"/>
          <w:szCs w:val="28"/>
          <w:highlight w:val="none"/>
        </w:rPr>
        <w:t>评审因素和标准</w:t>
      </w:r>
      <w:r>
        <w:rPr>
          <w:color w:val="auto"/>
        </w:rPr>
        <w:tab/>
      </w:r>
      <w:r>
        <w:rPr>
          <w:color w:val="auto"/>
        </w:rPr>
        <w:fldChar w:fldCharType="begin"/>
      </w:r>
      <w:r>
        <w:rPr>
          <w:color w:val="auto"/>
        </w:rPr>
        <w:instrText xml:space="preserve"> PAGEREF _Toc4723 \h </w:instrText>
      </w:r>
      <w:r>
        <w:rPr>
          <w:color w:val="auto"/>
        </w:rPr>
        <w:fldChar w:fldCharType="separate"/>
      </w:r>
      <w:r>
        <w:rPr>
          <w:color w:val="auto"/>
        </w:rPr>
        <w:t>7</w:t>
      </w:r>
      <w:r>
        <w:rPr>
          <w:color w:val="auto"/>
        </w:rPr>
        <w:fldChar w:fldCharType="end"/>
      </w:r>
      <w:r>
        <w:rPr>
          <w:rFonts w:hint="eastAsia" w:ascii="宋体" w:hAnsi="宋体" w:cs="宋体"/>
          <w:color w:val="auto"/>
          <w:szCs w:val="21"/>
          <w:lang w:val="zh-CN"/>
        </w:rPr>
        <w:fldChar w:fldCharType="end"/>
      </w:r>
    </w:p>
    <w:p w14:paraId="5AE2940A">
      <w:pPr>
        <w:pStyle w:val="62"/>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_Toc18994 </w:instrText>
      </w:r>
      <w:r>
        <w:rPr>
          <w:rFonts w:hint="eastAsia" w:ascii="宋体" w:hAnsi="宋体" w:cs="宋体"/>
          <w:color w:val="auto"/>
          <w:szCs w:val="21"/>
          <w:lang w:val="zh-CN"/>
        </w:rPr>
        <w:fldChar w:fldCharType="separate"/>
      </w:r>
      <w:r>
        <w:rPr>
          <w:rFonts w:hint="eastAsia" w:ascii="宋体" w:hAnsi="宋体" w:cs="宋体"/>
          <w:bCs/>
          <w:color w:val="auto"/>
          <w:szCs w:val="32"/>
        </w:rPr>
        <w:t>第三章 采购合同格式</w:t>
      </w:r>
      <w:r>
        <w:rPr>
          <w:color w:val="auto"/>
        </w:rPr>
        <w:tab/>
      </w:r>
      <w:r>
        <w:rPr>
          <w:color w:val="auto"/>
        </w:rPr>
        <w:fldChar w:fldCharType="begin"/>
      </w:r>
      <w:r>
        <w:rPr>
          <w:color w:val="auto"/>
        </w:rPr>
        <w:instrText xml:space="preserve"> PAGEREF _Toc18994 \h </w:instrText>
      </w:r>
      <w:r>
        <w:rPr>
          <w:color w:val="auto"/>
        </w:rPr>
        <w:fldChar w:fldCharType="separate"/>
      </w:r>
      <w:r>
        <w:rPr>
          <w:color w:val="auto"/>
        </w:rPr>
        <w:t>17</w:t>
      </w:r>
      <w:r>
        <w:rPr>
          <w:color w:val="auto"/>
        </w:rPr>
        <w:fldChar w:fldCharType="end"/>
      </w:r>
      <w:r>
        <w:rPr>
          <w:rFonts w:hint="eastAsia" w:ascii="宋体" w:hAnsi="宋体" w:cs="宋体"/>
          <w:color w:val="auto"/>
          <w:szCs w:val="21"/>
          <w:lang w:val="zh-CN"/>
        </w:rPr>
        <w:fldChar w:fldCharType="end"/>
      </w:r>
    </w:p>
    <w:p w14:paraId="4275555F">
      <w:pPr>
        <w:pStyle w:val="62"/>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_Toc7773 </w:instrText>
      </w:r>
      <w:r>
        <w:rPr>
          <w:rFonts w:hint="eastAsia" w:ascii="宋体" w:hAnsi="宋体" w:cs="宋体"/>
          <w:color w:val="auto"/>
          <w:szCs w:val="21"/>
          <w:lang w:val="zh-CN"/>
        </w:rPr>
        <w:fldChar w:fldCharType="separate"/>
      </w:r>
      <w:r>
        <w:rPr>
          <w:rFonts w:hint="eastAsia" w:ascii="宋体" w:hAnsi="宋体" w:cs="宋体"/>
          <w:bCs/>
          <w:color w:val="auto"/>
          <w:szCs w:val="32"/>
        </w:rPr>
        <w:t>第四章  采购需求</w:t>
      </w:r>
      <w:r>
        <w:rPr>
          <w:color w:val="auto"/>
        </w:rPr>
        <w:tab/>
      </w:r>
      <w:r>
        <w:rPr>
          <w:color w:val="auto"/>
        </w:rPr>
        <w:fldChar w:fldCharType="begin"/>
      </w:r>
      <w:r>
        <w:rPr>
          <w:color w:val="auto"/>
        </w:rPr>
        <w:instrText xml:space="preserve"> PAGEREF _Toc7773 \h </w:instrText>
      </w:r>
      <w:r>
        <w:rPr>
          <w:color w:val="auto"/>
        </w:rPr>
        <w:fldChar w:fldCharType="separate"/>
      </w:r>
      <w:r>
        <w:rPr>
          <w:color w:val="auto"/>
        </w:rPr>
        <w:t>35</w:t>
      </w:r>
      <w:r>
        <w:rPr>
          <w:color w:val="auto"/>
        </w:rPr>
        <w:fldChar w:fldCharType="end"/>
      </w:r>
      <w:r>
        <w:rPr>
          <w:rFonts w:hint="eastAsia" w:ascii="宋体" w:hAnsi="宋体" w:cs="宋体"/>
          <w:color w:val="auto"/>
          <w:szCs w:val="21"/>
          <w:lang w:val="zh-CN"/>
        </w:rPr>
        <w:fldChar w:fldCharType="end"/>
      </w:r>
    </w:p>
    <w:p w14:paraId="5FAC2A65">
      <w:pPr>
        <w:pStyle w:val="62"/>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_Toc4059 </w:instrText>
      </w:r>
      <w:r>
        <w:rPr>
          <w:rFonts w:hint="eastAsia" w:ascii="宋体" w:hAnsi="宋体" w:cs="宋体"/>
          <w:color w:val="auto"/>
          <w:szCs w:val="21"/>
          <w:lang w:val="zh-CN"/>
        </w:rPr>
        <w:fldChar w:fldCharType="separate"/>
      </w:r>
      <w:r>
        <w:rPr>
          <w:rFonts w:hint="eastAsia" w:ascii="宋体" w:hAnsi="宋体" w:cs="宋体"/>
          <w:bCs/>
          <w:color w:val="auto"/>
          <w:szCs w:val="32"/>
        </w:rPr>
        <w:t>第五章  响应文件组成</w:t>
      </w:r>
      <w:r>
        <w:rPr>
          <w:color w:val="auto"/>
        </w:rPr>
        <w:tab/>
      </w:r>
      <w:r>
        <w:rPr>
          <w:color w:val="auto"/>
        </w:rPr>
        <w:fldChar w:fldCharType="begin"/>
      </w:r>
      <w:r>
        <w:rPr>
          <w:color w:val="auto"/>
        </w:rPr>
        <w:instrText xml:space="preserve"> PAGEREF _Toc4059 \h </w:instrText>
      </w:r>
      <w:r>
        <w:rPr>
          <w:color w:val="auto"/>
        </w:rPr>
        <w:fldChar w:fldCharType="separate"/>
      </w:r>
      <w:r>
        <w:rPr>
          <w:color w:val="auto"/>
        </w:rPr>
        <w:t>36</w:t>
      </w:r>
      <w:r>
        <w:rPr>
          <w:color w:val="auto"/>
        </w:rPr>
        <w:fldChar w:fldCharType="end"/>
      </w:r>
      <w:r>
        <w:rPr>
          <w:rFonts w:hint="eastAsia" w:ascii="宋体" w:hAnsi="宋体" w:cs="宋体"/>
          <w:color w:val="auto"/>
          <w:szCs w:val="21"/>
          <w:lang w:val="zh-CN"/>
        </w:rPr>
        <w:fldChar w:fldCharType="end"/>
      </w:r>
    </w:p>
    <w:p w14:paraId="4085912C">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_Toc20913 </w:instrText>
      </w:r>
      <w:r>
        <w:rPr>
          <w:rFonts w:hint="eastAsia" w:ascii="宋体" w:hAnsi="宋体" w:cs="宋体"/>
          <w:color w:val="auto"/>
          <w:szCs w:val="21"/>
          <w:lang w:val="zh-CN"/>
        </w:rPr>
        <w:fldChar w:fldCharType="separate"/>
      </w:r>
      <w:r>
        <w:rPr>
          <w:rFonts w:hint="eastAsia" w:ascii="宋体" w:hAnsi="宋体" w:cs="宋体"/>
          <w:bCs/>
          <w:color w:val="auto"/>
          <w:szCs w:val="32"/>
        </w:rPr>
        <w:t>一、磋商响应声明</w:t>
      </w:r>
      <w:r>
        <w:rPr>
          <w:color w:val="auto"/>
        </w:rPr>
        <w:tab/>
      </w:r>
      <w:r>
        <w:rPr>
          <w:color w:val="auto"/>
        </w:rPr>
        <w:fldChar w:fldCharType="begin"/>
      </w:r>
      <w:r>
        <w:rPr>
          <w:color w:val="auto"/>
        </w:rPr>
        <w:instrText xml:space="preserve"> PAGEREF _Toc20913 \h </w:instrText>
      </w:r>
      <w:r>
        <w:rPr>
          <w:color w:val="auto"/>
        </w:rPr>
        <w:fldChar w:fldCharType="separate"/>
      </w:r>
      <w:r>
        <w:rPr>
          <w:color w:val="auto"/>
        </w:rPr>
        <w:t>37</w:t>
      </w:r>
      <w:r>
        <w:rPr>
          <w:color w:val="auto"/>
        </w:rPr>
        <w:fldChar w:fldCharType="end"/>
      </w:r>
      <w:r>
        <w:rPr>
          <w:rFonts w:hint="eastAsia" w:ascii="宋体" w:hAnsi="宋体" w:cs="宋体"/>
          <w:color w:val="auto"/>
          <w:szCs w:val="21"/>
          <w:lang w:val="zh-CN"/>
        </w:rPr>
        <w:fldChar w:fldCharType="end"/>
      </w:r>
    </w:p>
    <w:p w14:paraId="0FBA99F9">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_Toc26417 </w:instrText>
      </w:r>
      <w:r>
        <w:rPr>
          <w:rFonts w:hint="eastAsia" w:ascii="宋体" w:hAnsi="宋体" w:cs="宋体"/>
          <w:color w:val="auto"/>
          <w:szCs w:val="21"/>
          <w:lang w:val="zh-CN"/>
        </w:rPr>
        <w:fldChar w:fldCharType="separate"/>
      </w:r>
      <w:r>
        <w:rPr>
          <w:rFonts w:hint="eastAsia" w:ascii="宋体" w:hAnsi="宋体" w:eastAsia="宋体" w:cs="宋体"/>
          <w:bCs/>
          <w:color w:val="auto"/>
          <w:szCs w:val="32"/>
          <w:lang w:eastAsia="zh-CN"/>
        </w:rPr>
        <w:t>二</w:t>
      </w:r>
      <w:r>
        <w:rPr>
          <w:rFonts w:hint="eastAsia" w:ascii="宋体" w:hAnsi="宋体" w:eastAsia="宋体" w:cs="宋体"/>
          <w:bCs/>
          <w:color w:val="auto"/>
          <w:szCs w:val="32"/>
        </w:rPr>
        <w:t>、供应商的资格证明材料</w:t>
      </w:r>
      <w:r>
        <w:rPr>
          <w:color w:val="auto"/>
        </w:rPr>
        <w:tab/>
      </w:r>
      <w:r>
        <w:rPr>
          <w:color w:val="auto"/>
        </w:rPr>
        <w:fldChar w:fldCharType="begin"/>
      </w:r>
      <w:r>
        <w:rPr>
          <w:color w:val="auto"/>
        </w:rPr>
        <w:instrText xml:space="preserve"> PAGEREF _Toc26417 \h </w:instrText>
      </w:r>
      <w:r>
        <w:rPr>
          <w:color w:val="auto"/>
        </w:rPr>
        <w:fldChar w:fldCharType="separate"/>
      </w:r>
      <w:r>
        <w:rPr>
          <w:color w:val="auto"/>
        </w:rPr>
        <w:t>40</w:t>
      </w:r>
      <w:r>
        <w:rPr>
          <w:color w:val="auto"/>
        </w:rPr>
        <w:fldChar w:fldCharType="end"/>
      </w:r>
      <w:r>
        <w:rPr>
          <w:rFonts w:hint="eastAsia" w:ascii="宋体" w:hAnsi="宋体" w:cs="宋体"/>
          <w:color w:val="auto"/>
          <w:szCs w:val="21"/>
          <w:lang w:val="zh-CN"/>
        </w:rPr>
        <w:fldChar w:fldCharType="end"/>
      </w:r>
    </w:p>
    <w:p w14:paraId="19D6F647">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_Toc31701 </w:instrText>
      </w:r>
      <w:r>
        <w:rPr>
          <w:rFonts w:hint="eastAsia" w:ascii="宋体" w:hAnsi="宋体" w:cs="宋体"/>
          <w:color w:val="auto"/>
          <w:szCs w:val="21"/>
          <w:lang w:val="zh-CN"/>
        </w:rPr>
        <w:fldChar w:fldCharType="separate"/>
      </w:r>
      <w:r>
        <w:rPr>
          <w:rFonts w:hint="eastAsia" w:ascii="宋体" w:hAnsi="宋体" w:cs="宋体"/>
          <w:color w:val="auto"/>
          <w:szCs w:val="32"/>
        </w:rPr>
        <w:t>三、 服务方案</w:t>
      </w:r>
      <w:r>
        <w:rPr>
          <w:color w:val="auto"/>
        </w:rPr>
        <w:tab/>
      </w:r>
      <w:r>
        <w:rPr>
          <w:color w:val="auto"/>
        </w:rPr>
        <w:fldChar w:fldCharType="begin"/>
      </w:r>
      <w:r>
        <w:rPr>
          <w:color w:val="auto"/>
        </w:rPr>
        <w:instrText xml:space="preserve"> PAGEREF _Toc31701 \h </w:instrText>
      </w:r>
      <w:r>
        <w:rPr>
          <w:color w:val="auto"/>
        </w:rPr>
        <w:fldChar w:fldCharType="separate"/>
      </w:r>
      <w:r>
        <w:rPr>
          <w:color w:val="auto"/>
        </w:rPr>
        <w:t>44</w:t>
      </w:r>
      <w:r>
        <w:rPr>
          <w:color w:val="auto"/>
        </w:rPr>
        <w:fldChar w:fldCharType="end"/>
      </w:r>
      <w:r>
        <w:rPr>
          <w:rFonts w:hint="eastAsia" w:ascii="宋体" w:hAnsi="宋体" w:cs="宋体"/>
          <w:color w:val="auto"/>
          <w:szCs w:val="21"/>
          <w:lang w:val="zh-CN"/>
        </w:rPr>
        <w:fldChar w:fldCharType="end"/>
      </w:r>
    </w:p>
    <w:p w14:paraId="6DAC5FB5">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_Toc286 </w:instrText>
      </w:r>
      <w:r>
        <w:rPr>
          <w:rFonts w:hint="eastAsia" w:ascii="宋体" w:hAnsi="宋体" w:cs="宋体"/>
          <w:color w:val="auto"/>
          <w:szCs w:val="21"/>
          <w:lang w:val="zh-CN"/>
        </w:rPr>
        <w:fldChar w:fldCharType="separate"/>
      </w:r>
      <w:r>
        <w:rPr>
          <w:rFonts w:hint="eastAsia" w:ascii="Times New Roman" w:hAnsi="Times New Roman" w:cs="Times New Roman"/>
          <w:bCs w:val="0"/>
          <w:color w:val="auto"/>
          <w:szCs w:val="24"/>
          <w:lang w:eastAsia="zh-CN"/>
        </w:rPr>
        <w:t>四、技术/商务响应与偏离表</w:t>
      </w:r>
      <w:r>
        <w:rPr>
          <w:color w:val="auto"/>
        </w:rPr>
        <w:tab/>
      </w:r>
      <w:r>
        <w:rPr>
          <w:color w:val="auto"/>
        </w:rPr>
        <w:fldChar w:fldCharType="begin"/>
      </w:r>
      <w:r>
        <w:rPr>
          <w:color w:val="auto"/>
        </w:rPr>
        <w:instrText xml:space="preserve"> PAGEREF _Toc286 \h </w:instrText>
      </w:r>
      <w:r>
        <w:rPr>
          <w:color w:val="auto"/>
        </w:rPr>
        <w:fldChar w:fldCharType="separate"/>
      </w:r>
      <w:r>
        <w:rPr>
          <w:color w:val="auto"/>
        </w:rPr>
        <w:t>46</w:t>
      </w:r>
      <w:r>
        <w:rPr>
          <w:color w:val="auto"/>
        </w:rPr>
        <w:fldChar w:fldCharType="end"/>
      </w:r>
      <w:r>
        <w:rPr>
          <w:rFonts w:hint="eastAsia" w:ascii="宋体" w:hAnsi="宋体" w:cs="宋体"/>
          <w:color w:val="auto"/>
          <w:szCs w:val="21"/>
          <w:lang w:val="zh-CN"/>
        </w:rPr>
        <w:fldChar w:fldCharType="end"/>
      </w:r>
    </w:p>
    <w:p w14:paraId="10CC0DCB">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_Toc7941 </w:instrText>
      </w:r>
      <w:r>
        <w:rPr>
          <w:rFonts w:hint="eastAsia" w:ascii="宋体" w:hAnsi="宋体" w:cs="宋体"/>
          <w:color w:val="auto"/>
          <w:szCs w:val="21"/>
          <w:lang w:val="zh-CN"/>
        </w:rPr>
        <w:fldChar w:fldCharType="separate"/>
      </w:r>
      <w:r>
        <w:rPr>
          <w:rFonts w:hint="eastAsia" w:ascii="Times New Roman" w:hAnsi="Times New Roman" w:cs="Times New Roman"/>
          <w:bCs w:val="0"/>
          <w:color w:val="auto"/>
          <w:szCs w:val="24"/>
          <w:lang w:eastAsia="zh-CN"/>
        </w:rPr>
        <w:t>五</w:t>
      </w:r>
      <w:r>
        <w:rPr>
          <w:rFonts w:hint="eastAsia" w:ascii="Times New Roman" w:hAnsi="Times New Roman" w:cs="Times New Roman"/>
          <w:bCs w:val="0"/>
          <w:color w:val="auto"/>
          <w:szCs w:val="24"/>
        </w:rPr>
        <w:t>、提供享受政府采购政策的证明材料和清单表</w:t>
      </w:r>
      <w:r>
        <w:rPr>
          <w:color w:val="auto"/>
        </w:rPr>
        <w:tab/>
      </w:r>
      <w:r>
        <w:rPr>
          <w:color w:val="auto"/>
        </w:rPr>
        <w:fldChar w:fldCharType="begin"/>
      </w:r>
      <w:r>
        <w:rPr>
          <w:color w:val="auto"/>
        </w:rPr>
        <w:instrText xml:space="preserve"> PAGEREF _Toc7941 \h </w:instrText>
      </w:r>
      <w:r>
        <w:rPr>
          <w:color w:val="auto"/>
        </w:rPr>
        <w:fldChar w:fldCharType="separate"/>
      </w:r>
      <w:r>
        <w:rPr>
          <w:color w:val="auto"/>
        </w:rPr>
        <w:t>47</w:t>
      </w:r>
      <w:r>
        <w:rPr>
          <w:color w:val="auto"/>
        </w:rPr>
        <w:fldChar w:fldCharType="end"/>
      </w:r>
      <w:r>
        <w:rPr>
          <w:rFonts w:hint="eastAsia" w:ascii="宋体" w:hAnsi="宋体" w:cs="宋体"/>
          <w:color w:val="auto"/>
          <w:szCs w:val="21"/>
          <w:lang w:val="zh-CN"/>
        </w:rPr>
        <w:fldChar w:fldCharType="end"/>
      </w:r>
    </w:p>
    <w:p w14:paraId="7E957739">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_Toc13758 </w:instrText>
      </w:r>
      <w:r>
        <w:rPr>
          <w:rFonts w:hint="eastAsia" w:ascii="宋体" w:hAnsi="宋体" w:cs="宋体"/>
          <w:color w:val="auto"/>
          <w:szCs w:val="21"/>
          <w:lang w:val="zh-CN"/>
        </w:rPr>
        <w:fldChar w:fldCharType="separate"/>
      </w:r>
      <w:r>
        <w:rPr>
          <w:rFonts w:hint="eastAsia" w:ascii="Times New Roman" w:hAnsi="Times New Roman" w:cs="Times New Roman"/>
          <w:bCs w:val="0"/>
          <w:color w:val="auto"/>
          <w:szCs w:val="24"/>
        </w:rPr>
        <w:t>六、报价一览表及</w:t>
      </w:r>
      <w:r>
        <w:rPr>
          <w:rFonts w:hint="eastAsia" w:ascii="Times New Roman" w:hAnsi="Times New Roman" w:cs="Times New Roman"/>
          <w:bCs w:val="0"/>
          <w:color w:val="auto"/>
          <w:szCs w:val="24"/>
          <w:lang w:eastAsia="zh-CN"/>
        </w:rPr>
        <w:t>分项价格表</w:t>
      </w:r>
      <w:r>
        <w:rPr>
          <w:color w:val="auto"/>
        </w:rPr>
        <w:tab/>
      </w:r>
      <w:r>
        <w:rPr>
          <w:color w:val="auto"/>
        </w:rPr>
        <w:fldChar w:fldCharType="begin"/>
      </w:r>
      <w:r>
        <w:rPr>
          <w:color w:val="auto"/>
        </w:rPr>
        <w:instrText xml:space="preserve"> PAGEREF _Toc13758 \h </w:instrText>
      </w:r>
      <w:r>
        <w:rPr>
          <w:color w:val="auto"/>
        </w:rPr>
        <w:fldChar w:fldCharType="separate"/>
      </w:r>
      <w:r>
        <w:rPr>
          <w:color w:val="auto"/>
        </w:rPr>
        <w:t>48</w:t>
      </w:r>
      <w:r>
        <w:rPr>
          <w:color w:val="auto"/>
        </w:rPr>
        <w:fldChar w:fldCharType="end"/>
      </w:r>
      <w:r>
        <w:rPr>
          <w:rFonts w:hint="eastAsia" w:ascii="宋体" w:hAnsi="宋体" w:cs="宋体"/>
          <w:color w:val="auto"/>
          <w:szCs w:val="21"/>
          <w:lang w:val="zh-CN"/>
        </w:rPr>
        <w:fldChar w:fldCharType="end"/>
      </w:r>
    </w:p>
    <w:p w14:paraId="00399F9F">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_Toc7923 </w:instrText>
      </w:r>
      <w:r>
        <w:rPr>
          <w:rFonts w:hint="eastAsia" w:ascii="宋体" w:hAnsi="宋体" w:cs="宋体"/>
          <w:color w:val="auto"/>
          <w:szCs w:val="21"/>
          <w:lang w:val="zh-CN"/>
        </w:rPr>
        <w:fldChar w:fldCharType="separate"/>
      </w:r>
      <w:r>
        <w:rPr>
          <w:rFonts w:hint="default" w:ascii="Times New Roman" w:hAnsi="Times New Roman" w:cs="Times New Roman"/>
          <w:bCs w:val="0"/>
          <w:color w:val="auto"/>
          <w:szCs w:val="24"/>
        </w:rPr>
        <w:t>七、供应商认为需要提供的其它资料</w:t>
      </w:r>
      <w:r>
        <w:rPr>
          <w:color w:val="auto"/>
        </w:rPr>
        <w:tab/>
      </w:r>
      <w:r>
        <w:rPr>
          <w:color w:val="auto"/>
        </w:rPr>
        <w:fldChar w:fldCharType="begin"/>
      </w:r>
      <w:r>
        <w:rPr>
          <w:color w:val="auto"/>
        </w:rPr>
        <w:instrText xml:space="preserve"> PAGEREF _Toc7923 \h </w:instrText>
      </w:r>
      <w:r>
        <w:rPr>
          <w:color w:val="auto"/>
        </w:rPr>
        <w:fldChar w:fldCharType="separate"/>
      </w:r>
      <w:r>
        <w:rPr>
          <w:color w:val="auto"/>
        </w:rPr>
        <w:t>50</w:t>
      </w:r>
      <w:r>
        <w:rPr>
          <w:color w:val="auto"/>
        </w:rPr>
        <w:fldChar w:fldCharType="end"/>
      </w:r>
      <w:r>
        <w:rPr>
          <w:rFonts w:hint="eastAsia" w:ascii="宋体" w:hAnsi="宋体" w:cs="宋体"/>
          <w:color w:val="auto"/>
          <w:szCs w:val="21"/>
          <w:lang w:val="zh-CN"/>
        </w:rPr>
        <w:fldChar w:fldCharType="end"/>
      </w:r>
    </w:p>
    <w:p w14:paraId="37541399">
      <w:pPr>
        <w:pStyle w:val="76"/>
        <w:tabs>
          <w:tab w:val="right" w:leader="dot" w:pos="8844"/>
        </w:tabs>
        <w:rPr>
          <w:color w:val="auto"/>
        </w:rPr>
      </w:pPr>
      <w:r>
        <w:rPr>
          <w:rFonts w:hint="eastAsia" w:ascii="宋体" w:hAnsi="宋体" w:cs="宋体"/>
          <w:color w:val="auto"/>
          <w:szCs w:val="21"/>
          <w:lang w:val="zh-CN"/>
        </w:rPr>
        <w:fldChar w:fldCharType="begin"/>
      </w:r>
      <w:r>
        <w:rPr>
          <w:rFonts w:hint="eastAsia" w:ascii="宋体" w:hAnsi="宋体" w:cs="宋体"/>
          <w:color w:val="auto"/>
          <w:szCs w:val="21"/>
          <w:lang w:val="zh-CN"/>
        </w:rPr>
        <w:instrText xml:space="preserve"> HYPERLINK \l _Toc7971 </w:instrText>
      </w:r>
      <w:r>
        <w:rPr>
          <w:rFonts w:hint="eastAsia" w:ascii="宋体" w:hAnsi="宋体" w:cs="宋体"/>
          <w:color w:val="auto"/>
          <w:szCs w:val="21"/>
          <w:lang w:val="zh-CN"/>
        </w:rPr>
        <w:fldChar w:fldCharType="separate"/>
      </w:r>
      <w:r>
        <w:rPr>
          <w:rFonts w:hint="default" w:ascii="Times New Roman" w:hAnsi="Times New Roman" w:cs="Times New Roman"/>
          <w:bCs w:val="0"/>
          <w:color w:val="auto"/>
          <w:szCs w:val="24"/>
        </w:rPr>
        <w:t>八、最后报价</w:t>
      </w:r>
      <w:r>
        <w:rPr>
          <w:color w:val="auto"/>
        </w:rPr>
        <w:tab/>
      </w:r>
      <w:r>
        <w:rPr>
          <w:color w:val="auto"/>
        </w:rPr>
        <w:fldChar w:fldCharType="begin"/>
      </w:r>
      <w:r>
        <w:rPr>
          <w:color w:val="auto"/>
        </w:rPr>
        <w:instrText xml:space="preserve"> PAGEREF _Toc7971 \h </w:instrText>
      </w:r>
      <w:r>
        <w:rPr>
          <w:color w:val="auto"/>
        </w:rPr>
        <w:fldChar w:fldCharType="separate"/>
      </w:r>
      <w:r>
        <w:rPr>
          <w:color w:val="auto"/>
        </w:rPr>
        <w:t>51</w:t>
      </w:r>
      <w:r>
        <w:rPr>
          <w:color w:val="auto"/>
        </w:rPr>
        <w:fldChar w:fldCharType="end"/>
      </w:r>
      <w:r>
        <w:rPr>
          <w:rFonts w:hint="eastAsia" w:ascii="宋体" w:hAnsi="宋体" w:cs="宋体"/>
          <w:color w:val="auto"/>
          <w:szCs w:val="21"/>
          <w:lang w:val="zh-CN"/>
        </w:rPr>
        <w:fldChar w:fldCharType="end"/>
      </w:r>
    </w:p>
    <w:p w14:paraId="6D8C6A6D">
      <w:pPr>
        <w:spacing w:line="320" w:lineRule="exact"/>
        <w:jc w:val="distribute"/>
        <w:rPr>
          <w:rFonts w:ascii="宋体" w:hAnsi="宋体" w:cs="宋体"/>
          <w:color w:val="auto"/>
          <w:sz w:val="22"/>
          <w:szCs w:val="22"/>
        </w:rPr>
      </w:pPr>
      <w:r>
        <w:rPr>
          <w:rFonts w:hint="eastAsia" w:ascii="宋体" w:hAnsi="宋体" w:cs="宋体"/>
          <w:color w:val="auto"/>
          <w:szCs w:val="21"/>
          <w:lang w:val="zh-CN"/>
        </w:rPr>
        <w:fldChar w:fldCharType="end"/>
      </w:r>
    </w:p>
    <w:p w14:paraId="6D7B85D5">
      <w:pPr>
        <w:spacing w:line="320" w:lineRule="exact"/>
        <w:jc w:val="center"/>
        <w:rPr>
          <w:rFonts w:ascii="宋体" w:hAnsi="宋体" w:cs="宋体"/>
          <w:color w:val="auto"/>
          <w:sz w:val="22"/>
          <w:szCs w:val="22"/>
        </w:rPr>
        <w:sectPr>
          <w:headerReference r:id="rId3" w:type="default"/>
          <w:headerReference r:id="rId4" w:type="even"/>
          <w:footerReference r:id="rId5" w:type="even"/>
          <w:pgSz w:w="11906" w:h="16838"/>
          <w:pgMar w:top="1440" w:right="1531" w:bottom="1440" w:left="1531" w:header="851" w:footer="992" w:gutter="0"/>
          <w:cols w:space="720" w:num="1"/>
          <w:docGrid w:type="lines" w:linePitch="312" w:charSpace="0"/>
        </w:sectPr>
      </w:pPr>
    </w:p>
    <w:p w14:paraId="15B5EB8B">
      <w:pPr>
        <w:spacing w:after="156" w:afterLines="50"/>
        <w:jc w:val="center"/>
        <w:outlineLvl w:val="0"/>
        <w:rPr>
          <w:rFonts w:ascii="宋体" w:hAnsi="宋体" w:cs="宋体"/>
          <w:b/>
          <w:bCs/>
          <w:color w:val="auto"/>
          <w:sz w:val="32"/>
          <w:szCs w:val="32"/>
        </w:rPr>
      </w:pPr>
      <w:bookmarkStart w:id="0" w:name="_Toc19691"/>
      <w:bookmarkStart w:id="1" w:name="_Toc26145"/>
      <w:r>
        <w:rPr>
          <w:rFonts w:hint="eastAsia" w:ascii="宋体" w:hAnsi="宋体" w:cs="宋体"/>
          <w:b/>
          <w:bCs/>
          <w:color w:val="auto"/>
          <w:sz w:val="32"/>
          <w:szCs w:val="32"/>
        </w:rPr>
        <w:t>第一章  磋商邀请</w:t>
      </w:r>
      <w:bookmarkEnd w:id="0"/>
      <w:bookmarkEnd w:id="1"/>
    </w:p>
    <w:p w14:paraId="2EEEB6C5">
      <w:pPr>
        <w:adjustRightInd w:val="0"/>
        <w:snapToGrid w:val="0"/>
        <w:spacing w:line="360" w:lineRule="auto"/>
        <w:ind w:firstLine="525" w:firstLineChars="250"/>
        <w:rPr>
          <w:rFonts w:hint="eastAsia" w:ascii="宋体" w:hAnsi="宋体" w:cs="宋体"/>
          <w:color w:val="auto"/>
          <w:sz w:val="21"/>
          <w:szCs w:val="21"/>
        </w:rPr>
      </w:pPr>
      <w:r>
        <w:rPr>
          <w:rFonts w:hint="eastAsia" w:ascii="宋体" w:hAnsi="宋体" w:cs="宋体"/>
          <w:color w:val="auto"/>
          <w:sz w:val="21"/>
          <w:szCs w:val="21"/>
          <w:lang w:val="en-US" w:eastAsia="zh-CN"/>
        </w:rPr>
        <w:t>湖南新泉工程咨询有限公司</w:t>
      </w:r>
      <w:r>
        <w:rPr>
          <w:rFonts w:hint="eastAsia" w:ascii="宋体" w:hAnsi="宋体" w:cs="宋体"/>
          <w:color w:val="auto"/>
          <w:sz w:val="21"/>
          <w:szCs w:val="21"/>
        </w:rPr>
        <w:t>受</w:t>
      </w:r>
      <w:r>
        <w:rPr>
          <w:rFonts w:hint="eastAsia" w:ascii="宋体" w:hAnsi="宋体" w:eastAsia="宋体" w:cs="宋体"/>
          <w:b w:val="0"/>
          <w:color w:val="auto"/>
          <w:sz w:val="21"/>
          <w:szCs w:val="21"/>
          <w:u w:val="none"/>
        </w:rPr>
        <w:t>长沙市雨花城市建设投资集团有限公司</w:t>
      </w:r>
      <w:r>
        <w:rPr>
          <w:rFonts w:hint="eastAsia" w:ascii="宋体" w:hAnsi="宋体" w:cs="宋体"/>
          <w:color w:val="auto"/>
          <w:sz w:val="21"/>
          <w:szCs w:val="21"/>
        </w:rPr>
        <w:t>的委托，对</w:t>
      </w:r>
      <w:r>
        <w:rPr>
          <w:rFonts w:hint="eastAsia" w:ascii="宋体" w:hAnsi="宋体" w:cs="宋体"/>
          <w:b w:val="0"/>
          <w:color w:val="auto"/>
          <w:sz w:val="21"/>
          <w:szCs w:val="21"/>
          <w:u w:val="none"/>
          <w:lang w:eastAsia="zh-CN"/>
        </w:rPr>
        <w:t>雨花区智慧停车运营中心及停车场建设项目监理</w:t>
      </w:r>
      <w:r>
        <w:rPr>
          <w:rFonts w:hint="eastAsia" w:ascii="宋体" w:hAnsi="宋体" w:cs="宋体"/>
          <w:color w:val="auto"/>
          <w:sz w:val="21"/>
          <w:szCs w:val="21"/>
        </w:rPr>
        <w:t>进行竞争性磋商采购，现采用发布公告的方式，邀请符合资格条件的供应商参与竞争性磋商采购活动。</w:t>
      </w:r>
    </w:p>
    <w:p w14:paraId="35A5858A">
      <w:pPr>
        <w:spacing w:after="156" w:afterLines="50" w:line="360" w:lineRule="auto"/>
        <w:jc w:val="left"/>
        <w:outlineLvl w:val="1"/>
        <w:rPr>
          <w:rFonts w:hint="eastAsia" w:ascii="宋体" w:hAnsi="宋体" w:cs="宋体"/>
          <w:b/>
          <w:color w:val="auto"/>
          <w:sz w:val="21"/>
          <w:szCs w:val="21"/>
        </w:rPr>
      </w:pPr>
      <w:bookmarkStart w:id="2" w:name="_Toc30751"/>
      <w:bookmarkStart w:id="3" w:name="_Toc27241"/>
      <w:r>
        <w:rPr>
          <w:rFonts w:hint="eastAsia" w:ascii="宋体" w:hAnsi="宋体" w:cs="宋体"/>
          <w:b/>
          <w:color w:val="auto"/>
          <w:sz w:val="21"/>
          <w:szCs w:val="21"/>
        </w:rPr>
        <w:t>一、采购项目基本概况</w:t>
      </w:r>
      <w:bookmarkEnd w:id="2"/>
      <w:bookmarkEnd w:id="3"/>
    </w:p>
    <w:p w14:paraId="5400DB85">
      <w:pPr>
        <w:adjustRightInd w:val="0"/>
        <w:snapToGrid w:val="0"/>
        <w:spacing w:line="360" w:lineRule="auto"/>
        <w:ind w:firstLine="420" w:firstLineChars="200"/>
        <w:rPr>
          <w:rFonts w:hint="eastAsia" w:ascii="宋体" w:hAnsi="宋体" w:cs="宋体"/>
          <w:color w:val="auto"/>
          <w:kern w:val="2"/>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项目名称：</w:t>
      </w:r>
      <w:r>
        <w:rPr>
          <w:rFonts w:hint="eastAsia" w:ascii="宋体" w:hAnsi="宋体" w:cs="宋体"/>
          <w:b w:val="0"/>
          <w:color w:val="auto"/>
          <w:sz w:val="21"/>
          <w:szCs w:val="21"/>
          <w:u w:val="none"/>
          <w:lang w:eastAsia="zh-CN"/>
        </w:rPr>
        <w:t>雨花区智慧停车运营中心及停车场建设项目监理</w:t>
      </w:r>
    </w:p>
    <w:p w14:paraId="46180C65">
      <w:pPr>
        <w:adjustRightInd w:val="0"/>
        <w:snapToGrid w:val="0"/>
        <w:spacing w:line="360" w:lineRule="auto"/>
        <w:ind w:firstLine="420" w:firstLineChars="200"/>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采购代理编号：</w:t>
      </w:r>
      <w:r>
        <w:rPr>
          <w:rFonts w:hint="eastAsia" w:ascii="宋体" w:hAnsi="宋体" w:cs="宋体"/>
          <w:b w:val="0"/>
          <w:color w:val="auto"/>
          <w:sz w:val="21"/>
          <w:szCs w:val="21"/>
          <w:u w:val="none"/>
          <w:lang w:val="en-US" w:eastAsia="zh-CN"/>
        </w:rPr>
        <w:t>XQCG2025-047</w:t>
      </w:r>
    </w:p>
    <w:p w14:paraId="52CD2775">
      <w:pPr>
        <w:adjustRightInd w:val="0"/>
        <w:snapToGrid w:val="0"/>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服务期限：从施工准备阶段开始，经施工阶段直到缺陷责任期（保修期）满。其中施工准备及施工阶段工期与工程施工工期同步，监理进场时间按照委托人书面确认进场通知的日期为起算日期，施工准备及施工阶段工期的结束日期为五方责任主体验收通过时间，缺陷责任期为竣工验收后两年，本项目监理费用不计取延期服务费。</w:t>
      </w:r>
    </w:p>
    <w:p w14:paraId="2C4C883D">
      <w:pPr>
        <w:adjustRightInd w:val="0"/>
        <w:snapToGrid w:val="0"/>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采购方式：竞争性磋商</w:t>
      </w:r>
    </w:p>
    <w:p w14:paraId="3AC586E1">
      <w:pPr>
        <w:spacing w:after="156" w:afterLines="50" w:line="360" w:lineRule="auto"/>
        <w:jc w:val="left"/>
        <w:outlineLvl w:val="1"/>
        <w:rPr>
          <w:rFonts w:hint="eastAsia" w:ascii="宋体" w:hAnsi="宋体" w:cs="宋体"/>
          <w:b/>
          <w:color w:val="auto"/>
          <w:sz w:val="21"/>
          <w:szCs w:val="21"/>
        </w:rPr>
      </w:pPr>
      <w:bookmarkStart w:id="4" w:name="_Toc15956"/>
      <w:bookmarkStart w:id="5" w:name="_Toc32663"/>
      <w:r>
        <w:rPr>
          <w:rFonts w:hint="eastAsia" w:ascii="宋体" w:hAnsi="宋体" w:cs="宋体"/>
          <w:b/>
          <w:color w:val="auto"/>
          <w:sz w:val="21"/>
          <w:szCs w:val="21"/>
        </w:rPr>
        <w:t>二、采购项目标的、数量及预算</w:t>
      </w:r>
      <w:bookmarkEnd w:id="4"/>
      <w:bookmarkEnd w:id="5"/>
    </w:p>
    <w:p w14:paraId="75B677BA">
      <w:pPr>
        <w:adjustRightInd w:val="0"/>
        <w:snapToGrid w:val="0"/>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项目预算：本项目预算金额</w:t>
      </w:r>
      <w:r>
        <w:rPr>
          <w:rFonts w:hint="eastAsia" w:ascii="宋体" w:hAnsi="宋体" w:cs="宋体"/>
          <w:color w:val="auto"/>
          <w:kern w:val="0"/>
          <w:sz w:val="21"/>
          <w:szCs w:val="21"/>
          <w:lang w:val="en-US" w:eastAsia="zh-CN"/>
        </w:rPr>
        <w:t>316470</w:t>
      </w:r>
      <w:r>
        <w:rPr>
          <w:rFonts w:hint="eastAsia" w:ascii="宋体" w:hAnsi="宋体" w:cs="宋体"/>
          <w:color w:val="auto"/>
          <w:kern w:val="0"/>
          <w:sz w:val="21"/>
          <w:szCs w:val="21"/>
          <w:highlight w:val="none"/>
        </w:rPr>
        <w:t>元</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本项目</w:t>
      </w:r>
      <w:r>
        <w:rPr>
          <w:rFonts w:hint="eastAsia" w:ascii="宋体" w:hAnsi="宋体" w:cs="宋体"/>
          <w:color w:val="auto"/>
          <w:kern w:val="0"/>
          <w:sz w:val="21"/>
          <w:szCs w:val="21"/>
          <w:lang w:val="en-US" w:eastAsia="zh-CN"/>
        </w:rPr>
        <w:t>为</w:t>
      </w:r>
      <w:r>
        <w:rPr>
          <w:rFonts w:hint="eastAsia" w:ascii="宋体" w:hAnsi="宋体" w:cs="宋体"/>
          <w:b w:val="0"/>
          <w:color w:val="auto"/>
          <w:sz w:val="21"/>
          <w:szCs w:val="21"/>
          <w:u w:val="none"/>
          <w:lang w:eastAsia="zh-CN"/>
        </w:rPr>
        <w:t>雨花区智慧停车运营中心及停车场建设项目监理</w:t>
      </w:r>
      <w:r>
        <w:rPr>
          <w:rFonts w:hint="eastAsia" w:ascii="宋体" w:hAnsi="宋体" w:cs="宋体"/>
          <w:color w:val="auto"/>
          <w:kern w:val="0"/>
          <w:sz w:val="21"/>
          <w:szCs w:val="21"/>
        </w:rPr>
        <w:t>，具体详见磋商文件第四章采购需求。</w:t>
      </w:r>
    </w:p>
    <w:p w14:paraId="2936DC7F">
      <w:pPr>
        <w:spacing w:after="156" w:afterLines="50" w:line="360" w:lineRule="auto"/>
        <w:jc w:val="left"/>
        <w:outlineLvl w:val="1"/>
        <w:rPr>
          <w:rFonts w:hint="eastAsia" w:ascii="宋体" w:hAnsi="宋体" w:cs="宋体"/>
          <w:b/>
          <w:color w:val="auto"/>
          <w:sz w:val="21"/>
          <w:szCs w:val="21"/>
        </w:rPr>
      </w:pPr>
      <w:bookmarkStart w:id="6" w:name="_Toc25061"/>
      <w:bookmarkStart w:id="7" w:name="_Toc30397"/>
      <w:r>
        <w:rPr>
          <w:rFonts w:hint="eastAsia" w:ascii="宋体" w:hAnsi="宋体" w:cs="宋体"/>
          <w:b/>
          <w:color w:val="auto"/>
          <w:sz w:val="21"/>
          <w:szCs w:val="21"/>
        </w:rPr>
        <w:t>三、供应商资格条件</w:t>
      </w:r>
      <w:bookmarkEnd w:id="6"/>
      <w:bookmarkEnd w:id="7"/>
    </w:p>
    <w:p w14:paraId="535240E0">
      <w:pPr>
        <w:adjustRightInd w:val="0"/>
        <w:snapToGrid w:val="0"/>
        <w:spacing w:line="360" w:lineRule="auto"/>
        <w:ind w:firstLine="420" w:firstLineChars="200"/>
        <w:outlineLvl w:val="0"/>
        <w:rPr>
          <w:rFonts w:hint="eastAsia" w:ascii="宋体" w:hAnsi="宋体" w:cs="宋体"/>
          <w:color w:val="auto"/>
          <w:szCs w:val="21"/>
          <w:highlight w:val="none"/>
        </w:rPr>
      </w:pPr>
      <w:bookmarkStart w:id="8" w:name="_Toc14679"/>
      <w:bookmarkStart w:id="9" w:name="_Toc21777"/>
      <w:bookmarkStart w:id="10" w:name="OLE_LINK14"/>
      <w:r>
        <w:rPr>
          <w:rFonts w:hint="eastAsia" w:ascii="宋体" w:hAnsi="宋体" w:cs="宋体"/>
          <w:color w:val="auto"/>
          <w:szCs w:val="21"/>
          <w:highlight w:val="none"/>
        </w:rPr>
        <w:t>1、供应商基本资格条件：参照符合《中华人民共和国政府采购法》第二十二条规定的供应商条件；</w:t>
      </w:r>
      <w:bookmarkEnd w:id="8"/>
      <w:bookmarkEnd w:id="9"/>
    </w:p>
    <w:p w14:paraId="28F1FF92">
      <w:pPr>
        <w:adjustRightInd w:val="0"/>
        <w:snapToGrid w:val="0"/>
        <w:spacing w:line="360" w:lineRule="auto"/>
        <w:ind w:firstLine="420" w:firstLineChars="200"/>
        <w:outlineLvl w:val="0"/>
        <w:rPr>
          <w:rFonts w:hint="eastAsia" w:ascii="宋体" w:hAnsi="宋体" w:cs="宋体"/>
          <w:color w:val="auto"/>
          <w:szCs w:val="21"/>
          <w:highlight w:val="none"/>
        </w:rPr>
      </w:pPr>
      <w:bookmarkStart w:id="11" w:name="_Toc600"/>
      <w:bookmarkStart w:id="12" w:name="_Toc24762"/>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法人</w:t>
      </w:r>
      <w:r>
        <w:rPr>
          <w:rFonts w:hint="eastAsia" w:ascii="宋体" w:hAnsi="宋体" w:cs="宋体"/>
          <w:color w:val="auto"/>
          <w:szCs w:val="21"/>
          <w:highlight w:val="none"/>
        </w:rPr>
        <w:t>提交企业营业执照副本(或者法人登记证书)以及组织机构代码证副本复印件；</w:t>
      </w:r>
      <w:bookmarkEnd w:id="11"/>
      <w:bookmarkEnd w:id="12"/>
      <w:r>
        <w:rPr>
          <w:rFonts w:hint="eastAsia" w:ascii="宋体" w:hAnsi="宋体" w:cs="宋体"/>
          <w:color w:val="auto"/>
          <w:szCs w:val="21"/>
          <w:highlight w:val="none"/>
        </w:rPr>
        <w:t xml:space="preserve"> </w:t>
      </w:r>
    </w:p>
    <w:p w14:paraId="78A888FC">
      <w:pPr>
        <w:adjustRightInd w:val="0"/>
        <w:snapToGrid w:val="0"/>
        <w:spacing w:line="360" w:lineRule="auto"/>
        <w:ind w:firstLine="420" w:firstLineChars="200"/>
        <w:outlineLvl w:val="0"/>
        <w:rPr>
          <w:rFonts w:hint="eastAsia" w:ascii="宋体" w:hAnsi="宋体" w:cs="宋体"/>
          <w:color w:val="auto"/>
          <w:szCs w:val="21"/>
          <w:highlight w:val="none"/>
        </w:rPr>
      </w:pPr>
      <w:bookmarkStart w:id="13" w:name="_Toc27909"/>
      <w:bookmarkStart w:id="14" w:name="_Toc13286"/>
      <w:r>
        <w:rPr>
          <w:rFonts w:hint="eastAsia" w:ascii="宋体" w:hAnsi="宋体" w:cs="宋体"/>
          <w:color w:val="auto"/>
          <w:szCs w:val="21"/>
          <w:highlight w:val="none"/>
        </w:rPr>
        <w:t>（2）《依法缴纳税收和社会保险费的证明材料》,各提供下列材料之一:</w:t>
      </w:r>
      <w:bookmarkEnd w:id="13"/>
      <w:bookmarkEnd w:id="14"/>
    </w:p>
    <w:p w14:paraId="359D2FF2">
      <w:pPr>
        <w:adjustRightInd w:val="0"/>
        <w:snapToGrid w:val="0"/>
        <w:spacing w:line="360" w:lineRule="auto"/>
        <w:ind w:firstLine="420" w:firstLineChars="200"/>
        <w:outlineLvl w:val="0"/>
        <w:rPr>
          <w:rFonts w:hint="eastAsia" w:ascii="宋体" w:hAnsi="宋体" w:cs="宋体"/>
          <w:color w:val="auto"/>
          <w:szCs w:val="21"/>
          <w:highlight w:val="none"/>
        </w:rPr>
      </w:pPr>
      <w:bookmarkStart w:id="15" w:name="_Toc9949"/>
      <w:bookmarkStart w:id="16" w:name="_Toc17825"/>
      <w:r>
        <w:rPr>
          <w:rFonts w:hint="eastAsia" w:ascii="宋体" w:hAnsi="宋体" w:cs="宋体"/>
          <w:color w:val="auto"/>
          <w:szCs w:val="21"/>
          <w:highlight w:val="none"/>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bookmarkEnd w:id="15"/>
      <w:bookmarkEnd w:id="16"/>
    </w:p>
    <w:p w14:paraId="0150696A">
      <w:pPr>
        <w:adjustRightInd w:val="0"/>
        <w:snapToGrid w:val="0"/>
        <w:spacing w:line="360" w:lineRule="auto"/>
        <w:ind w:firstLine="420" w:firstLineChars="200"/>
        <w:outlineLvl w:val="0"/>
        <w:rPr>
          <w:rFonts w:hint="eastAsia" w:ascii="宋体" w:hAnsi="宋体" w:cs="宋体"/>
          <w:color w:val="auto"/>
          <w:szCs w:val="21"/>
          <w:highlight w:val="none"/>
        </w:rPr>
      </w:pPr>
      <w:bookmarkStart w:id="17" w:name="_Toc29906"/>
      <w:bookmarkStart w:id="18" w:name="_Toc23478"/>
      <w:r>
        <w:rPr>
          <w:rFonts w:hint="eastAsia" w:ascii="宋体" w:hAnsi="宋体" w:cs="宋体"/>
          <w:color w:val="auto"/>
          <w:szCs w:val="21"/>
          <w:highlight w:val="none"/>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bookmarkEnd w:id="17"/>
      <w:bookmarkEnd w:id="18"/>
    </w:p>
    <w:p w14:paraId="42AD6B7A">
      <w:pPr>
        <w:adjustRightInd w:val="0"/>
        <w:snapToGrid w:val="0"/>
        <w:spacing w:line="360" w:lineRule="auto"/>
        <w:ind w:firstLine="420" w:firstLineChars="200"/>
        <w:outlineLvl w:val="0"/>
        <w:rPr>
          <w:rFonts w:hint="eastAsia" w:ascii="宋体" w:hAnsi="宋体" w:cs="宋体"/>
          <w:color w:val="auto"/>
          <w:szCs w:val="21"/>
          <w:highlight w:val="none"/>
        </w:rPr>
      </w:pPr>
      <w:bookmarkStart w:id="19" w:name="_Toc29537"/>
      <w:bookmarkStart w:id="20" w:name="_Toc23134"/>
      <w:r>
        <w:rPr>
          <w:rFonts w:hint="eastAsia" w:ascii="宋体" w:hAnsi="宋体" w:cs="宋体"/>
          <w:color w:val="auto"/>
          <w:szCs w:val="21"/>
          <w:highlight w:val="none"/>
        </w:rPr>
        <w:t>（3）法定代表人提交法定代表人身份证明原件，或者法定代表人授权委托人提交法定代表人授权委托书原件及提供被授权代表人在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单位近三个月的社保证明并附法定代表人身份证明原件，自然人提交身份证复印件；</w:t>
      </w:r>
      <w:bookmarkEnd w:id="19"/>
      <w:bookmarkEnd w:id="20"/>
      <w:r>
        <w:rPr>
          <w:rFonts w:hint="eastAsia" w:ascii="宋体" w:hAnsi="宋体" w:cs="宋体"/>
          <w:color w:val="auto"/>
          <w:szCs w:val="21"/>
          <w:highlight w:val="none"/>
        </w:rPr>
        <w:t xml:space="preserve"> </w:t>
      </w:r>
    </w:p>
    <w:p w14:paraId="2A8C36AC">
      <w:pPr>
        <w:adjustRightInd w:val="0"/>
        <w:snapToGrid w:val="0"/>
        <w:spacing w:line="360" w:lineRule="auto"/>
        <w:ind w:firstLine="420" w:firstLineChars="200"/>
        <w:outlineLvl w:val="0"/>
        <w:rPr>
          <w:rFonts w:hint="eastAsia" w:ascii="宋体" w:hAnsi="宋体" w:cs="宋体"/>
          <w:color w:val="auto"/>
          <w:szCs w:val="21"/>
          <w:highlight w:val="none"/>
        </w:rPr>
      </w:pPr>
      <w:bookmarkStart w:id="21" w:name="_Toc29563"/>
      <w:bookmarkStart w:id="22" w:name="_Toc28089"/>
      <w:r>
        <w:rPr>
          <w:rFonts w:hint="eastAsia" w:ascii="宋体" w:hAnsi="宋体" w:cs="宋体"/>
          <w:color w:val="auto"/>
          <w:szCs w:val="21"/>
          <w:highlight w:val="none"/>
        </w:rPr>
        <w:t>（4）提供</w:t>
      </w:r>
      <w:r>
        <w:rPr>
          <w:rFonts w:hint="eastAsia" w:ascii="宋体" w:hAnsi="宋体" w:cs="宋体"/>
          <w:color w:val="auto"/>
          <w:szCs w:val="21"/>
          <w:highlight w:val="none"/>
          <w:lang w:eastAsia="zh-CN"/>
        </w:rPr>
        <w:t>2024年度</w:t>
      </w:r>
      <w:r>
        <w:rPr>
          <w:rFonts w:hint="eastAsia" w:ascii="宋体" w:hAnsi="宋体" w:cs="宋体"/>
          <w:color w:val="auto"/>
          <w:szCs w:val="21"/>
          <w:highlight w:val="none"/>
        </w:rPr>
        <w:t>经会计师事务所审计的财务报告复印件</w:t>
      </w:r>
      <w:r>
        <w:rPr>
          <w:rFonts w:hint="eastAsia" w:cs="仿宋_GB2312" w:asciiTheme="minorEastAsia" w:hAnsiTheme="minorEastAsia"/>
          <w:color w:val="auto"/>
          <w:highlight w:val="none"/>
        </w:rPr>
        <w:t>（至少包含资产负债表、利润表和现金流量表）</w:t>
      </w:r>
      <w:r>
        <w:rPr>
          <w:rFonts w:hint="eastAsia" w:ascii="宋体" w:hAnsi="宋体" w:cs="宋体"/>
          <w:color w:val="auto"/>
          <w:szCs w:val="21"/>
          <w:highlight w:val="none"/>
        </w:rPr>
        <w:t>，或银行出具的资信证明。</w:t>
      </w:r>
      <w:bookmarkEnd w:id="21"/>
      <w:bookmarkEnd w:id="22"/>
    </w:p>
    <w:p w14:paraId="1C1B4D1E">
      <w:pPr>
        <w:adjustRightInd w:val="0"/>
        <w:snapToGrid w:val="0"/>
        <w:spacing w:line="360" w:lineRule="auto"/>
        <w:ind w:firstLine="420" w:firstLineChars="2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bookmarkStart w:id="23" w:name="_Toc3413"/>
      <w:bookmarkStart w:id="24" w:name="_Toc25300"/>
      <w:r>
        <w:rPr>
          <w:rFonts w:hint="eastAsia" w:ascii="宋体" w:hAnsi="宋体" w:cs="宋体"/>
          <w:color w:val="auto"/>
          <w:szCs w:val="21"/>
          <w:highlight w:val="none"/>
        </w:rPr>
        <w:t>注：近三个月是指</w:t>
      </w:r>
      <w:r>
        <w:rPr>
          <w:rFonts w:hint="eastAsia" w:ascii="宋体" w:hAnsi="宋体" w:cs="宋体"/>
          <w:color w:val="auto"/>
          <w:szCs w:val="21"/>
          <w:highlight w:val="none"/>
          <w:lang w:eastAsia="zh-CN"/>
        </w:rPr>
        <w:t>2025年1月至2025年6月</w:t>
      </w:r>
      <w:r>
        <w:rPr>
          <w:rFonts w:hint="eastAsia" w:ascii="宋体" w:hAnsi="宋体" w:cs="宋体"/>
          <w:color w:val="auto"/>
          <w:szCs w:val="21"/>
          <w:highlight w:val="none"/>
        </w:rPr>
        <w:t>任意连续三个月</w:t>
      </w:r>
      <w:r>
        <w:rPr>
          <w:rFonts w:hint="eastAsia" w:ascii="宋体" w:hAnsi="宋体" w:cs="宋体"/>
          <w:color w:val="auto"/>
          <w:szCs w:val="21"/>
          <w:highlight w:val="none"/>
          <w:lang w:eastAsia="zh-CN"/>
        </w:rPr>
        <w:t>。</w:t>
      </w:r>
      <w:bookmarkEnd w:id="23"/>
      <w:bookmarkEnd w:id="24"/>
    </w:p>
    <w:p w14:paraId="0D3E47FB">
      <w:pPr>
        <w:adjustRightInd w:val="0"/>
        <w:snapToGrid w:val="0"/>
        <w:spacing w:line="360" w:lineRule="auto"/>
        <w:ind w:firstLine="420" w:firstLineChars="200"/>
        <w:outlineLvl w:val="0"/>
        <w:rPr>
          <w:rFonts w:hint="eastAsia" w:ascii="宋体" w:hAnsi="宋体" w:cs="宋体"/>
          <w:color w:val="auto"/>
          <w:szCs w:val="21"/>
          <w:highlight w:val="none"/>
        </w:rPr>
      </w:pPr>
      <w:bookmarkStart w:id="25" w:name="_Toc28808"/>
      <w:bookmarkStart w:id="26" w:name="_Toc14059"/>
      <w:r>
        <w:rPr>
          <w:rFonts w:hint="eastAsia" w:ascii="宋体" w:hAnsi="宋体" w:cs="宋体"/>
          <w:color w:val="auto"/>
          <w:szCs w:val="21"/>
          <w:highlight w:val="none"/>
        </w:rPr>
        <w:t>2、其他说明：</w:t>
      </w:r>
      <w:bookmarkEnd w:id="25"/>
      <w:bookmarkEnd w:id="26"/>
    </w:p>
    <w:p w14:paraId="2CA06B34">
      <w:pPr>
        <w:adjustRightInd w:val="0"/>
        <w:snapToGrid w:val="0"/>
        <w:spacing w:line="360" w:lineRule="auto"/>
        <w:ind w:firstLine="420" w:firstLineChars="200"/>
        <w:outlineLvl w:val="0"/>
        <w:rPr>
          <w:rFonts w:hint="eastAsia" w:ascii="宋体" w:hAnsi="宋体" w:cs="宋体"/>
          <w:color w:val="auto"/>
          <w:szCs w:val="21"/>
          <w:highlight w:val="none"/>
        </w:rPr>
      </w:pPr>
      <w:bookmarkStart w:id="27" w:name="_Toc30473"/>
      <w:bookmarkStart w:id="28" w:name="_Toc7596"/>
      <w:r>
        <w:rPr>
          <w:rFonts w:hint="eastAsia" w:ascii="宋体" w:hAnsi="宋体" w:cs="宋体"/>
          <w:color w:val="auto"/>
          <w:szCs w:val="21"/>
          <w:highlight w:val="none"/>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bookmarkEnd w:id="27"/>
      <w:bookmarkEnd w:id="28"/>
    </w:p>
    <w:p w14:paraId="0DFD08CB">
      <w:pPr>
        <w:adjustRightInd w:val="0"/>
        <w:snapToGrid w:val="0"/>
        <w:spacing w:line="360" w:lineRule="auto"/>
        <w:ind w:firstLine="420" w:firstLineChars="200"/>
        <w:outlineLvl w:val="0"/>
        <w:rPr>
          <w:rFonts w:hint="eastAsia" w:ascii="宋体" w:hAnsi="宋体" w:cs="宋体"/>
          <w:bCs/>
          <w:color w:val="auto"/>
          <w:szCs w:val="21"/>
          <w:highlight w:val="none"/>
        </w:rPr>
      </w:pPr>
      <w:bookmarkStart w:id="29" w:name="_Toc9226"/>
      <w:bookmarkStart w:id="30" w:name="_Toc12460"/>
      <w:r>
        <w:rPr>
          <w:rFonts w:hint="eastAsia" w:ascii="宋体" w:hAnsi="宋体" w:cs="宋体"/>
          <w:bCs/>
          <w:color w:val="auto"/>
          <w:szCs w:val="21"/>
          <w:highlight w:val="none"/>
        </w:rPr>
        <w:t>供应商</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授权委托书要求：①无供应商行政公章及</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签字（或盖章）的视为无效授权。②授权范围应包括本文件涉及的全部内容而不得有缺项。</w:t>
      </w:r>
      <w:bookmarkEnd w:id="29"/>
      <w:bookmarkEnd w:id="30"/>
      <w:r>
        <w:rPr>
          <w:rFonts w:hint="eastAsia" w:ascii="宋体" w:hAnsi="宋体" w:cs="宋体"/>
          <w:bCs/>
          <w:color w:val="auto"/>
          <w:szCs w:val="21"/>
          <w:highlight w:val="none"/>
        </w:rPr>
        <w:t xml:space="preserve"> </w:t>
      </w:r>
    </w:p>
    <w:bookmarkEnd w:id="10"/>
    <w:p w14:paraId="5F4AB151">
      <w:pPr>
        <w:numPr>
          <w:ilvl w:val="0"/>
          <w:numId w:val="1"/>
        </w:numPr>
        <w:adjustRightInd w:val="0"/>
        <w:snapToGrid w:val="0"/>
        <w:spacing w:line="360" w:lineRule="auto"/>
        <w:ind w:firstLine="420" w:firstLineChars="200"/>
        <w:outlineLvl w:val="0"/>
        <w:rPr>
          <w:rFonts w:hint="eastAsia" w:ascii="宋体" w:hAnsi="宋体" w:cs="宋体"/>
          <w:color w:val="auto"/>
          <w:szCs w:val="21"/>
          <w:highlight w:val="none"/>
        </w:rPr>
      </w:pPr>
      <w:bookmarkStart w:id="31" w:name="_Toc30207"/>
      <w:bookmarkStart w:id="32" w:name="_Toc17407"/>
      <w:r>
        <w:rPr>
          <w:rFonts w:hint="eastAsia" w:ascii="宋体" w:hAnsi="宋体" w:cs="宋体"/>
          <w:color w:val="auto"/>
          <w:szCs w:val="21"/>
          <w:highlight w:val="none"/>
        </w:rPr>
        <w:t>特定资格条件：</w:t>
      </w:r>
      <w:bookmarkEnd w:id="31"/>
      <w:bookmarkEnd w:id="32"/>
    </w:p>
    <w:p w14:paraId="206120C8">
      <w:pPr>
        <w:numPr>
          <w:ilvl w:val="-1"/>
          <w:numId w:val="0"/>
        </w:numPr>
        <w:adjustRightInd w:val="0"/>
        <w:snapToGrid w:val="0"/>
        <w:spacing w:line="360" w:lineRule="auto"/>
        <w:ind w:firstLine="420" w:firstLineChars="200"/>
        <w:outlineLvl w:val="0"/>
        <w:rPr>
          <w:rFonts w:hint="eastAsia" w:ascii="宋体" w:hAnsi="宋体" w:eastAsia="宋体" w:cs="宋体"/>
          <w:color w:val="auto"/>
          <w:szCs w:val="21"/>
          <w:highlight w:val="none"/>
          <w:lang w:eastAsia="zh-CN"/>
        </w:rPr>
      </w:pPr>
      <w:bookmarkStart w:id="33" w:name="_Toc4670"/>
      <w:bookmarkStart w:id="34" w:name="_Toc21029"/>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供应商具备住房城乡建设主管部门颁发的</w:t>
      </w:r>
      <w:bookmarkStart w:id="35" w:name="EBe86d9267cc314670bfb7d5ca22fe4436"/>
      <w:r>
        <w:rPr>
          <w:rFonts w:hint="eastAsia" w:ascii="宋体" w:hAnsi="宋体" w:cs="宋体"/>
          <w:color w:val="auto"/>
          <w:szCs w:val="21"/>
          <w:highlight w:val="none"/>
          <w:lang w:val="en-US" w:eastAsia="zh-CN"/>
        </w:rPr>
        <w:t>工程监理综合资质或房屋建筑工程监理丙级</w:t>
      </w:r>
      <w:bookmarkEnd w:id="35"/>
      <w:r>
        <w:rPr>
          <w:rFonts w:hint="eastAsia" w:ascii="宋体" w:hAnsi="宋体" w:cs="宋体"/>
          <w:color w:val="auto"/>
          <w:szCs w:val="21"/>
          <w:highlight w:val="none"/>
          <w:lang w:val="en-US" w:eastAsia="zh-CN"/>
        </w:rPr>
        <w:t>及以上资质，资质证书处于有效期</w:t>
      </w:r>
      <w:r>
        <w:rPr>
          <w:rFonts w:hint="eastAsia" w:ascii="宋体" w:hAnsi="宋体" w:eastAsia="宋体" w:cs="宋体"/>
          <w:color w:val="auto"/>
          <w:szCs w:val="21"/>
          <w:highlight w:val="none"/>
          <w:lang w:eastAsia="zh-CN"/>
        </w:rPr>
        <w:t>；</w:t>
      </w:r>
      <w:bookmarkEnd w:id="33"/>
      <w:bookmarkEnd w:id="34"/>
    </w:p>
    <w:p w14:paraId="449AA039">
      <w:pPr>
        <w:numPr>
          <w:ilvl w:val="-1"/>
          <w:numId w:val="0"/>
        </w:numPr>
        <w:adjustRightInd w:val="0"/>
        <w:snapToGrid w:val="0"/>
        <w:spacing w:line="360" w:lineRule="auto"/>
        <w:ind w:firstLine="420" w:firstLineChars="200"/>
        <w:outlineLvl w:val="0"/>
        <w:rPr>
          <w:rFonts w:hint="eastAsia" w:ascii="宋体" w:hAnsi="宋体" w:eastAsia="宋体" w:cs="宋体"/>
          <w:color w:val="auto"/>
          <w:szCs w:val="21"/>
          <w:highlight w:val="none"/>
          <w:lang w:eastAsia="zh-CN"/>
        </w:rPr>
      </w:pPr>
      <w:bookmarkStart w:id="36" w:name="_Toc29705"/>
      <w:bookmarkStart w:id="37" w:name="_Toc1045"/>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拟任总监理工程师应具有房屋建筑工程专业国家注册监理工程师证书（在有效期内）。拟任总监理工程师在长沙市行政区域内最多有</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零个</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个作为总监理工程师的在监项目，且在长沙市行政区域外不得同时在其他建设工程项目中任总监理工程师。</w:t>
      </w:r>
      <w:bookmarkEnd w:id="36"/>
      <w:bookmarkEnd w:id="37"/>
    </w:p>
    <w:p w14:paraId="2F5093F1">
      <w:pPr>
        <w:numPr>
          <w:ilvl w:val="-1"/>
          <w:numId w:val="0"/>
        </w:numPr>
        <w:adjustRightInd w:val="0"/>
        <w:snapToGrid w:val="0"/>
        <w:spacing w:line="360" w:lineRule="auto"/>
        <w:ind w:firstLine="420" w:firstLineChars="200"/>
        <w:outlineLvl w:val="0"/>
        <w:rPr>
          <w:rFonts w:hint="eastAsia" w:ascii="宋体" w:hAnsi="宋体" w:eastAsia="宋体" w:cs="宋体"/>
          <w:color w:val="auto"/>
          <w:szCs w:val="21"/>
          <w:highlight w:val="none"/>
        </w:rPr>
      </w:pPr>
      <w:bookmarkStart w:id="38" w:name="_Toc31101"/>
      <w:bookmarkStart w:id="39" w:name="_Toc9678"/>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省外入湘企业在“湖南省住房和城乡建设网”进行基本信息登记，提供查询网页截图。</w:t>
      </w:r>
      <w:bookmarkEnd w:id="38"/>
      <w:bookmarkEnd w:id="39"/>
    </w:p>
    <w:p w14:paraId="757956C8">
      <w:pPr>
        <w:numPr>
          <w:ilvl w:val="-1"/>
          <w:numId w:val="0"/>
        </w:numPr>
        <w:adjustRightInd w:val="0"/>
        <w:snapToGrid w:val="0"/>
        <w:spacing w:line="360" w:lineRule="auto"/>
        <w:ind w:firstLine="420" w:firstLineChars="200"/>
        <w:outlineLvl w:val="0"/>
        <w:rPr>
          <w:rFonts w:hint="eastAsia" w:ascii="宋体" w:hAnsi="宋体" w:cs="宋体"/>
          <w:color w:val="auto"/>
          <w:szCs w:val="21"/>
          <w:highlight w:val="none"/>
        </w:rPr>
      </w:pPr>
      <w:bookmarkStart w:id="40" w:name="_Toc30551"/>
      <w:bookmarkStart w:id="41" w:name="_Toc14845"/>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湘建建﹝2020﹞208号文件的要求，投标人须在投标文件的投标函中提供现场监理部关键岗位人员（至少3人，含总监理工程师，不含总监代表）配备的书面承诺，在工程实施时根据项目需要配备到位，并及时到建设行政主管部门备案。</w:t>
      </w:r>
      <w:bookmarkEnd w:id="40"/>
      <w:bookmarkEnd w:id="41"/>
      <w:r>
        <w:rPr>
          <w:rFonts w:hint="eastAsia" w:ascii="宋体" w:hAnsi="宋体" w:eastAsia="宋体" w:cs="宋体"/>
          <w:color w:val="auto"/>
          <w:szCs w:val="21"/>
          <w:highlight w:val="none"/>
          <w:lang w:val="en-US" w:eastAsia="zh-CN"/>
        </w:rPr>
        <w:t xml:space="preserve"> </w:t>
      </w:r>
    </w:p>
    <w:p w14:paraId="301B244D">
      <w:pPr>
        <w:adjustRightInd w:val="0"/>
        <w:snapToGrid w:val="0"/>
        <w:spacing w:line="360" w:lineRule="auto"/>
        <w:ind w:left="420"/>
        <w:outlineLvl w:val="0"/>
        <w:rPr>
          <w:rFonts w:hint="eastAsia" w:ascii="宋体" w:hAnsi="宋体" w:cs="宋体"/>
          <w:b w:val="0"/>
          <w:bCs/>
          <w:color w:val="auto"/>
          <w:szCs w:val="21"/>
          <w:highlight w:val="none"/>
        </w:rPr>
      </w:pPr>
      <w:bookmarkStart w:id="42" w:name="_Toc29073"/>
      <w:bookmarkStart w:id="43" w:name="_Toc26394"/>
      <w:r>
        <w:rPr>
          <w:rFonts w:hint="eastAsia" w:ascii="宋体" w:hAnsi="宋体" w:cs="宋体"/>
          <w:b w:val="0"/>
          <w:bCs/>
          <w:color w:val="auto"/>
          <w:szCs w:val="21"/>
          <w:highlight w:val="none"/>
        </w:rPr>
        <w:t>4、提供的资格证明文件复印件需加盖供应商单位公章。</w:t>
      </w:r>
      <w:bookmarkEnd w:id="42"/>
      <w:bookmarkEnd w:id="43"/>
    </w:p>
    <w:p w14:paraId="0333B420">
      <w:pPr>
        <w:adjustRightInd w:val="0"/>
        <w:snapToGrid w:val="0"/>
        <w:spacing w:line="360" w:lineRule="auto"/>
        <w:ind w:left="420"/>
        <w:outlineLvl w:val="0"/>
        <w:rPr>
          <w:rFonts w:hint="eastAsia" w:ascii="宋体" w:hAnsi="宋体" w:cs="宋体"/>
          <w:b w:val="0"/>
          <w:bCs/>
          <w:color w:val="auto"/>
          <w:szCs w:val="21"/>
          <w:highlight w:val="none"/>
        </w:rPr>
      </w:pPr>
      <w:bookmarkStart w:id="44" w:name="_Toc24583"/>
      <w:bookmarkStart w:id="45" w:name="_Toc3553"/>
      <w:r>
        <w:rPr>
          <w:rFonts w:hint="eastAsia" w:ascii="宋体" w:hAnsi="宋体" w:cs="宋体"/>
          <w:b w:val="0"/>
          <w:bCs/>
          <w:color w:val="auto"/>
          <w:szCs w:val="21"/>
          <w:highlight w:val="none"/>
        </w:rPr>
        <w:t>5、本次招标不接受联合体投标。</w:t>
      </w:r>
      <w:bookmarkEnd w:id="44"/>
      <w:bookmarkEnd w:id="45"/>
    </w:p>
    <w:p w14:paraId="1936A476">
      <w:pPr>
        <w:spacing w:after="156" w:afterLines="50" w:line="360" w:lineRule="auto"/>
        <w:jc w:val="left"/>
        <w:outlineLvl w:val="1"/>
        <w:rPr>
          <w:rFonts w:hint="eastAsia" w:ascii="宋体" w:hAnsi="宋体" w:cs="宋体"/>
          <w:b/>
          <w:color w:val="auto"/>
          <w:sz w:val="21"/>
          <w:szCs w:val="21"/>
        </w:rPr>
      </w:pPr>
      <w:bookmarkStart w:id="46" w:name="_Toc20858"/>
      <w:bookmarkStart w:id="47" w:name="_Toc28092"/>
      <w:r>
        <w:rPr>
          <w:rFonts w:hint="eastAsia" w:ascii="宋体" w:hAnsi="宋体" w:cs="宋体"/>
          <w:b/>
          <w:color w:val="auto"/>
          <w:sz w:val="21"/>
          <w:szCs w:val="21"/>
        </w:rPr>
        <w:t>四、获取磋商文件的时间、地点、方式及磋商文件售价</w:t>
      </w:r>
      <w:bookmarkEnd w:id="46"/>
      <w:bookmarkEnd w:id="47"/>
    </w:p>
    <w:p w14:paraId="3DB0122F">
      <w:pPr>
        <w:pStyle w:val="89"/>
        <w:spacing w:line="360" w:lineRule="auto"/>
        <w:ind w:left="0" w:leftChars="0" w:firstLine="420" w:firstLineChars="200"/>
        <w:rPr>
          <w:rFonts w:hint="eastAsia" w:ascii="宋体" w:hAnsi="宋体" w:cs="宋体"/>
          <w:color w:val="auto"/>
          <w:szCs w:val="21"/>
          <w:highlight w:val="yellow"/>
        </w:rPr>
      </w:pPr>
      <w:r>
        <w:rPr>
          <w:rFonts w:hint="eastAsia" w:ascii="宋体" w:hAnsi="宋体" w:cs="宋体"/>
          <w:color w:val="auto"/>
          <w:szCs w:val="21"/>
        </w:rPr>
        <w:t>1、凡有意参加磋商采购活动的，请于</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7</w:t>
      </w:r>
      <w:r>
        <w:rPr>
          <w:rFonts w:hint="eastAsia" w:ascii="宋体" w:hAnsi="宋体" w:cs="宋体"/>
          <w:color w:val="auto"/>
          <w:szCs w:val="21"/>
          <w:lang w:eastAsia="zh-CN"/>
        </w:rPr>
        <w:t>月</w:t>
      </w:r>
      <w:r>
        <w:rPr>
          <w:rFonts w:hint="eastAsia" w:ascii="宋体" w:hAnsi="宋体" w:cs="宋体"/>
          <w:color w:val="auto"/>
          <w:szCs w:val="21"/>
          <w:lang w:val="en-US" w:eastAsia="zh-CN"/>
        </w:rPr>
        <w:t>7</w:t>
      </w:r>
      <w:r>
        <w:rPr>
          <w:rFonts w:hint="eastAsia" w:ascii="宋体" w:hAnsi="宋体" w:cs="宋体"/>
          <w:color w:val="auto"/>
          <w:szCs w:val="21"/>
        </w:rPr>
        <w:t>日起至</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7</w:t>
      </w:r>
      <w:r>
        <w:rPr>
          <w:rFonts w:hint="eastAsia" w:ascii="宋体" w:hAnsi="宋体" w:cs="宋体"/>
          <w:color w:val="auto"/>
          <w:szCs w:val="21"/>
          <w:lang w:eastAsia="zh-CN"/>
        </w:rPr>
        <w:t>月</w:t>
      </w:r>
      <w:r>
        <w:rPr>
          <w:rFonts w:hint="eastAsia" w:ascii="宋体" w:hAnsi="宋体" w:cs="宋体"/>
          <w:color w:val="auto"/>
          <w:szCs w:val="21"/>
          <w:lang w:val="en-US" w:eastAsia="zh-CN"/>
        </w:rPr>
        <w:t>14</w:t>
      </w:r>
      <w:r>
        <w:rPr>
          <w:rFonts w:hint="eastAsia" w:ascii="宋体" w:hAnsi="宋体" w:cs="宋体"/>
          <w:color w:val="auto"/>
          <w:szCs w:val="21"/>
        </w:rPr>
        <w:t>日(节假日除外)，每日上午9:00～12:00，下午14:</w:t>
      </w:r>
      <w:r>
        <w:rPr>
          <w:rFonts w:hint="eastAsia" w:ascii="宋体" w:hAnsi="宋体" w:cs="宋体"/>
          <w:color w:val="auto"/>
          <w:szCs w:val="21"/>
          <w:lang w:val="en-US" w:eastAsia="zh-CN"/>
        </w:rPr>
        <w:t>0</w:t>
      </w:r>
      <w:r>
        <w:rPr>
          <w:rFonts w:hint="eastAsia" w:ascii="宋体" w:hAnsi="宋体" w:cs="宋体"/>
          <w:color w:val="auto"/>
          <w:szCs w:val="21"/>
        </w:rPr>
        <w:t>0～17:00(北京时间)，持法定代表人身份证明原件或授权委托书原件(附法定代表人身份证明原件)、个人身份证原件、营业执照复印件到</w:t>
      </w:r>
      <w:r>
        <w:rPr>
          <w:rFonts w:hint="eastAsia" w:cs="仿宋_GB2312" w:asciiTheme="minorEastAsia" w:hAnsiTheme="minorEastAsia"/>
          <w:color w:val="auto"/>
          <w:szCs w:val="21"/>
          <w:highlight w:val="none"/>
          <w:lang w:val="en-US" w:eastAsia="zh-CN"/>
        </w:rPr>
        <w:t>湖南</w:t>
      </w:r>
      <w:r>
        <w:rPr>
          <w:rFonts w:hint="eastAsia" w:cs="仿宋_GB2312" w:asciiTheme="minorEastAsia" w:hAnsiTheme="minorEastAsia"/>
          <w:color w:val="auto"/>
          <w:szCs w:val="21"/>
          <w:highlight w:val="none"/>
        </w:rPr>
        <w:t>新泉工程咨询有限公司</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bCs/>
          <w:color w:val="auto"/>
          <w:spacing w:val="-11"/>
          <w:szCs w:val="21"/>
          <w:highlight w:val="none"/>
        </w:rPr>
        <w:t>长沙市岳麓区潇湘南路一段208号柏宁地王广场北栋</w:t>
      </w:r>
      <w:r>
        <w:rPr>
          <w:rFonts w:hint="eastAsia" w:cs="仿宋_GB2312" w:asciiTheme="minorEastAsia" w:hAnsiTheme="minorEastAsia"/>
          <w:bCs/>
          <w:color w:val="auto"/>
          <w:spacing w:val="-11"/>
          <w:szCs w:val="21"/>
          <w:highlight w:val="none"/>
          <w:lang w:val="en-US" w:eastAsia="zh-CN"/>
        </w:rPr>
        <w:t>5002</w:t>
      </w:r>
      <w:r>
        <w:rPr>
          <w:rFonts w:hint="eastAsia" w:cs="仿宋_GB2312" w:asciiTheme="minorEastAsia" w:hAnsiTheme="minorEastAsia"/>
          <w:bCs/>
          <w:color w:val="auto"/>
          <w:spacing w:val="-11"/>
          <w:szCs w:val="21"/>
          <w:highlight w:val="none"/>
        </w:rPr>
        <w:t>室</w:t>
      </w:r>
      <w:r>
        <w:rPr>
          <w:rFonts w:hint="eastAsia" w:cs="仿宋_GB2312" w:asciiTheme="minorEastAsia" w:hAnsiTheme="minorEastAsia"/>
          <w:bCs/>
          <w:color w:val="auto"/>
          <w:spacing w:val="-11"/>
          <w:szCs w:val="21"/>
          <w:highlight w:val="none"/>
          <w:lang w:eastAsia="zh-CN"/>
        </w:rPr>
        <w:t>）</w:t>
      </w:r>
      <w:r>
        <w:rPr>
          <w:rFonts w:hint="eastAsia" w:ascii="宋体" w:hAnsi="宋体" w:cs="宋体"/>
          <w:color w:val="auto"/>
          <w:szCs w:val="21"/>
        </w:rPr>
        <w:t>进行报名登记，视为参与本次项目投标。</w:t>
      </w:r>
    </w:p>
    <w:p w14:paraId="6B848394">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2、磋商文件获取方式：现场</w:t>
      </w:r>
      <w:r>
        <w:rPr>
          <w:rFonts w:hint="eastAsia" w:ascii="宋体" w:hAnsi="宋体" w:cs="宋体"/>
          <w:color w:val="auto"/>
          <w:sz w:val="21"/>
          <w:szCs w:val="21"/>
          <w:lang w:eastAsia="zh-CN"/>
        </w:rPr>
        <w:t>免费</w:t>
      </w:r>
      <w:r>
        <w:rPr>
          <w:rFonts w:hint="eastAsia" w:ascii="宋体" w:hAnsi="宋体" w:cs="宋体"/>
          <w:color w:val="auto"/>
          <w:sz w:val="21"/>
          <w:szCs w:val="21"/>
          <w:lang w:val="en-US" w:eastAsia="zh-CN"/>
        </w:rPr>
        <w:t>报名</w:t>
      </w:r>
      <w:r>
        <w:rPr>
          <w:rFonts w:hint="eastAsia" w:ascii="宋体" w:hAnsi="宋体" w:cs="宋体"/>
          <w:color w:val="auto"/>
          <w:sz w:val="21"/>
          <w:szCs w:val="21"/>
        </w:rPr>
        <w:t>领取。</w:t>
      </w:r>
    </w:p>
    <w:p w14:paraId="6E9742A6">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3、本磋商公告期为</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7</w:t>
      </w:r>
      <w:r>
        <w:rPr>
          <w:rFonts w:hint="eastAsia" w:ascii="宋体" w:hAnsi="宋体" w:cs="宋体"/>
          <w:color w:val="auto"/>
          <w:sz w:val="21"/>
          <w:szCs w:val="21"/>
        </w:rPr>
        <w:t>日起至</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10</w:t>
      </w:r>
      <w:r>
        <w:rPr>
          <w:rFonts w:hint="eastAsia" w:ascii="宋体" w:hAnsi="宋体" w:cs="宋体"/>
          <w:color w:val="auto"/>
          <w:sz w:val="21"/>
          <w:szCs w:val="21"/>
        </w:rPr>
        <w:t>日（3个工作日）。</w:t>
      </w:r>
    </w:p>
    <w:p w14:paraId="4AF101AE">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4、供应商对采购活动事项有疑问的，可以向采购人或采购代理机构提出询问，采购人或采购代理机构将在3个工作日内作出答复。</w:t>
      </w:r>
    </w:p>
    <w:p w14:paraId="2193981E">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供应商若认为磋商文件、采购过程和成交结果使自己的权益受到损害，可以向采购人或采购代理机构提出质疑。磋商文件的质疑期间同本磋商文件公告期，采购过程和成交结果的质疑期为知道或者应知其权益受到损害之日起3个工作日内，以书面形式向采购人提出质疑。采购人或采购代理机构将在签收回执之日起7个工作日内作出书面答复，并以书面形式通知质疑供应商和其他有关的供应商。</w:t>
      </w:r>
    </w:p>
    <w:p w14:paraId="23C260E9">
      <w:pPr>
        <w:spacing w:after="156" w:afterLines="50" w:line="360" w:lineRule="auto"/>
        <w:jc w:val="left"/>
        <w:outlineLvl w:val="1"/>
        <w:rPr>
          <w:rFonts w:hint="eastAsia" w:ascii="宋体" w:hAnsi="宋体" w:cs="宋体"/>
          <w:b/>
          <w:color w:val="auto"/>
          <w:sz w:val="21"/>
          <w:szCs w:val="21"/>
        </w:rPr>
      </w:pPr>
      <w:bookmarkStart w:id="48" w:name="_Toc12801"/>
      <w:bookmarkStart w:id="49" w:name="_Toc22529"/>
      <w:r>
        <w:rPr>
          <w:rFonts w:hint="eastAsia" w:ascii="宋体" w:hAnsi="宋体" w:cs="宋体"/>
          <w:b/>
          <w:color w:val="auto"/>
          <w:sz w:val="21"/>
          <w:szCs w:val="21"/>
        </w:rPr>
        <w:t>五、响应文件提交的截止时间、开启时间及地点</w:t>
      </w:r>
      <w:bookmarkEnd w:id="48"/>
      <w:bookmarkEnd w:id="49"/>
    </w:p>
    <w:p w14:paraId="1247F291">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1、提交首次响应文件的截止时间为202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bookmarkStart w:id="50" w:name="OLE_LINK4"/>
      <w:r>
        <w:rPr>
          <w:rFonts w:hint="eastAsia" w:ascii="宋体" w:hAnsi="宋体" w:cs="宋体"/>
          <w:color w:val="auto"/>
          <w:sz w:val="21"/>
          <w:szCs w:val="21"/>
          <w:lang w:val="en-US" w:eastAsia="zh-CN"/>
        </w:rPr>
        <w:t>18</w:t>
      </w:r>
      <w:bookmarkStart w:id="280" w:name="_GoBack"/>
      <w:bookmarkEnd w:id="280"/>
      <w:r>
        <w:rPr>
          <w:rFonts w:hint="eastAsia" w:ascii="宋体" w:hAnsi="宋体" w:cs="宋体"/>
          <w:color w:val="auto"/>
          <w:sz w:val="21"/>
          <w:szCs w:val="21"/>
        </w:rPr>
        <w:t>日</w:t>
      </w:r>
      <w:bookmarkEnd w:id="50"/>
      <w:r>
        <w:rPr>
          <w:rFonts w:hint="eastAsia" w:ascii="宋体" w:hAnsi="宋体" w:cs="宋体"/>
          <w:color w:val="auto"/>
          <w:sz w:val="21"/>
          <w:szCs w:val="21"/>
          <w:lang w:val="en-US" w:eastAsia="zh-CN"/>
        </w:rPr>
        <w:t>14</w:t>
      </w:r>
      <w:r>
        <w:rPr>
          <w:rFonts w:hint="eastAsia" w:ascii="宋体" w:hAnsi="宋体" w:cs="宋体"/>
          <w:color w:val="auto"/>
          <w:sz w:val="21"/>
          <w:szCs w:val="21"/>
        </w:rPr>
        <w:t>时</w:t>
      </w:r>
      <w:r>
        <w:rPr>
          <w:rFonts w:hint="eastAsia" w:ascii="宋体" w:hAnsi="宋体" w:cs="宋体"/>
          <w:color w:val="auto"/>
          <w:sz w:val="21"/>
          <w:szCs w:val="21"/>
          <w:lang w:val="en-US" w:eastAsia="zh-CN"/>
        </w:rPr>
        <w:t>30</w:t>
      </w:r>
      <w:r>
        <w:rPr>
          <w:rFonts w:hint="eastAsia" w:ascii="宋体" w:hAnsi="宋体" w:cs="宋体"/>
          <w:color w:val="auto"/>
          <w:sz w:val="21"/>
          <w:szCs w:val="21"/>
        </w:rPr>
        <w:t>分（北京时间），地点为</w:t>
      </w:r>
      <w:r>
        <w:rPr>
          <w:rFonts w:hint="eastAsia" w:cs="仿宋_GB2312" w:asciiTheme="minorEastAsia" w:hAnsiTheme="minorEastAsia"/>
          <w:color w:val="auto"/>
          <w:szCs w:val="21"/>
          <w:highlight w:val="none"/>
          <w:lang w:val="en-US" w:eastAsia="zh-CN"/>
        </w:rPr>
        <w:t>湖南</w:t>
      </w:r>
      <w:r>
        <w:rPr>
          <w:rFonts w:hint="eastAsia" w:cs="仿宋_GB2312" w:asciiTheme="minorEastAsia" w:hAnsiTheme="minorEastAsia"/>
          <w:color w:val="auto"/>
          <w:szCs w:val="21"/>
          <w:highlight w:val="none"/>
        </w:rPr>
        <w:t>新泉工程咨询有限公司</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bCs/>
          <w:color w:val="auto"/>
          <w:spacing w:val="-11"/>
          <w:szCs w:val="21"/>
          <w:highlight w:val="none"/>
        </w:rPr>
        <w:t>长沙市岳麓区潇湘南路一段208号柏宁地王广场北栋</w:t>
      </w:r>
      <w:r>
        <w:rPr>
          <w:rFonts w:hint="eastAsia" w:cs="仿宋_GB2312" w:asciiTheme="minorEastAsia" w:hAnsiTheme="minorEastAsia"/>
          <w:bCs/>
          <w:color w:val="auto"/>
          <w:szCs w:val="21"/>
          <w:highlight w:val="none"/>
          <w:lang w:val="en-US" w:eastAsia="zh-CN"/>
        </w:rPr>
        <w:t>5002</w:t>
      </w:r>
      <w:r>
        <w:rPr>
          <w:rFonts w:hint="eastAsia" w:cs="仿宋_GB2312" w:asciiTheme="minorEastAsia" w:hAnsiTheme="minorEastAsia"/>
          <w:bCs/>
          <w:color w:val="auto"/>
          <w:szCs w:val="21"/>
          <w:highlight w:val="none"/>
        </w:rPr>
        <w:t>会议室</w:t>
      </w:r>
      <w:r>
        <w:rPr>
          <w:rFonts w:hint="eastAsia" w:cs="仿宋_GB2312" w:asciiTheme="minorEastAsia" w:hAnsiTheme="minorEastAsia"/>
          <w:bCs/>
          <w:color w:val="auto"/>
          <w:spacing w:val="-11"/>
          <w:szCs w:val="21"/>
          <w:highlight w:val="none"/>
          <w:lang w:eastAsia="zh-CN"/>
        </w:rPr>
        <w:t>）</w:t>
      </w:r>
      <w:r>
        <w:rPr>
          <w:rFonts w:hint="eastAsia" w:ascii="宋体" w:hAnsi="宋体" w:cs="宋体"/>
          <w:color w:val="auto"/>
          <w:sz w:val="21"/>
          <w:szCs w:val="21"/>
        </w:rPr>
        <w:t>。在截止时间后送达的响应文件为无效文件，采购人、采购代理机构或者磋商小组应当拒收。</w:t>
      </w:r>
    </w:p>
    <w:p w14:paraId="611ECDDE">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2、首次响应文件的开启时间及地点与提交首次响应文件的截止时间及地点为同一时间及地点。</w:t>
      </w:r>
    </w:p>
    <w:p w14:paraId="60758F8A">
      <w:pPr>
        <w:spacing w:after="156" w:afterLines="50" w:line="360" w:lineRule="auto"/>
        <w:jc w:val="left"/>
        <w:outlineLvl w:val="1"/>
        <w:rPr>
          <w:rFonts w:hint="eastAsia" w:ascii="宋体" w:hAnsi="宋体" w:cs="宋体"/>
          <w:b/>
          <w:color w:val="auto"/>
          <w:sz w:val="21"/>
          <w:szCs w:val="21"/>
        </w:rPr>
      </w:pPr>
      <w:bookmarkStart w:id="51" w:name="_Toc2967"/>
      <w:bookmarkStart w:id="52" w:name="_Toc16295"/>
      <w:r>
        <w:rPr>
          <w:rFonts w:hint="eastAsia" w:ascii="宋体" w:hAnsi="宋体" w:cs="宋体"/>
          <w:b/>
          <w:color w:val="auto"/>
          <w:sz w:val="21"/>
          <w:szCs w:val="21"/>
        </w:rPr>
        <w:t>六、采购项目联系人姓名和电话</w:t>
      </w:r>
      <w:bookmarkEnd w:id="51"/>
      <w:bookmarkEnd w:id="52"/>
    </w:p>
    <w:p w14:paraId="7C6D2D67">
      <w:pPr>
        <w:tabs>
          <w:tab w:val="left" w:pos="360"/>
        </w:tabs>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采购人：</w:t>
      </w:r>
      <w:r>
        <w:rPr>
          <w:rFonts w:hint="eastAsia" w:ascii="宋体" w:hAnsi="宋体" w:eastAsia="宋体" w:cs="宋体"/>
          <w:color w:val="auto"/>
          <w:sz w:val="21"/>
          <w:szCs w:val="21"/>
          <w:u w:val="none"/>
        </w:rPr>
        <w:t>长沙市雨花城市建设投资集团有限公司</w:t>
      </w:r>
    </w:p>
    <w:p w14:paraId="0125B6A7">
      <w:pPr>
        <w:tabs>
          <w:tab w:val="left" w:pos="360"/>
        </w:tabs>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地  址：长沙市雨花区圭香路瑞景苑4号栋</w:t>
      </w:r>
    </w:p>
    <w:p w14:paraId="41DACC10">
      <w:pPr>
        <w:tabs>
          <w:tab w:val="left" w:pos="360"/>
        </w:tabs>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bCs w:val="0"/>
          <w:color w:val="auto"/>
          <w:sz w:val="21"/>
          <w:szCs w:val="21"/>
        </w:rPr>
        <w:t>联系人</w:t>
      </w:r>
      <w:r>
        <w:rPr>
          <w:rFonts w:hint="eastAsia" w:ascii="宋体" w:hAnsi="宋体" w:cs="宋体"/>
          <w:color w:val="auto"/>
          <w:sz w:val="21"/>
          <w:szCs w:val="21"/>
        </w:rPr>
        <w:t>：徐女士、卞女士</w:t>
      </w:r>
    </w:p>
    <w:p w14:paraId="23F9F0C4">
      <w:pPr>
        <w:tabs>
          <w:tab w:val="left" w:pos="360"/>
        </w:tabs>
        <w:adjustRightInd w:val="0"/>
        <w:snapToGrid w:val="0"/>
        <w:spacing w:line="360" w:lineRule="auto"/>
        <w:ind w:firstLine="420" w:firstLineChars="200"/>
        <w:rPr>
          <w:rFonts w:hint="eastAsia" w:ascii="宋体" w:hAnsi="宋体" w:cs="宋体"/>
          <w:b w:val="0"/>
          <w:color w:val="auto"/>
          <w:sz w:val="21"/>
          <w:szCs w:val="21"/>
        </w:rPr>
      </w:pPr>
      <w:r>
        <w:rPr>
          <w:rFonts w:hint="eastAsia" w:ascii="宋体" w:hAnsi="宋体" w:cs="宋体"/>
          <w:color w:val="auto"/>
          <w:sz w:val="21"/>
          <w:szCs w:val="21"/>
        </w:rPr>
        <w:t>电    话：0731-88091186</w:t>
      </w:r>
    </w:p>
    <w:p w14:paraId="6DB05901">
      <w:pPr>
        <w:adjustRightInd w:val="0"/>
        <w:snapToGrid w:val="0"/>
        <w:spacing w:line="360" w:lineRule="auto"/>
        <w:ind w:firstLine="420" w:firstLineChars="200"/>
        <w:rPr>
          <w:rFonts w:hint="eastAsia" w:ascii="宋体" w:hAnsi="宋体" w:cs="宋体"/>
          <w:color w:val="auto"/>
          <w:sz w:val="21"/>
          <w:szCs w:val="21"/>
        </w:rPr>
      </w:pPr>
    </w:p>
    <w:p w14:paraId="01A5BE7E">
      <w:pPr>
        <w:adjustRightInd w:val="0"/>
        <w:snapToGrid w:val="0"/>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采购代理机构：</w:t>
      </w:r>
      <w:r>
        <w:rPr>
          <w:rFonts w:hint="eastAsia" w:cs="仿宋_GB2312" w:asciiTheme="minorEastAsia" w:hAnsiTheme="minorEastAsia"/>
          <w:color w:val="auto"/>
          <w:szCs w:val="21"/>
          <w:highlight w:val="none"/>
          <w:lang w:val="en-US" w:eastAsia="zh-CN"/>
        </w:rPr>
        <w:t>湖南</w:t>
      </w:r>
      <w:r>
        <w:rPr>
          <w:rFonts w:hint="eastAsia" w:cs="仿宋_GB2312" w:asciiTheme="minorEastAsia" w:hAnsiTheme="minorEastAsia"/>
          <w:color w:val="auto"/>
          <w:szCs w:val="21"/>
          <w:highlight w:val="none"/>
        </w:rPr>
        <w:t>新泉工程咨询有限公司</w:t>
      </w:r>
    </w:p>
    <w:p w14:paraId="4FE09F66">
      <w:pPr>
        <w:adjustRightInd w:val="0"/>
        <w:snapToGrid w:val="0"/>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地  址：</w:t>
      </w:r>
      <w:r>
        <w:rPr>
          <w:rFonts w:hint="eastAsia" w:cs="仿宋_GB2312" w:asciiTheme="minorEastAsia" w:hAnsiTheme="minorEastAsia"/>
          <w:color w:val="auto"/>
          <w:szCs w:val="21"/>
          <w:highlight w:val="none"/>
        </w:rPr>
        <w:t>长沙市岳麓区潇湘南路一段208号柏宁地王广场北栋</w:t>
      </w:r>
      <w:r>
        <w:rPr>
          <w:rFonts w:hint="eastAsia" w:cs="仿宋_GB2312" w:asciiTheme="minorEastAsia" w:hAnsiTheme="minorEastAsia"/>
          <w:color w:val="auto"/>
          <w:szCs w:val="21"/>
          <w:highlight w:val="none"/>
          <w:lang w:val="en-US" w:eastAsia="zh-CN"/>
        </w:rPr>
        <w:t>5002</w:t>
      </w:r>
      <w:r>
        <w:rPr>
          <w:rFonts w:hint="eastAsia" w:cs="仿宋_GB2312" w:asciiTheme="minorEastAsia" w:hAnsiTheme="minorEastAsia"/>
          <w:color w:val="auto"/>
          <w:szCs w:val="21"/>
          <w:highlight w:val="none"/>
        </w:rPr>
        <w:t>室</w:t>
      </w:r>
    </w:p>
    <w:p w14:paraId="5BDECB77">
      <w:pPr>
        <w:adjustRightInd w:val="0"/>
        <w:snapToGrid w:val="0"/>
        <w:spacing w:line="360" w:lineRule="auto"/>
        <w:ind w:firstLine="420" w:firstLineChars="200"/>
        <w:rPr>
          <w:rFonts w:hint="eastAsia" w:eastAsia="宋体" w:cs="仿宋_GB2312" w:asciiTheme="minorEastAsia" w:hAnsiTheme="minorEastAsia"/>
          <w:color w:val="auto"/>
          <w:sz w:val="21"/>
          <w:szCs w:val="21"/>
          <w:highlight w:val="none"/>
          <w:lang w:eastAsia="zh-CN"/>
        </w:rPr>
      </w:pPr>
      <w:r>
        <w:rPr>
          <w:rFonts w:hint="eastAsia" w:ascii="宋体" w:hAnsi="宋体" w:cs="宋体"/>
          <w:color w:val="auto"/>
          <w:sz w:val="21"/>
          <w:szCs w:val="21"/>
        </w:rPr>
        <w:t>联系人：</w:t>
      </w:r>
      <w:r>
        <w:rPr>
          <w:rFonts w:hint="eastAsia" w:eastAsia="宋体" w:cs="仿宋_GB2312" w:asciiTheme="minorEastAsia" w:hAnsiTheme="minorEastAsia"/>
          <w:color w:val="auto"/>
          <w:szCs w:val="21"/>
          <w:highlight w:val="none"/>
          <w:lang w:val="en-US" w:eastAsia="zh-CN"/>
        </w:rPr>
        <w:t>刘</w:t>
      </w:r>
      <w:r>
        <w:rPr>
          <w:rFonts w:hint="eastAsia" w:eastAsia="宋体" w:cs="仿宋_GB2312" w:asciiTheme="minorEastAsia" w:hAnsiTheme="minorEastAsia"/>
          <w:color w:val="auto"/>
          <w:szCs w:val="21"/>
          <w:highlight w:val="none"/>
        </w:rPr>
        <w:t>女士、</w:t>
      </w:r>
      <w:r>
        <w:rPr>
          <w:rFonts w:hint="eastAsia" w:eastAsia="宋体" w:cs="仿宋_GB2312" w:asciiTheme="minorEastAsia" w:hAnsiTheme="minorEastAsia"/>
          <w:color w:val="auto"/>
          <w:szCs w:val="21"/>
          <w:highlight w:val="none"/>
          <w:lang w:val="en-US" w:eastAsia="zh-CN"/>
        </w:rPr>
        <w:t>彭</w:t>
      </w:r>
      <w:r>
        <w:rPr>
          <w:rFonts w:hint="eastAsia" w:eastAsia="宋体" w:cs="仿宋_GB2312" w:asciiTheme="minorEastAsia" w:hAnsiTheme="minorEastAsia"/>
          <w:color w:val="auto"/>
          <w:szCs w:val="21"/>
          <w:highlight w:val="none"/>
        </w:rPr>
        <w:t>女士</w:t>
      </w:r>
    </w:p>
    <w:p w14:paraId="2DC32544">
      <w:pPr>
        <w:adjustRightInd w:val="0"/>
        <w:snapToGrid w:val="0"/>
        <w:spacing w:line="360" w:lineRule="auto"/>
        <w:ind w:firstLine="420" w:firstLineChars="200"/>
        <w:rPr>
          <w:rFonts w:hint="default" w:eastAsia="宋体" w:cs="仿宋_GB2312" w:asciiTheme="minorEastAsia" w:hAnsiTheme="minorEastAsia"/>
          <w:color w:val="auto"/>
          <w:sz w:val="21"/>
          <w:szCs w:val="21"/>
          <w:highlight w:val="none"/>
          <w:lang w:val="en-US" w:eastAsia="zh-CN"/>
        </w:rPr>
      </w:pPr>
      <w:r>
        <w:rPr>
          <w:rFonts w:hint="eastAsia" w:eastAsia="宋体" w:cs="仿宋_GB2312" w:asciiTheme="minorEastAsia" w:hAnsiTheme="minorEastAsia"/>
          <w:color w:val="auto"/>
          <w:sz w:val="21"/>
          <w:szCs w:val="21"/>
          <w:highlight w:val="none"/>
        </w:rPr>
        <w:t>电  话：</w:t>
      </w:r>
      <w:r>
        <w:rPr>
          <w:rFonts w:hint="eastAsia" w:eastAsia="宋体" w:cs="仿宋_GB2312" w:asciiTheme="minorEastAsia" w:hAnsiTheme="minorEastAsia"/>
          <w:color w:val="auto"/>
          <w:szCs w:val="21"/>
          <w:highlight w:val="none"/>
        </w:rPr>
        <w:t>0731-85226831</w:t>
      </w:r>
      <w:r>
        <w:rPr>
          <w:rFonts w:hint="eastAsia" w:eastAsia="宋体" w:cs="仿宋_GB2312" w:asciiTheme="minorEastAsia" w:hAnsiTheme="minorEastAsia"/>
          <w:color w:val="auto"/>
          <w:szCs w:val="21"/>
          <w:highlight w:val="none"/>
          <w:lang w:eastAsia="zh-CN"/>
        </w:rPr>
        <w:t>、</w:t>
      </w:r>
      <w:r>
        <w:rPr>
          <w:rFonts w:hint="eastAsia" w:eastAsia="宋体" w:cs="仿宋_GB2312" w:asciiTheme="minorEastAsia" w:hAnsiTheme="minorEastAsia"/>
          <w:color w:val="auto"/>
          <w:szCs w:val="21"/>
          <w:highlight w:val="none"/>
          <w:lang w:val="en-US" w:eastAsia="zh-CN"/>
        </w:rPr>
        <w:t>18182104297</w:t>
      </w:r>
    </w:p>
    <w:p w14:paraId="6F8B36CE">
      <w:pPr>
        <w:spacing w:line="360" w:lineRule="auto"/>
        <w:rPr>
          <w:rFonts w:hint="eastAsia" w:ascii="宋体" w:hAnsi="宋体" w:eastAsia="宋体" w:cs="宋体"/>
          <w:color w:val="auto"/>
          <w:sz w:val="21"/>
          <w:szCs w:val="21"/>
        </w:rPr>
      </w:pPr>
    </w:p>
    <w:p w14:paraId="7EAF7C1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监管部门：</w:t>
      </w:r>
      <w:bookmarkStart w:id="53" w:name="OLE_LINK12"/>
      <w:r>
        <w:rPr>
          <w:rFonts w:hint="eastAsia" w:ascii="宋体" w:hAnsi="宋体" w:eastAsia="宋体" w:cs="宋体"/>
          <w:color w:val="auto"/>
          <w:szCs w:val="21"/>
          <w:highlight w:val="none"/>
        </w:rPr>
        <w:t>长沙市雨花</w:t>
      </w:r>
      <w:r>
        <w:rPr>
          <w:rFonts w:hint="eastAsia" w:ascii="宋体" w:hAnsi="宋体" w:eastAsia="宋体" w:cs="宋体"/>
          <w:color w:val="auto"/>
          <w:kern w:val="0"/>
          <w:szCs w:val="21"/>
          <w:highlight w:val="none"/>
        </w:rPr>
        <w:t>城市建设投资集团有限公司纪检监察室</w:t>
      </w:r>
      <w:bookmarkEnd w:id="53"/>
    </w:p>
    <w:p w14:paraId="43F9543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联系电话：0731-88091172</w:t>
      </w:r>
    </w:p>
    <w:p w14:paraId="260A69F5">
      <w:pPr>
        <w:spacing w:line="360" w:lineRule="auto"/>
        <w:rPr>
          <w:rFonts w:hint="eastAsia" w:ascii="宋体" w:hAnsi="宋体" w:eastAsia="宋体" w:cs="宋体"/>
          <w:color w:val="auto"/>
          <w:sz w:val="21"/>
          <w:szCs w:val="21"/>
        </w:rPr>
        <w:sectPr>
          <w:headerReference r:id="rId8" w:type="first"/>
          <w:headerReference r:id="rId6" w:type="default"/>
          <w:footerReference r:id="rId9" w:type="default"/>
          <w:headerReference r:id="rId7" w:type="even"/>
          <w:footerReference r:id="rId10" w:type="even"/>
          <w:pgSz w:w="11906" w:h="16838"/>
          <w:pgMar w:top="1418" w:right="1418" w:bottom="1418" w:left="1418" w:header="851" w:footer="992" w:gutter="0"/>
          <w:pgNumType w:start="1"/>
          <w:cols w:space="720" w:num="1"/>
          <w:docGrid w:type="lines" w:linePitch="312" w:charSpace="0"/>
        </w:sectPr>
      </w:pPr>
    </w:p>
    <w:p w14:paraId="7CD094BD">
      <w:pPr>
        <w:jc w:val="center"/>
        <w:outlineLvl w:val="0"/>
        <w:rPr>
          <w:rFonts w:ascii="宋体" w:hAnsi="宋体" w:cs="宋体"/>
          <w:b/>
          <w:bCs/>
          <w:color w:val="auto"/>
          <w:sz w:val="32"/>
          <w:szCs w:val="32"/>
        </w:rPr>
      </w:pPr>
      <w:bookmarkStart w:id="54" w:name="_Toc2422"/>
      <w:bookmarkStart w:id="55" w:name="_Toc25871"/>
      <w:r>
        <w:rPr>
          <w:rFonts w:hint="eastAsia" w:ascii="宋体" w:hAnsi="宋体" w:cs="宋体"/>
          <w:b/>
          <w:bCs/>
          <w:color w:val="auto"/>
          <w:sz w:val="32"/>
          <w:szCs w:val="32"/>
        </w:rPr>
        <w:t>第二章  磋商须知</w:t>
      </w:r>
      <w:bookmarkEnd w:id="54"/>
      <w:bookmarkEnd w:id="55"/>
    </w:p>
    <w:p w14:paraId="36A13B20">
      <w:pPr>
        <w:pStyle w:val="67"/>
        <w:spacing w:before="0" w:after="0" w:line="360" w:lineRule="auto"/>
        <w:outlineLvl w:val="9"/>
        <w:rPr>
          <w:rFonts w:ascii="宋体" w:hAnsi="宋体" w:cs="宋体"/>
          <w:color w:val="auto"/>
          <w:sz w:val="24"/>
          <w:szCs w:val="24"/>
        </w:rPr>
      </w:pPr>
      <w:bookmarkStart w:id="56" w:name="_Toc22958"/>
      <w:r>
        <w:rPr>
          <w:rFonts w:hint="eastAsia" w:ascii="宋体" w:hAnsi="宋体" w:cs="宋体"/>
          <w:color w:val="auto"/>
          <w:sz w:val="24"/>
          <w:szCs w:val="24"/>
        </w:rPr>
        <w:t>磋商须知前附表</w:t>
      </w:r>
      <w:bookmarkEnd w:id="56"/>
    </w:p>
    <w:tbl>
      <w:tblPr>
        <w:tblStyle w:val="90"/>
        <w:tblW w:w="93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5"/>
        <w:gridCol w:w="2224"/>
        <w:gridCol w:w="5062"/>
      </w:tblGrid>
      <w:tr w14:paraId="565BD1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tblHeader/>
          <w:jc w:val="center"/>
        </w:trPr>
        <w:tc>
          <w:tcPr>
            <w:tcW w:w="2065" w:type="dxa"/>
            <w:vAlign w:val="center"/>
          </w:tcPr>
          <w:p w14:paraId="755B036C">
            <w:pPr>
              <w:jc w:val="center"/>
              <w:rPr>
                <w:rFonts w:hint="eastAsia" w:ascii="宋体" w:hAnsi="宋体" w:cs="宋体"/>
                <w:color w:val="auto"/>
                <w:sz w:val="21"/>
                <w:szCs w:val="21"/>
              </w:rPr>
            </w:pPr>
            <w:r>
              <w:rPr>
                <w:rFonts w:hint="eastAsia" w:ascii="宋体" w:hAnsi="宋体" w:cs="宋体"/>
                <w:color w:val="auto"/>
                <w:sz w:val="21"/>
                <w:szCs w:val="21"/>
              </w:rPr>
              <w:t>条款号</w:t>
            </w:r>
          </w:p>
        </w:tc>
        <w:tc>
          <w:tcPr>
            <w:tcW w:w="2224" w:type="dxa"/>
            <w:vAlign w:val="center"/>
          </w:tcPr>
          <w:p w14:paraId="115A319E">
            <w:pPr>
              <w:jc w:val="center"/>
              <w:rPr>
                <w:rFonts w:hint="eastAsia" w:ascii="宋体" w:hAnsi="宋体" w:cs="宋体"/>
                <w:color w:val="auto"/>
                <w:sz w:val="21"/>
                <w:szCs w:val="21"/>
              </w:rPr>
            </w:pPr>
            <w:r>
              <w:rPr>
                <w:rFonts w:hint="eastAsia" w:ascii="宋体" w:hAnsi="宋体" w:cs="宋体"/>
                <w:color w:val="auto"/>
                <w:sz w:val="21"/>
                <w:szCs w:val="21"/>
              </w:rPr>
              <w:t>条款名称</w:t>
            </w:r>
          </w:p>
        </w:tc>
        <w:tc>
          <w:tcPr>
            <w:tcW w:w="5062" w:type="dxa"/>
            <w:vAlign w:val="center"/>
          </w:tcPr>
          <w:p w14:paraId="598F7272">
            <w:pPr>
              <w:jc w:val="center"/>
              <w:rPr>
                <w:rFonts w:hint="eastAsia" w:ascii="宋体" w:hAnsi="宋体" w:cs="宋体"/>
                <w:color w:val="auto"/>
                <w:sz w:val="21"/>
                <w:szCs w:val="21"/>
              </w:rPr>
            </w:pPr>
            <w:r>
              <w:rPr>
                <w:rFonts w:hint="eastAsia" w:ascii="宋体" w:hAnsi="宋体" w:cs="宋体"/>
                <w:color w:val="auto"/>
                <w:sz w:val="21"/>
                <w:szCs w:val="21"/>
              </w:rPr>
              <w:t>编列内容规定</w:t>
            </w:r>
          </w:p>
        </w:tc>
      </w:tr>
      <w:tr w14:paraId="1596FD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9351" w:type="dxa"/>
            <w:gridSpan w:val="3"/>
            <w:vAlign w:val="center"/>
          </w:tcPr>
          <w:p w14:paraId="13ACFD62">
            <w:pPr>
              <w:jc w:val="center"/>
              <w:rPr>
                <w:rFonts w:hint="eastAsia" w:ascii="宋体" w:hAnsi="宋体" w:cs="宋体"/>
                <w:b/>
                <w:color w:val="auto"/>
                <w:sz w:val="21"/>
                <w:szCs w:val="21"/>
              </w:rPr>
            </w:pPr>
            <w:r>
              <w:rPr>
                <w:rFonts w:hint="eastAsia" w:ascii="宋体" w:hAnsi="宋体" w:cs="宋体"/>
                <w:b/>
                <w:color w:val="auto"/>
                <w:sz w:val="21"/>
                <w:szCs w:val="21"/>
              </w:rPr>
              <w:t>一、说明</w:t>
            </w:r>
          </w:p>
        </w:tc>
      </w:tr>
      <w:tr w14:paraId="49E940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2065" w:type="dxa"/>
            <w:vAlign w:val="center"/>
          </w:tcPr>
          <w:p w14:paraId="23FEEFD3">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第二章第1.1款</w:t>
            </w:r>
          </w:p>
        </w:tc>
        <w:tc>
          <w:tcPr>
            <w:tcW w:w="2224" w:type="dxa"/>
            <w:vAlign w:val="center"/>
          </w:tcPr>
          <w:p w14:paraId="1AFAC343">
            <w:pPr>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采购项目</w:t>
            </w:r>
          </w:p>
        </w:tc>
        <w:tc>
          <w:tcPr>
            <w:tcW w:w="5062" w:type="dxa"/>
            <w:vAlign w:val="center"/>
          </w:tcPr>
          <w:p w14:paraId="32315993">
            <w:pPr>
              <w:spacing w:line="360" w:lineRule="auto"/>
              <w:rPr>
                <w:rFonts w:hint="eastAsia" w:ascii="宋体" w:hAnsi="宋体" w:cs="宋体"/>
                <w:color w:val="auto"/>
                <w:sz w:val="21"/>
                <w:szCs w:val="21"/>
              </w:rPr>
            </w:pPr>
            <w:r>
              <w:rPr>
                <w:rFonts w:hint="eastAsia" w:ascii="宋体" w:hAnsi="宋体" w:cs="宋体"/>
                <w:b w:val="0"/>
                <w:color w:val="auto"/>
                <w:sz w:val="21"/>
                <w:szCs w:val="21"/>
                <w:u w:val="none"/>
                <w:lang w:eastAsia="zh-CN"/>
              </w:rPr>
              <w:t>雨花区智慧停车运营中心及停车场建设项目监理</w:t>
            </w:r>
          </w:p>
        </w:tc>
      </w:tr>
      <w:tr w14:paraId="003C0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2065" w:type="dxa"/>
            <w:vAlign w:val="center"/>
          </w:tcPr>
          <w:p w14:paraId="4322C193">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第二章第2.1款</w:t>
            </w:r>
          </w:p>
        </w:tc>
        <w:tc>
          <w:tcPr>
            <w:tcW w:w="2224" w:type="dxa"/>
            <w:vAlign w:val="center"/>
          </w:tcPr>
          <w:p w14:paraId="7A64CEE5">
            <w:pPr>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采购人</w:t>
            </w:r>
          </w:p>
        </w:tc>
        <w:tc>
          <w:tcPr>
            <w:tcW w:w="5062" w:type="dxa"/>
            <w:vAlign w:val="center"/>
          </w:tcPr>
          <w:p w14:paraId="72E36D89">
            <w:pPr>
              <w:spacing w:line="360" w:lineRule="auto"/>
              <w:rPr>
                <w:rFonts w:hint="eastAsia" w:ascii="宋体" w:hAnsi="宋体" w:cs="宋体"/>
                <w:color w:val="auto"/>
                <w:sz w:val="21"/>
                <w:szCs w:val="21"/>
              </w:rPr>
            </w:pPr>
            <w:r>
              <w:rPr>
                <w:rFonts w:hint="eastAsia" w:ascii="宋体" w:hAnsi="宋体" w:cs="宋体"/>
                <w:color w:val="auto"/>
                <w:sz w:val="21"/>
                <w:szCs w:val="21"/>
              </w:rPr>
              <w:t>名  称：</w:t>
            </w:r>
            <w:r>
              <w:rPr>
                <w:rFonts w:hint="eastAsia" w:ascii="宋体" w:hAnsi="宋体" w:eastAsia="宋体" w:cs="宋体"/>
                <w:b w:val="0"/>
                <w:color w:val="auto"/>
                <w:sz w:val="21"/>
                <w:szCs w:val="21"/>
                <w:u w:val="none"/>
              </w:rPr>
              <w:t>长沙市雨花城市建设投资集团有限公司</w:t>
            </w:r>
          </w:p>
          <w:p w14:paraId="150AAD12">
            <w:pPr>
              <w:spacing w:line="360" w:lineRule="auto"/>
              <w:rPr>
                <w:rFonts w:hint="eastAsia" w:ascii="宋体" w:hAnsi="宋体" w:cs="宋体"/>
                <w:color w:val="auto"/>
                <w:sz w:val="21"/>
                <w:szCs w:val="21"/>
              </w:rPr>
            </w:pPr>
            <w:r>
              <w:rPr>
                <w:rFonts w:hint="eastAsia" w:ascii="宋体" w:hAnsi="宋体" w:cs="宋体"/>
                <w:color w:val="auto"/>
                <w:sz w:val="21"/>
                <w:szCs w:val="21"/>
              </w:rPr>
              <w:t>地  址：长沙市雨花区圭香路瑞景苑4号栋</w:t>
            </w:r>
          </w:p>
          <w:p w14:paraId="08A44672">
            <w:pPr>
              <w:spacing w:line="360" w:lineRule="auto"/>
              <w:rPr>
                <w:rFonts w:hint="eastAsia" w:ascii="宋体" w:hAnsi="宋体" w:cs="宋体"/>
                <w:color w:val="auto"/>
                <w:sz w:val="21"/>
                <w:szCs w:val="21"/>
              </w:rPr>
            </w:pPr>
            <w:r>
              <w:rPr>
                <w:rFonts w:hint="eastAsia" w:ascii="宋体" w:hAnsi="宋体" w:cs="宋体"/>
                <w:color w:val="auto"/>
                <w:sz w:val="21"/>
                <w:szCs w:val="21"/>
              </w:rPr>
              <w:t>联系人：徐女士、卞女士</w:t>
            </w:r>
          </w:p>
          <w:p w14:paraId="5BE9DEAE">
            <w:pPr>
              <w:spacing w:line="360" w:lineRule="auto"/>
              <w:rPr>
                <w:rFonts w:hint="eastAsia" w:ascii="宋体" w:hAnsi="宋体" w:cs="宋体"/>
                <w:color w:val="auto"/>
                <w:sz w:val="21"/>
                <w:szCs w:val="21"/>
              </w:rPr>
            </w:pPr>
            <w:r>
              <w:rPr>
                <w:rFonts w:hint="eastAsia" w:ascii="宋体" w:hAnsi="宋体" w:cs="宋体"/>
                <w:color w:val="auto"/>
                <w:sz w:val="21"/>
                <w:szCs w:val="21"/>
              </w:rPr>
              <w:t>电    话：0731-88091186</w:t>
            </w:r>
          </w:p>
        </w:tc>
      </w:tr>
      <w:tr w14:paraId="206B7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9" w:hRule="atLeast"/>
          <w:jc w:val="center"/>
        </w:trPr>
        <w:tc>
          <w:tcPr>
            <w:tcW w:w="2065" w:type="dxa"/>
            <w:vAlign w:val="center"/>
          </w:tcPr>
          <w:p w14:paraId="0D09A93C">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第二章第2.2款</w:t>
            </w:r>
          </w:p>
        </w:tc>
        <w:tc>
          <w:tcPr>
            <w:tcW w:w="2224" w:type="dxa"/>
            <w:vAlign w:val="center"/>
          </w:tcPr>
          <w:p w14:paraId="3B95C360">
            <w:pPr>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采购代理机构</w:t>
            </w:r>
          </w:p>
        </w:tc>
        <w:tc>
          <w:tcPr>
            <w:tcW w:w="5062" w:type="dxa"/>
            <w:vAlign w:val="center"/>
          </w:tcPr>
          <w:p w14:paraId="5A663850">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rPr>
              <w:t>名  称：</w:t>
            </w:r>
            <w:r>
              <w:rPr>
                <w:rFonts w:hint="eastAsia" w:cs="仿宋_GB2312" w:asciiTheme="minorEastAsia" w:hAnsiTheme="minorEastAsia"/>
                <w:color w:val="auto"/>
                <w:szCs w:val="21"/>
                <w:highlight w:val="none"/>
                <w:lang w:val="en-US" w:eastAsia="zh-CN"/>
              </w:rPr>
              <w:t>湖南</w:t>
            </w:r>
            <w:r>
              <w:rPr>
                <w:rFonts w:hint="eastAsia" w:cs="仿宋_GB2312" w:asciiTheme="minorEastAsia" w:hAnsiTheme="minorEastAsia"/>
                <w:color w:val="auto"/>
                <w:szCs w:val="21"/>
                <w:highlight w:val="none"/>
              </w:rPr>
              <w:t>新泉工程咨询有限公司</w:t>
            </w:r>
          </w:p>
          <w:p w14:paraId="36B0A4C9">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rPr>
              <w:t>地  址：</w:t>
            </w:r>
            <w:r>
              <w:rPr>
                <w:rFonts w:hint="eastAsia" w:cs="仿宋_GB2312" w:asciiTheme="minorEastAsia" w:hAnsiTheme="minorEastAsia"/>
                <w:color w:val="auto"/>
                <w:szCs w:val="21"/>
                <w:highlight w:val="none"/>
              </w:rPr>
              <w:t>长沙市岳麓区潇湘南路一段208号柏宁地王广场北栋</w:t>
            </w:r>
            <w:r>
              <w:rPr>
                <w:rFonts w:hint="eastAsia" w:cs="仿宋_GB2312" w:asciiTheme="minorEastAsia" w:hAnsiTheme="minorEastAsia"/>
                <w:color w:val="auto"/>
                <w:szCs w:val="21"/>
                <w:highlight w:val="none"/>
                <w:lang w:val="en-US" w:eastAsia="zh-CN"/>
              </w:rPr>
              <w:t>5002</w:t>
            </w:r>
            <w:r>
              <w:rPr>
                <w:rFonts w:hint="eastAsia" w:cs="仿宋_GB2312" w:asciiTheme="minorEastAsia" w:hAnsiTheme="minorEastAsia"/>
                <w:color w:val="auto"/>
                <w:szCs w:val="21"/>
                <w:highlight w:val="none"/>
              </w:rPr>
              <w:t>室</w:t>
            </w:r>
          </w:p>
          <w:p w14:paraId="6897717E">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rPr>
              <w:t>电  话：</w:t>
            </w:r>
            <w:r>
              <w:rPr>
                <w:rFonts w:hint="eastAsia" w:eastAsia="宋体" w:cs="仿宋_GB2312" w:asciiTheme="minorEastAsia" w:hAnsiTheme="minorEastAsia"/>
                <w:color w:val="auto"/>
                <w:szCs w:val="21"/>
                <w:highlight w:val="none"/>
                <w:lang w:val="en-US" w:eastAsia="zh-CN"/>
              </w:rPr>
              <w:t>刘</w:t>
            </w:r>
            <w:r>
              <w:rPr>
                <w:rFonts w:hint="eastAsia" w:eastAsia="宋体" w:cs="仿宋_GB2312" w:asciiTheme="minorEastAsia" w:hAnsiTheme="minorEastAsia"/>
                <w:color w:val="auto"/>
                <w:szCs w:val="21"/>
                <w:highlight w:val="none"/>
              </w:rPr>
              <w:t>女士、</w:t>
            </w:r>
            <w:r>
              <w:rPr>
                <w:rFonts w:hint="eastAsia" w:eastAsia="宋体" w:cs="仿宋_GB2312" w:asciiTheme="minorEastAsia" w:hAnsiTheme="minorEastAsia"/>
                <w:color w:val="auto"/>
                <w:szCs w:val="21"/>
                <w:highlight w:val="none"/>
                <w:lang w:val="en-US" w:eastAsia="zh-CN"/>
              </w:rPr>
              <w:t>彭</w:t>
            </w:r>
            <w:r>
              <w:rPr>
                <w:rFonts w:hint="eastAsia" w:eastAsia="宋体" w:cs="仿宋_GB2312" w:asciiTheme="minorEastAsia" w:hAnsiTheme="minorEastAsia"/>
                <w:color w:val="auto"/>
                <w:szCs w:val="21"/>
                <w:highlight w:val="none"/>
              </w:rPr>
              <w:t>女士</w:t>
            </w:r>
            <w:r>
              <w:rPr>
                <w:rFonts w:hint="eastAsia" w:ascii="宋体" w:hAnsi="宋体" w:cs="宋体"/>
                <w:color w:val="auto"/>
                <w:sz w:val="21"/>
                <w:szCs w:val="21"/>
                <w:lang w:val="en-US" w:eastAsia="zh-CN"/>
              </w:rPr>
              <w:t xml:space="preserve"> </w:t>
            </w:r>
          </w:p>
          <w:p w14:paraId="7073CC71">
            <w:p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rPr>
              <w:t>联系人：</w:t>
            </w:r>
            <w:r>
              <w:rPr>
                <w:rFonts w:hint="eastAsia" w:eastAsia="宋体" w:cs="仿宋_GB2312" w:asciiTheme="minorEastAsia" w:hAnsiTheme="minorEastAsia"/>
                <w:color w:val="auto"/>
                <w:szCs w:val="21"/>
                <w:highlight w:val="none"/>
              </w:rPr>
              <w:t>0731-85226831</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lang w:val="en-US" w:eastAsia="zh-CN"/>
              </w:rPr>
              <w:t>18182104297</w:t>
            </w:r>
          </w:p>
        </w:tc>
      </w:tr>
      <w:tr w14:paraId="624B5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2065" w:type="dxa"/>
            <w:vMerge w:val="restart"/>
            <w:vAlign w:val="center"/>
          </w:tcPr>
          <w:p w14:paraId="4E5B46BC">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第二章第2.3款</w:t>
            </w:r>
          </w:p>
        </w:tc>
        <w:tc>
          <w:tcPr>
            <w:tcW w:w="2224" w:type="dxa"/>
            <w:vAlign w:val="center"/>
          </w:tcPr>
          <w:p w14:paraId="0597ECDA">
            <w:pPr>
              <w:spacing w:line="360" w:lineRule="auto"/>
              <w:jc w:val="center"/>
              <w:rPr>
                <w:rFonts w:hint="eastAsia" w:ascii="宋体" w:hAnsi="宋体" w:cs="宋体"/>
                <w:color w:val="auto"/>
                <w:sz w:val="21"/>
                <w:szCs w:val="21"/>
              </w:rPr>
            </w:pPr>
            <w:r>
              <w:rPr>
                <w:rFonts w:hint="eastAsia" w:ascii="宋体" w:hAnsi="宋体" w:cs="宋体"/>
                <w:color w:val="auto"/>
                <w:sz w:val="21"/>
                <w:szCs w:val="21"/>
              </w:rPr>
              <w:t>供应商的邀请方式</w:t>
            </w:r>
          </w:p>
        </w:tc>
        <w:tc>
          <w:tcPr>
            <w:tcW w:w="5062" w:type="dxa"/>
            <w:vAlign w:val="center"/>
          </w:tcPr>
          <w:p w14:paraId="0F3C0772">
            <w:pPr>
              <w:spacing w:line="360" w:lineRule="auto"/>
              <w:rPr>
                <w:rFonts w:hint="eastAsia" w:ascii="宋体" w:hAnsi="宋体" w:cs="宋体"/>
                <w:color w:val="auto"/>
                <w:sz w:val="21"/>
                <w:szCs w:val="21"/>
              </w:rPr>
            </w:pPr>
            <w:r>
              <w:rPr>
                <w:rFonts w:hint="eastAsia" w:ascii="宋体" w:hAnsi="宋体" w:cs="宋体"/>
                <w:color w:val="auto"/>
                <w:sz w:val="21"/>
                <w:szCs w:val="21"/>
              </w:rPr>
              <w:t>■发布公告</w:t>
            </w:r>
          </w:p>
          <w:p w14:paraId="420C0121">
            <w:pPr>
              <w:spacing w:line="360" w:lineRule="auto"/>
              <w:rPr>
                <w:rFonts w:hint="eastAsia" w:ascii="宋体" w:hAnsi="宋体" w:cs="宋体"/>
                <w:color w:val="auto"/>
                <w:sz w:val="21"/>
                <w:szCs w:val="21"/>
              </w:rPr>
            </w:pPr>
            <w:r>
              <w:rPr>
                <w:rFonts w:hint="eastAsia" w:ascii="宋体" w:hAnsi="宋体" w:cs="宋体"/>
                <w:color w:val="auto"/>
                <w:sz w:val="21"/>
                <w:szCs w:val="21"/>
              </w:rPr>
              <w:t>□采购人书面推荐的方式邀请不少于3家符合相应资格条件的供应商</w:t>
            </w:r>
          </w:p>
        </w:tc>
      </w:tr>
      <w:tr w14:paraId="3CB45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65" w:type="dxa"/>
            <w:vMerge w:val="continue"/>
            <w:vAlign w:val="center"/>
          </w:tcPr>
          <w:p w14:paraId="6236CC33">
            <w:pPr>
              <w:spacing w:line="360" w:lineRule="auto"/>
              <w:jc w:val="center"/>
              <w:rPr>
                <w:rFonts w:hint="eastAsia" w:ascii="宋体" w:hAnsi="宋体" w:cs="宋体"/>
                <w:color w:val="auto"/>
                <w:sz w:val="21"/>
                <w:szCs w:val="21"/>
              </w:rPr>
            </w:pPr>
          </w:p>
        </w:tc>
        <w:tc>
          <w:tcPr>
            <w:tcW w:w="2224" w:type="dxa"/>
            <w:vAlign w:val="center"/>
          </w:tcPr>
          <w:p w14:paraId="7DDC80C6">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购买磋商文件时应提供的资料</w:t>
            </w:r>
          </w:p>
        </w:tc>
        <w:tc>
          <w:tcPr>
            <w:tcW w:w="5062" w:type="dxa"/>
            <w:vAlign w:val="center"/>
          </w:tcPr>
          <w:p w14:paraId="6AAF48B1">
            <w:pPr>
              <w:spacing w:line="360" w:lineRule="auto"/>
              <w:rPr>
                <w:rFonts w:hint="eastAsia" w:ascii="宋体" w:hAnsi="宋体" w:cs="宋体"/>
                <w:color w:val="auto"/>
                <w:sz w:val="21"/>
                <w:szCs w:val="21"/>
              </w:rPr>
            </w:pPr>
            <w:r>
              <w:rPr>
                <w:rFonts w:hint="eastAsia" w:ascii="宋体" w:hAnsi="宋体" w:cs="宋体"/>
                <w:color w:val="auto"/>
                <w:sz w:val="21"/>
                <w:szCs w:val="21"/>
              </w:rPr>
              <w:t>详见第一章 磋商邀请</w:t>
            </w:r>
          </w:p>
        </w:tc>
      </w:tr>
      <w:tr w14:paraId="329E19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2065" w:type="dxa"/>
            <w:vAlign w:val="center"/>
          </w:tcPr>
          <w:p w14:paraId="0A1D6422">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第二章第3.1款</w:t>
            </w:r>
          </w:p>
        </w:tc>
        <w:tc>
          <w:tcPr>
            <w:tcW w:w="2224" w:type="dxa"/>
            <w:vAlign w:val="center"/>
          </w:tcPr>
          <w:p w14:paraId="082FF177">
            <w:pPr>
              <w:spacing w:line="360" w:lineRule="auto"/>
              <w:jc w:val="center"/>
              <w:rPr>
                <w:rFonts w:hint="eastAsia" w:ascii="宋体" w:hAnsi="宋体" w:cs="宋体"/>
                <w:color w:val="auto"/>
                <w:sz w:val="21"/>
                <w:szCs w:val="21"/>
              </w:rPr>
            </w:pPr>
            <w:r>
              <w:rPr>
                <w:rFonts w:hint="eastAsia" w:ascii="宋体" w:hAnsi="宋体" w:cs="宋体"/>
                <w:color w:val="auto"/>
                <w:sz w:val="21"/>
                <w:szCs w:val="21"/>
              </w:rPr>
              <w:t>供应商资格条件</w:t>
            </w:r>
          </w:p>
        </w:tc>
        <w:tc>
          <w:tcPr>
            <w:tcW w:w="5062" w:type="dxa"/>
            <w:vAlign w:val="center"/>
          </w:tcPr>
          <w:p w14:paraId="128F24C2">
            <w:pPr>
              <w:spacing w:line="360" w:lineRule="auto"/>
              <w:rPr>
                <w:rFonts w:hint="eastAsia" w:ascii="宋体" w:hAnsi="宋体" w:cs="宋体"/>
                <w:color w:val="auto"/>
                <w:sz w:val="21"/>
                <w:szCs w:val="21"/>
              </w:rPr>
            </w:pPr>
            <w:r>
              <w:rPr>
                <w:rFonts w:hint="eastAsia" w:ascii="宋体" w:hAnsi="宋体" w:cs="宋体"/>
                <w:color w:val="auto"/>
                <w:sz w:val="21"/>
                <w:szCs w:val="21"/>
              </w:rPr>
              <w:t>详见第一章 磋商邀请</w:t>
            </w:r>
          </w:p>
        </w:tc>
      </w:tr>
      <w:tr w14:paraId="2145A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2065" w:type="dxa"/>
            <w:vAlign w:val="center"/>
          </w:tcPr>
          <w:p w14:paraId="03D55405">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第二章第6.1款</w:t>
            </w:r>
          </w:p>
        </w:tc>
        <w:tc>
          <w:tcPr>
            <w:tcW w:w="2224" w:type="dxa"/>
            <w:vAlign w:val="center"/>
          </w:tcPr>
          <w:p w14:paraId="364F61B1">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联合体形式</w:t>
            </w:r>
          </w:p>
        </w:tc>
        <w:tc>
          <w:tcPr>
            <w:tcW w:w="5062" w:type="dxa"/>
            <w:vAlign w:val="center"/>
          </w:tcPr>
          <w:p w14:paraId="6A454B27">
            <w:pPr>
              <w:spacing w:line="360" w:lineRule="auto"/>
              <w:rPr>
                <w:rFonts w:hint="eastAsia" w:ascii="宋体" w:hAnsi="宋体" w:cs="宋体"/>
                <w:color w:val="auto"/>
                <w:sz w:val="21"/>
                <w:szCs w:val="21"/>
              </w:rPr>
            </w:pPr>
            <w:r>
              <w:rPr>
                <w:rFonts w:hint="eastAsia" w:ascii="宋体" w:hAnsi="宋体" w:cs="宋体"/>
                <w:color w:val="auto"/>
                <w:sz w:val="21"/>
                <w:szCs w:val="21"/>
              </w:rPr>
              <w:t>■ 不接受</w:t>
            </w:r>
          </w:p>
          <w:p w14:paraId="25071765">
            <w:pPr>
              <w:spacing w:line="360" w:lineRule="auto"/>
              <w:rPr>
                <w:rFonts w:hint="eastAsia" w:ascii="宋体" w:hAnsi="宋体" w:cs="宋体"/>
                <w:color w:val="auto"/>
                <w:sz w:val="21"/>
                <w:szCs w:val="21"/>
              </w:rPr>
            </w:pPr>
            <w:r>
              <w:rPr>
                <w:rFonts w:hint="eastAsia" w:ascii="宋体" w:hAnsi="宋体" w:cs="宋体"/>
                <w:color w:val="auto"/>
                <w:sz w:val="21"/>
                <w:szCs w:val="21"/>
              </w:rPr>
              <w:t>□ 接受</w:t>
            </w:r>
          </w:p>
        </w:tc>
      </w:tr>
      <w:tr w14:paraId="50D37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65" w:type="dxa"/>
            <w:vAlign w:val="center"/>
          </w:tcPr>
          <w:p w14:paraId="6DFA8331">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第二章第6.2款</w:t>
            </w:r>
          </w:p>
        </w:tc>
        <w:tc>
          <w:tcPr>
            <w:tcW w:w="2224" w:type="dxa"/>
            <w:vAlign w:val="center"/>
          </w:tcPr>
          <w:p w14:paraId="0A434ECE">
            <w:pPr>
              <w:jc w:val="center"/>
              <w:rPr>
                <w:rFonts w:hint="eastAsia" w:ascii="宋体" w:hAnsi="宋体" w:cs="宋体"/>
                <w:color w:val="auto"/>
                <w:sz w:val="21"/>
                <w:szCs w:val="21"/>
              </w:rPr>
            </w:pPr>
            <w:r>
              <w:rPr>
                <w:rFonts w:hint="eastAsia" w:ascii="宋体" w:hAnsi="宋体" w:cs="宋体"/>
                <w:color w:val="auto"/>
                <w:sz w:val="21"/>
                <w:szCs w:val="21"/>
              </w:rPr>
              <w:t>对联合体各方的要求</w:t>
            </w:r>
          </w:p>
        </w:tc>
        <w:tc>
          <w:tcPr>
            <w:tcW w:w="5062" w:type="dxa"/>
            <w:vAlign w:val="center"/>
          </w:tcPr>
          <w:p w14:paraId="294ADB00">
            <w:pPr>
              <w:spacing w:line="360" w:lineRule="auto"/>
              <w:rPr>
                <w:rFonts w:hint="eastAsia" w:ascii="宋体" w:hAnsi="宋体" w:cs="宋体"/>
                <w:color w:val="auto"/>
                <w:sz w:val="21"/>
                <w:szCs w:val="21"/>
              </w:rPr>
            </w:pPr>
            <w:r>
              <w:rPr>
                <w:rFonts w:hint="eastAsia" w:ascii="宋体" w:hAnsi="宋体" w:cs="宋体"/>
                <w:color w:val="auto"/>
                <w:sz w:val="21"/>
                <w:szCs w:val="21"/>
              </w:rPr>
              <w:t>本项目不接受联合体响应</w:t>
            </w:r>
          </w:p>
        </w:tc>
      </w:tr>
      <w:tr w14:paraId="065D7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065" w:type="dxa"/>
            <w:vAlign w:val="center"/>
          </w:tcPr>
          <w:p w14:paraId="2561AADA">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第二章第7.1款</w:t>
            </w:r>
          </w:p>
        </w:tc>
        <w:tc>
          <w:tcPr>
            <w:tcW w:w="2224" w:type="dxa"/>
            <w:vAlign w:val="center"/>
          </w:tcPr>
          <w:p w14:paraId="09C011E6">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现场勘察</w:t>
            </w:r>
          </w:p>
        </w:tc>
        <w:tc>
          <w:tcPr>
            <w:tcW w:w="5062" w:type="dxa"/>
            <w:vAlign w:val="center"/>
          </w:tcPr>
          <w:p w14:paraId="0B035D8B">
            <w:pPr>
              <w:spacing w:line="360" w:lineRule="auto"/>
              <w:rPr>
                <w:rFonts w:hint="eastAsia" w:ascii="宋体" w:hAnsi="宋体" w:cs="宋体"/>
                <w:color w:val="auto"/>
                <w:sz w:val="21"/>
                <w:szCs w:val="21"/>
              </w:rPr>
            </w:pPr>
            <w:r>
              <w:rPr>
                <w:rFonts w:hint="eastAsia" w:ascii="宋体" w:hAnsi="宋体" w:cs="宋体"/>
                <w:color w:val="auto"/>
                <w:sz w:val="21"/>
                <w:szCs w:val="21"/>
              </w:rPr>
              <w:t>■ 采购人不组织</w:t>
            </w:r>
          </w:p>
          <w:p w14:paraId="21C9BD2F">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采购人组织，时间：   地点：   联系人：  </w:t>
            </w:r>
          </w:p>
        </w:tc>
      </w:tr>
      <w:tr w14:paraId="02B9D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351" w:type="dxa"/>
            <w:gridSpan w:val="3"/>
            <w:vAlign w:val="center"/>
          </w:tcPr>
          <w:p w14:paraId="35308085">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二、磋商文件</w:t>
            </w:r>
          </w:p>
        </w:tc>
      </w:tr>
      <w:tr w14:paraId="6F085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065" w:type="dxa"/>
            <w:vAlign w:val="center"/>
          </w:tcPr>
          <w:p w14:paraId="6136044B">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第二章第9.1款</w:t>
            </w:r>
          </w:p>
        </w:tc>
        <w:tc>
          <w:tcPr>
            <w:tcW w:w="2224" w:type="dxa"/>
            <w:vAlign w:val="center"/>
          </w:tcPr>
          <w:p w14:paraId="42B8E022">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提供磋商文件期限</w:t>
            </w:r>
          </w:p>
        </w:tc>
        <w:tc>
          <w:tcPr>
            <w:tcW w:w="5062" w:type="dxa"/>
            <w:vAlign w:val="center"/>
          </w:tcPr>
          <w:p w14:paraId="71D27E84">
            <w:pPr>
              <w:spacing w:line="360" w:lineRule="auto"/>
              <w:rPr>
                <w:rFonts w:hint="eastAsia" w:ascii="宋体" w:hAnsi="宋体" w:cs="宋体"/>
                <w:color w:val="auto"/>
                <w:sz w:val="21"/>
                <w:szCs w:val="21"/>
              </w:rPr>
            </w:pPr>
            <w:r>
              <w:rPr>
                <w:rFonts w:hint="eastAsia" w:ascii="宋体" w:hAnsi="宋体" w:cs="宋体"/>
                <w:color w:val="auto"/>
                <w:sz w:val="21"/>
                <w:szCs w:val="21"/>
              </w:rPr>
              <w:t>详见第一章 磋商邀请</w:t>
            </w:r>
          </w:p>
        </w:tc>
      </w:tr>
      <w:tr w14:paraId="0FEE01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2065" w:type="dxa"/>
            <w:vAlign w:val="center"/>
          </w:tcPr>
          <w:p w14:paraId="59C21E68">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第二章第10.1款</w:t>
            </w:r>
          </w:p>
        </w:tc>
        <w:tc>
          <w:tcPr>
            <w:tcW w:w="2224" w:type="dxa"/>
            <w:vAlign w:val="center"/>
          </w:tcPr>
          <w:p w14:paraId="512A3083">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提交首次响应文件的截止时间</w:t>
            </w:r>
          </w:p>
        </w:tc>
        <w:tc>
          <w:tcPr>
            <w:tcW w:w="5062" w:type="dxa"/>
            <w:vAlign w:val="center"/>
          </w:tcPr>
          <w:p w14:paraId="6B8EEE38">
            <w:pPr>
              <w:spacing w:line="360" w:lineRule="auto"/>
              <w:rPr>
                <w:rFonts w:hint="eastAsia" w:ascii="宋体" w:hAnsi="宋体" w:cs="宋体"/>
                <w:color w:val="auto"/>
                <w:sz w:val="21"/>
                <w:szCs w:val="21"/>
              </w:rPr>
            </w:pPr>
            <w:r>
              <w:rPr>
                <w:rFonts w:hint="eastAsia" w:ascii="宋体" w:hAnsi="宋体" w:cs="宋体"/>
                <w:color w:val="auto"/>
                <w:sz w:val="21"/>
                <w:szCs w:val="21"/>
              </w:rPr>
              <w:t>详见第一章 磋商邀请</w:t>
            </w:r>
          </w:p>
        </w:tc>
      </w:tr>
      <w:tr w14:paraId="1A6A5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351" w:type="dxa"/>
            <w:gridSpan w:val="3"/>
            <w:vAlign w:val="center"/>
          </w:tcPr>
          <w:p w14:paraId="4A41868C">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三、响应文件的编写</w:t>
            </w:r>
          </w:p>
        </w:tc>
      </w:tr>
      <w:tr w14:paraId="75631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065" w:type="dxa"/>
            <w:vAlign w:val="center"/>
          </w:tcPr>
          <w:p w14:paraId="2ACA1A31">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第二章第14.5款</w:t>
            </w:r>
          </w:p>
        </w:tc>
        <w:tc>
          <w:tcPr>
            <w:tcW w:w="2224" w:type="dxa"/>
            <w:vAlign w:val="center"/>
          </w:tcPr>
          <w:p w14:paraId="56E2423E">
            <w:pPr>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采购项目预算</w:t>
            </w:r>
          </w:p>
        </w:tc>
        <w:tc>
          <w:tcPr>
            <w:tcW w:w="5062" w:type="dxa"/>
            <w:vAlign w:val="center"/>
          </w:tcPr>
          <w:p w14:paraId="5CA20A1E">
            <w:pPr>
              <w:spacing w:line="360" w:lineRule="auto"/>
              <w:rPr>
                <w:rFonts w:hint="eastAsia" w:ascii="宋体" w:hAnsi="宋体" w:cs="宋体"/>
                <w:color w:val="auto"/>
                <w:spacing w:val="-2"/>
                <w:sz w:val="21"/>
                <w:szCs w:val="21"/>
                <w:highlight w:val="none"/>
                <w:lang w:eastAsia="zh-CN"/>
              </w:rPr>
            </w:pPr>
            <w:r>
              <w:rPr>
                <w:rFonts w:hint="eastAsia" w:ascii="宋体" w:hAnsi="宋体" w:cs="宋体"/>
                <w:color w:val="auto"/>
                <w:spacing w:val="-2"/>
                <w:sz w:val="21"/>
                <w:szCs w:val="21"/>
                <w:highlight w:val="none"/>
                <w:lang w:val="en-US" w:eastAsia="zh-CN"/>
              </w:rPr>
              <w:t>1、</w:t>
            </w:r>
            <w:r>
              <w:rPr>
                <w:rFonts w:hint="eastAsia" w:ascii="宋体" w:hAnsi="宋体" w:cs="宋体"/>
                <w:color w:val="auto"/>
                <w:spacing w:val="-2"/>
                <w:sz w:val="21"/>
                <w:szCs w:val="21"/>
                <w:highlight w:val="none"/>
              </w:rPr>
              <w:t>本项目</w:t>
            </w:r>
            <w:r>
              <w:rPr>
                <w:rFonts w:hint="eastAsia" w:ascii="宋体" w:hAnsi="宋体" w:cs="宋体"/>
                <w:color w:val="auto"/>
                <w:spacing w:val="-2"/>
                <w:sz w:val="21"/>
                <w:szCs w:val="21"/>
                <w:highlight w:val="none"/>
                <w:lang w:val="en-US" w:eastAsia="zh-CN"/>
              </w:rPr>
              <w:t>最高投标限价为</w:t>
            </w:r>
            <w:r>
              <w:rPr>
                <w:rFonts w:hint="eastAsia" w:ascii="宋体" w:hAnsi="宋体" w:cs="宋体"/>
                <w:color w:val="auto"/>
                <w:kern w:val="0"/>
                <w:sz w:val="21"/>
                <w:szCs w:val="21"/>
                <w:highlight w:val="none"/>
                <w:lang w:val="en-US" w:eastAsia="zh-CN"/>
              </w:rPr>
              <w:t>316470</w:t>
            </w:r>
            <w:r>
              <w:rPr>
                <w:rFonts w:hint="eastAsia" w:ascii="宋体" w:hAnsi="宋体" w:cs="宋体"/>
                <w:color w:val="auto"/>
                <w:spacing w:val="-2"/>
                <w:sz w:val="21"/>
                <w:szCs w:val="21"/>
                <w:highlight w:val="none"/>
              </w:rPr>
              <w:t>元</w:t>
            </w:r>
            <w:r>
              <w:rPr>
                <w:rFonts w:hint="eastAsia" w:ascii="宋体" w:hAnsi="宋体" w:cs="宋体"/>
                <w:color w:val="auto"/>
                <w:spacing w:val="-2"/>
                <w:sz w:val="21"/>
                <w:szCs w:val="21"/>
                <w:highlight w:val="none"/>
                <w:lang w:eastAsia="zh-CN"/>
              </w:rPr>
              <w:t>。</w:t>
            </w:r>
          </w:p>
          <w:p w14:paraId="58831EE3">
            <w:pPr>
              <w:pStyle w:val="108"/>
              <w:rPr>
                <w:rFonts w:hint="default"/>
                <w:color w:val="auto"/>
                <w:highlight w:val="none"/>
                <w:lang w:val="en-US" w:eastAsia="zh-CN"/>
              </w:rPr>
            </w:pPr>
            <w:r>
              <w:rPr>
                <w:rFonts w:hint="eastAsia" w:ascii="宋体" w:hAnsi="宋体" w:cs="宋体"/>
                <w:color w:val="auto"/>
                <w:spacing w:val="-2"/>
                <w:sz w:val="21"/>
                <w:szCs w:val="21"/>
                <w:highlight w:val="none"/>
                <w:lang w:val="en-US" w:eastAsia="zh-CN"/>
              </w:rPr>
              <w:t>说明：</w:t>
            </w:r>
          </w:p>
          <w:p w14:paraId="356AEE27">
            <w:pPr>
              <w:spacing w:line="360" w:lineRule="auto"/>
              <w:rPr>
                <w:rFonts w:hint="eastAsia" w:ascii="宋体" w:hAnsi="宋体" w:eastAsia="宋体" w:cs="宋体"/>
                <w:color w:val="auto"/>
                <w:spacing w:val="-2"/>
                <w:sz w:val="21"/>
                <w:szCs w:val="21"/>
                <w:highlight w:val="none"/>
                <w:lang w:eastAsia="zh-CN"/>
              </w:rPr>
            </w:pPr>
            <w:r>
              <w:rPr>
                <w:rFonts w:hint="eastAsia" w:ascii="宋体" w:hAnsi="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计费标准</w:t>
            </w:r>
            <w:r>
              <w:rPr>
                <w:rFonts w:hint="eastAsia" w:ascii="宋体" w:hAnsi="宋体" w:eastAsia="宋体" w:cs="宋体"/>
                <w:color w:val="auto"/>
                <w:spacing w:val="-2"/>
                <w:sz w:val="21"/>
                <w:szCs w:val="21"/>
                <w:highlight w:val="none"/>
                <w:lang w:val="en-US" w:eastAsia="zh-CN"/>
              </w:rPr>
              <w:t>根椐雨财发</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2025]2</w:t>
            </w:r>
            <w:r>
              <w:rPr>
                <w:rFonts w:hint="eastAsia" w:ascii="宋体" w:hAnsi="宋体" w:eastAsia="宋体" w:cs="宋体"/>
                <w:color w:val="auto"/>
                <w:spacing w:val="-2"/>
                <w:sz w:val="21"/>
                <w:szCs w:val="21"/>
                <w:highlight w:val="none"/>
              </w:rPr>
              <w:t>号文，</w:t>
            </w:r>
            <w:r>
              <w:rPr>
                <w:rFonts w:hint="eastAsia" w:ascii="宋体" w:hAnsi="宋体" w:eastAsia="宋体" w:cs="宋体"/>
                <w:color w:val="auto"/>
                <w:spacing w:val="-2"/>
                <w:sz w:val="21"/>
                <w:szCs w:val="21"/>
                <w:highlight w:val="none"/>
                <w:lang w:val="en-US" w:eastAsia="zh-CN"/>
              </w:rPr>
              <w:t>工程费暂按2200万元计算监理费用</w:t>
            </w:r>
            <w:r>
              <w:rPr>
                <w:rFonts w:hint="eastAsia" w:ascii="宋体" w:hAnsi="宋体" w:eastAsia="宋体" w:cs="宋体"/>
                <w:color w:val="auto"/>
                <w:spacing w:val="-2"/>
                <w:sz w:val="21"/>
                <w:szCs w:val="21"/>
                <w:highlight w:val="none"/>
                <w:lang w:eastAsia="zh-CN"/>
              </w:rPr>
              <w:t>。</w:t>
            </w:r>
          </w:p>
          <w:p w14:paraId="5A9BF8EC">
            <w:pPr>
              <w:spacing w:line="36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lang w:val="en-US" w:eastAsia="zh-CN"/>
              </w:rPr>
              <w:t>（2）</w:t>
            </w:r>
            <w:r>
              <w:rPr>
                <w:rFonts w:hint="eastAsia" w:ascii="宋体" w:hAnsi="宋体" w:cs="宋体"/>
                <w:color w:val="auto"/>
                <w:spacing w:val="-2"/>
                <w:sz w:val="21"/>
                <w:szCs w:val="21"/>
                <w:highlight w:val="none"/>
              </w:rPr>
              <w:t>本预算金额包含一切费用、利润、税金。</w:t>
            </w:r>
          </w:p>
          <w:p w14:paraId="4E39533C">
            <w:pPr>
              <w:spacing w:line="360" w:lineRule="auto"/>
              <w:rPr>
                <w:rFonts w:hint="eastAsia" w:ascii="宋体" w:hAnsi="宋体" w:cs="宋体"/>
                <w:color w:val="auto"/>
                <w:spacing w:val="-2"/>
                <w:sz w:val="21"/>
                <w:szCs w:val="21"/>
              </w:rPr>
            </w:pPr>
            <w:r>
              <w:rPr>
                <w:rFonts w:hint="eastAsia" w:ascii="宋体" w:hAnsi="宋体" w:cs="宋体"/>
                <w:color w:val="auto"/>
                <w:spacing w:val="-2"/>
                <w:sz w:val="21"/>
                <w:szCs w:val="21"/>
                <w:highlight w:val="none"/>
                <w:lang w:val="en-US" w:eastAsia="zh-CN"/>
              </w:rPr>
              <w:t>2、</w:t>
            </w:r>
            <w:r>
              <w:rPr>
                <w:rFonts w:hint="eastAsia" w:ascii="宋体" w:hAnsi="宋体" w:cs="宋体"/>
                <w:color w:val="auto"/>
                <w:spacing w:val="-2"/>
                <w:sz w:val="21"/>
                <w:szCs w:val="21"/>
                <w:highlight w:val="none"/>
              </w:rPr>
              <w:t>本项目投标报价不得超过已公布的最高投标限价，超最高投标限价视为废标。</w:t>
            </w:r>
          </w:p>
        </w:tc>
      </w:tr>
      <w:tr w14:paraId="3FBA4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065" w:type="dxa"/>
            <w:vAlign w:val="center"/>
          </w:tcPr>
          <w:p w14:paraId="258B4D82">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第二章第16.1款</w:t>
            </w:r>
          </w:p>
        </w:tc>
        <w:tc>
          <w:tcPr>
            <w:tcW w:w="2224" w:type="dxa"/>
            <w:vAlign w:val="center"/>
          </w:tcPr>
          <w:p w14:paraId="6C2F418C">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磋商保证金</w:t>
            </w:r>
          </w:p>
        </w:tc>
        <w:tc>
          <w:tcPr>
            <w:tcW w:w="5062" w:type="dxa"/>
            <w:vAlign w:val="center"/>
          </w:tcPr>
          <w:p w14:paraId="53CB9A2D">
            <w:pPr>
              <w:spacing w:line="360" w:lineRule="auto"/>
              <w:rPr>
                <w:rFonts w:hint="eastAsia" w:ascii="宋体" w:hAnsi="宋体" w:cs="宋体"/>
                <w:color w:val="auto"/>
                <w:sz w:val="21"/>
                <w:szCs w:val="21"/>
              </w:rPr>
            </w:pPr>
            <w:r>
              <w:rPr>
                <w:rFonts w:hint="eastAsia" w:ascii="宋体" w:hAnsi="宋体" w:cs="宋体"/>
                <w:color w:val="auto"/>
                <w:sz w:val="21"/>
                <w:szCs w:val="21"/>
              </w:rPr>
              <w:t>■不要求提供</w:t>
            </w:r>
          </w:p>
          <w:p w14:paraId="408BFA55">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要求提供</w:t>
            </w:r>
          </w:p>
          <w:p w14:paraId="6C33065F">
            <w:pPr>
              <w:spacing w:line="360" w:lineRule="auto"/>
              <w:rPr>
                <w:rFonts w:hint="eastAsia" w:ascii="宋体" w:hAnsi="宋体" w:cs="宋体"/>
                <w:color w:val="auto"/>
                <w:sz w:val="21"/>
                <w:szCs w:val="21"/>
              </w:rPr>
            </w:pPr>
            <w:r>
              <w:rPr>
                <w:rFonts w:hint="eastAsia" w:ascii="宋体" w:hAnsi="宋体" w:cs="宋体"/>
                <w:color w:val="auto"/>
                <w:sz w:val="21"/>
                <w:szCs w:val="21"/>
              </w:rPr>
              <w:t>1、保证金数额：</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元</w:t>
            </w:r>
          </w:p>
          <w:p w14:paraId="11127FDD">
            <w:pPr>
              <w:spacing w:line="360" w:lineRule="auto"/>
              <w:rPr>
                <w:rFonts w:hint="eastAsia" w:ascii="宋体" w:hAnsi="宋体" w:cs="宋体"/>
                <w:color w:val="auto"/>
                <w:sz w:val="21"/>
                <w:szCs w:val="21"/>
              </w:rPr>
            </w:pPr>
            <w:r>
              <w:rPr>
                <w:rFonts w:hint="eastAsia" w:ascii="宋体" w:hAnsi="宋体" w:cs="宋体"/>
                <w:color w:val="auto"/>
                <w:sz w:val="21"/>
                <w:szCs w:val="21"/>
              </w:rPr>
              <w:t>账户名称：</w:t>
            </w:r>
          </w:p>
          <w:p w14:paraId="6299F146">
            <w:pPr>
              <w:spacing w:line="360" w:lineRule="auto"/>
              <w:rPr>
                <w:rFonts w:hint="eastAsia" w:ascii="宋体" w:hAnsi="宋体" w:cs="宋体"/>
                <w:color w:val="auto"/>
                <w:sz w:val="21"/>
                <w:szCs w:val="21"/>
              </w:rPr>
            </w:pPr>
            <w:r>
              <w:rPr>
                <w:rFonts w:hint="eastAsia" w:ascii="宋体" w:hAnsi="宋体" w:cs="宋体"/>
                <w:color w:val="auto"/>
                <w:sz w:val="21"/>
                <w:szCs w:val="21"/>
              </w:rPr>
              <w:t>开 户 行：</w:t>
            </w:r>
          </w:p>
          <w:p w14:paraId="6DCFD377">
            <w:pPr>
              <w:spacing w:line="360" w:lineRule="auto"/>
              <w:rPr>
                <w:rFonts w:hint="eastAsia" w:ascii="宋体" w:hAnsi="宋体" w:cs="宋体"/>
                <w:color w:val="auto"/>
                <w:sz w:val="21"/>
                <w:szCs w:val="21"/>
              </w:rPr>
            </w:pPr>
            <w:r>
              <w:rPr>
                <w:rFonts w:hint="eastAsia" w:ascii="宋体" w:hAnsi="宋体" w:cs="宋体"/>
                <w:color w:val="auto"/>
                <w:sz w:val="21"/>
                <w:szCs w:val="21"/>
              </w:rPr>
              <w:t>银行帐号：</w:t>
            </w:r>
          </w:p>
          <w:p w14:paraId="1D80543C">
            <w:pPr>
              <w:spacing w:line="360" w:lineRule="auto"/>
              <w:rPr>
                <w:rFonts w:hint="eastAsia" w:ascii="宋体" w:hAnsi="宋体" w:cs="宋体"/>
                <w:color w:val="auto"/>
                <w:sz w:val="21"/>
                <w:szCs w:val="21"/>
              </w:rPr>
            </w:pPr>
            <w:r>
              <w:rPr>
                <w:rFonts w:hint="eastAsia" w:ascii="宋体" w:hAnsi="宋体" w:cs="宋体"/>
                <w:color w:val="auto"/>
                <w:sz w:val="21"/>
                <w:szCs w:val="21"/>
              </w:rPr>
              <w:t>2、超过缴纳截止时间：同提交首次响应文件递交截止时间，到账时间以银行到账回单为准。</w:t>
            </w:r>
          </w:p>
          <w:p w14:paraId="5AECC8FC">
            <w:pPr>
              <w:spacing w:line="360" w:lineRule="auto"/>
              <w:rPr>
                <w:rFonts w:hint="eastAsia" w:ascii="宋体" w:hAnsi="宋体" w:cs="宋体"/>
                <w:color w:val="auto"/>
                <w:sz w:val="21"/>
                <w:szCs w:val="21"/>
              </w:rPr>
            </w:pPr>
            <w:r>
              <w:rPr>
                <w:rFonts w:hint="eastAsia" w:ascii="宋体" w:hAnsi="宋体" w:cs="宋体"/>
                <w:color w:val="auto"/>
                <w:sz w:val="21"/>
                <w:szCs w:val="21"/>
              </w:rPr>
              <w:t>3、缴纳方式：银行转账、银行电汇或银行汇票，从供应商基本账户一次足额缴入到如下磋商保证金托管专户，并在转账票据用途栏或备注栏中注明所投项目名称，同时告知银行应录入项目名称。</w:t>
            </w:r>
          </w:p>
          <w:p w14:paraId="14E4F41C">
            <w:pPr>
              <w:spacing w:line="360" w:lineRule="auto"/>
              <w:rPr>
                <w:rFonts w:hint="eastAsia" w:ascii="宋体" w:hAnsi="宋体" w:cs="宋体"/>
                <w:color w:val="auto"/>
                <w:sz w:val="21"/>
                <w:szCs w:val="21"/>
              </w:rPr>
            </w:pPr>
            <w:r>
              <w:rPr>
                <w:rFonts w:hint="eastAsia" w:ascii="宋体" w:hAnsi="宋体" w:cs="宋体"/>
                <w:color w:val="auto"/>
                <w:sz w:val="21"/>
                <w:szCs w:val="21"/>
              </w:rPr>
              <w:t>4、磋商保证金应以供应商自身名义缴纳，其名称应与供应商名称一致，不得以分支机构等其他名义缴纳。联合体响应的，其磋商保证金由牵头方缴纳。</w:t>
            </w:r>
          </w:p>
        </w:tc>
      </w:tr>
      <w:tr w14:paraId="32E00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065" w:type="dxa"/>
            <w:vAlign w:val="center"/>
          </w:tcPr>
          <w:p w14:paraId="7029B945">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第二章第17.1款</w:t>
            </w:r>
          </w:p>
        </w:tc>
        <w:tc>
          <w:tcPr>
            <w:tcW w:w="2224" w:type="dxa"/>
            <w:vAlign w:val="center"/>
          </w:tcPr>
          <w:p w14:paraId="54163705">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响应文件有效期</w:t>
            </w:r>
          </w:p>
        </w:tc>
        <w:tc>
          <w:tcPr>
            <w:tcW w:w="5062" w:type="dxa"/>
            <w:vAlign w:val="center"/>
          </w:tcPr>
          <w:p w14:paraId="243B1A72">
            <w:pPr>
              <w:spacing w:line="360" w:lineRule="auto"/>
              <w:rPr>
                <w:rFonts w:hint="eastAsia" w:ascii="宋体" w:hAnsi="宋体" w:cs="宋体"/>
                <w:color w:val="auto"/>
                <w:sz w:val="21"/>
                <w:szCs w:val="21"/>
              </w:rPr>
            </w:pPr>
            <w:r>
              <w:rPr>
                <w:rFonts w:hint="eastAsia" w:ascii="宋体" w:hAnsi="宋体" w:cs="宋体"/>
                <w:color w:val="auto"/>
                <w:sz w:val="21"/>
                <w:szCs w:val="21"/>
              </w:rPr>
              <w:t>90日（日历日）</w:t>
            </w:r>
          </w:p>
        </w:tc>
      </w:tr>
      <w:tr w14:paraId="1FB5E2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2065" w:type="dxa"/>
            <w:vAlign w:val="center"/>
          </w:tcPr>
          <w:p w14:paraId="2CB3B3D8">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第二章第18.1款</w:t>
            </w:r>
          </w:p>
        </w:tc>
        <w:tc>
          <w:tcPr>
            <w:tcW w:w="2224" w:type="dxa"/>
            <w:vAlign w:val="center"/>
          </w:tcPr>
          <w:p w14:paraId="5336B6A1">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响应文件副本份数</w:t>
            </w:r>
          </w:p>
        </w:tc>
        <w:tc>
          <w:tcPr>
            <w:tcW w:w="5062" w:type="dxa"/>
            <w:vAlign w:val="center"/>
          </w:tcPr>
          <w:p w14:paraId="6A1763C9">
            <w:pPr>
              <w:spacing w:line="360" w:lineRule="auto"/>
              <w:ind w:firstLine="105" w:firstLineChars="50"/>
              <w:rPr>
                <w:rFonts w:hint="eastAsia" w:ascii="宋体" w:hAnsi="宋体" w:cs="宋体"/>
                <w:b/>
                <w:color w:val="auto"/>
                <w:spacing w:val="-8"/>
                <w:sz w:val="21"/>
                <w:szCs w:val="21"/>
              </w:rPr>
            </w:pPr>
            <w:r>
              <w:rPr>
                <w:rFonts w:hint="eastAsia" w:ascii="宋体" w:hAnsi="宋体" w:cs="宋体"/>
                <w:b/>
                <w:color w:val="auto"/>
                <w:sz w:val="21"/>
                <w:szCs w:val="21"/>
                <w:lang w:eastAsia="zh-CN"/>
              </w:rPr>
              <w:t>正本壹份，</w:t>
            </w:r>
            <w:r>
              <w:rPr>
                <w:rFonts w:hint="eastAsia" w:ascii="宋体" w:hAnsi="宋体" w:cs="宋体"/>
                <w:b/>
                <w:color w:val="auto"/>
                <w:spacing w:val="-8"/>
                <w:sz w:val="21"/>
                <w:szCs w:val="21"/>
              </w:rPr>
              <w:t>副本</w:t>
            </w:r>
            <w:r>
              <w:rPr>
                <w:rFonts w:hint="eastAsia" w:ascii="宋体" w:hAnsi="宋体" w:cs="宋体"/>
                <w:b/>
                <w:color w:val="auto"/>
                <w:sz w:val="21"/>
                <w:szCs w:val="21"/>
              </w:rPr>
              <w:t>贰</w:t>
            </w:r>
            <w:r>
              <w:rPr>
                <w:rFonts w:hint="eastAsia" w:ascii="宋体" w:hAnsi="宋体" w:cs="宋体"/>
                <w:b/>
                <w:color w:val="auto"/>
                <w:spacing w:val="-8"/>
                <w:sz w:val="21"/>
                <w:szCs w:val="21"/>
              </w:rPr>
              <w:t>份。另需提供响应文件电子版一份（正本盖章扫描，U盘格式）。</w:t>
            </w:r>
          </w:p>
        </w:tc>
      </w:tr>
      <w:tr w14:paraId="0E64D4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351" w:type="dxa"/>
            <w:gridSpan w:val="3"/>
            <w:vAlign w:val="center"/>
          </w:tcPr>
          <w:p w14:paraId="2D1113E5">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四、响应文件的递交</w:t>
            </w:r>
          </w:p>
        </w:tc>
      </w:tr>
      <w:tr w14:paraId="418F8A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065" w:type="dxa"/>
            <w:vAlign w:val="center"/>
          </w:tcPr>
          <w:p w14:paraId="3356496E">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第二章第19.2款</w:t>
            </w:r>
          </w:p>
        </w:tc>
        <w:tc>
          <w:tcPr>
            <w:tcW w:w="2224" w:type="dxa"/>
            <w:vAlign w:val="center"/>
          </w:tcPr>
          <w:p w14:paraId="311F2BFF">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封套上应载明</w:t>
            </w:r>
          </w:p>
          <w:p w14:paraId="04B8AFB2">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的信息</w:t>
            </w:r>
          </w:p>
        </w:tc>
        <w:tc>
          <w:tcPr>
            <w:tcW w:w="5062" w:type="dxa"/>
            <w:vAlign w:val="center"/>
          </w:tcPr>
          <w:p w14:paraId="1447AAD0">
            <w:pPr>
              <w:spacing w:line="360" w:lineRule="auto"/>
              <w:rPr>
                <w:rFonts w:hint="eastAsia" w:ascii="宋体" w:hAnsi="宋体" w:cs="宋体"/>
                <w:color w:val="auto"/>
                <w:sz w:val="21"/>
                <w:szCs w:val="21"/>
              </w:rPr>
            </w:pPr>
            <w:r>
              <w:rPr>
                <w:rFonts w:hint="eastAsia" w:ascii="宋体" w:hAnsi="宋体" w:cs="宋体"/>
                <w:color w:val="auto"/>
                <w:sz w:val="21"/>
                <w:szCs w:val="21"/>
              </w:rPr>
              <w:t>项目响应文件</w:t>
            </w:r>
          </w:p>
          <w:p w14:paraId="776F06C5">
            <w:pPr>
              <w:spacing w:line="360" w:lineRule="auto"/>
              <w:rPr>
                <w:rFonts w:hint="eastAsia" w:ascii="宋体" w:hAnsi="宋体" w:cs="宋体"/>
                <w:color w:val="auto"/>
                <w:sz w:val="21"/>
                <w:szCs w:val="21"/>
              </w:rPr>
            </w:pPr>
            <w:r>
              <w:rPr>
                <w:rFonts w:hint="eastAsia" w:ascii="宋体" w:hAnsi="宋体" w:cs="宋体"/>
                <w:color w:val="auto"/>
                <w:sz w:val="21"/>
                <w:szCs w:val="21"/>
              </w:rPr>
              <w:t>采购代理编号：</w:t>
            </w:r>
          </w:p>
          <w:p w14:paraId="6F059898">
            <w:pPr>
              <w:spacing w:line="360" w:lineRule="auto"/>
              <w:rPr>
                <w:rFonts w:hint="eastAsia" w:ascii="宋体" w:hAnsi="宋体" w:cs="宋体"/>
                <w:color w:val="auto"/>
                <w:sz w:val="21"/>
                <w:szCs w:val="21"/>
              </w:rPr>
            </w:pPr>
            <w:r>
              <w:rPr>
                <w:rFonts w:hint="eastAsia" w:ascii="宋体" w:hAnsi="宋体" w:cs="宋体"/>
                <w:color w:val="auto"/>
                <w:sz w:val="21"/>
                <w:szCs w:val="21"/>
              </w:rPr>
              <w:t>供应商名称：</w:t>
            </w:r>
          </w:p>
          <w:p w14:paraId="1CCACA42">
            <w:pPr>
              <w:spacing w:line="360" w:lineRule="auto"/>
              <w:rPr>
                <w:rFonts w:hint="eastAsia" w:ascii="宋体" w:hAnsi="宋体" w:cs="宋体"/>
                <w:color w:val="auto"/>
                <w:sz w:val="21"/>
                <w:szCs w:val="21"/>
              </w:rPr>
            </w:pPr>
            <w:r>
              <w:rPr>
                <w:rFonts w:hint="eastAsia" w:ascii="宋体" w:hAnsi="宋体" w:cs="宋体"/>
                <w:color w:val="auto"/>
                <w:sz w:val="21"/>
                <w:szCs w:val="21"/>
              </w:rPr>
              <w:t>在年月日（星期）时分之前不得启封</w:t>
            </w:r>
          </w:p>
        </w:tc>
      </w:tr>
      <w:tr w14:paraId="6E4C8F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2065" w:type="dxa"/>
            <w:vAlign w:val="center"/>
          </w:tcPr>
          <w:p w14:paraId="1706B094">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第二章第21.1款</w:t>
            </w:r>
          </w:p>
        </w:tc>
        <w:tc>
          <w:tcPr>
            <w:tcW w:w="2224" w:type="dxa"/>
            <w:vAlign w:val="center"/>
          </w:tcPr>
          <w:p w14:paraId="59647F50">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响应文件的</w:t>
            </w:r>
          </w:p>
          <w:p w14:paraId="4FB68371">
            <w:pPr>
              <w:spacing w:line="360" w:lineRule="auto"/>
              <w:jc w:val="center"/>
              <w:rPr>
                <w:rFonts w:hint="eastAsia" w:ascii="宋体" w:hAnsi="宋体" w:cs="宋体"/>
                <w:color w:val="auto"/>
                <w:sz w:val="21"/>
                <w:szCs w:val="21"/>
              </w:rPr>
            </w:pPr>
            <w:r>
              <w:rPr>
                <w:rFonts w:hint="eastAsia" w:ascii="宋体" w:hAnsi="宋体" w:cs="宋体"/>
                <w:color w:val="auto"/>
                <w:sz w:val="21"/>
                <w:szCs w:val="21"/>
              </w:rPr>
              <w:t>递交地点</w:t>
            </w:r>
          </w:p>
        </w:tc>
        <w:tc>
          <w:tcPr>
            <w:tcW w:w="5062" w:type="dxa"/>
            <w:vAlign w:val="center"/>
          </w:tcPr>
          <w:p w14:paraId="3946E3ED">
            <w:pPr>
              <w:spacing w:line="360" w:lineRule="auto"/>
              <w:rPr>
                <w:rFonts w:hint="eastAsia" w:ascii="宋体" w:hAnsi="宋体" w:cs="宋体"/>
                <w:color w:val="auto"/>
                <w:sz w:val="21"/>
                <w:szCs w:val="21"/>
              </w:rPr>
            </w:pPr>
            <w:r>
              <w:rPr>
                <w:rFonts w:hint="eastAsia" w:ascii="宋体" w:hAnsi="宋体" w:cs="宋体"/>
                <w:color w:val="auto"/>
                <w:sz w:val="21"/>
                <w:szCs w:val="21"/>
              </w:rPr>
              <w:t>详见第一章 磋商邀请</w:t>
            </w:r>
          </w:p>
        </w:tc>
      </w:tr>
      <w:tr w14:paraId="489BDC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351" w:type="dxa"/>
            <w:gridSpan w:val="3"/>
            <w:vAlign w:val="center"/>
          </w:tcPr>
          <w:p w14:paraId="5F4A711A">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五、响应文件的磋商与评审</w:t>
            </w:r>
          </w:p>
        </w:tc>
      </w:tr>
      <w:tr w14:paraId="6FC598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2065" w:type="dxa"/>
            <w:vAlign w:val="center"/>
          </w:tcPr>
          <w:p w14:paraId="2546DB62">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第二章第31.2款</w:t>
            </w:r>
          </w:p>
        </w:tc>
        <w:tc>
          <w:tcPr>
            <w:tcW w:w="2224" w:type="dxa"/>
            <w:vAlign w:val="center"/>
          </w:tcPr>
          <w:p w14:paraId="75B8B5E7">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评审因素和标准</w:t>
            </w:r>
          </w:p>
        </w:tc>
        <w:tc>
          <w:tcPr>
            <w:tcW w:w="5062" w:type="dxa"/>
            <w:vAlign w:val="center"/>
          </w:tcPr>
          <w:p w14:paraId="16A68EAA">
            <w:pPr>
              <w:spacing w:line="360" w:lineRule="auto"/>
              <w:rPr>
                <w:rFonts w:hint="eastAsia" w:ascii="宋体" w:hAnsi="宋体" w:cs="宋体"/>
                <w:color w:val="auto"/>
                <w:sz w:val="21"/>
                <w:szCs w:val="21"/>
              </w:rPr>
            </w:pPr>
            <w:r>
              <w:rPr>
                <w:rFonts w:hint="eastAsia" w:ascii="宋体" w:hAnsi="宋体" w:cs="宋体"/>
                <w:color w:val="auto"/>
                <w:sz w:val="21"/>
                <w:szCs w:val="21"/>
              </w:rPr>
              <w:t>见附页1</w:t>
            </w:r>
          </w:p>
        </w:tc>
      </w:tr>
      <w:tr w14:paraId="413F8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9351" w:type="dxa"/>
            <w:gridSpan w:val="3"/>
            <w:vAlign w:val="center"/>
          </w:tcPr>
          <w:p w14:paraId="7C6720A0">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六、成交结果信息公布与授予合同</w:t>
            </w:r>
          </w:p>
        </w:tc>
      </w:tr>
      <w:tr w14:paraId="08B92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2065" w:type="dxa"/>
            <w:vAlign w:val="center"/>
          </w:tcPr>
          <w:p w14:paraId="159761C0">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第二章第37.1款</w:t>
            </w:r>
          </w:p>
        </w:tc>
        <w:tc>
          <w:tcPr>
            <w:tcW w:w="2224" w:type="dxa"/>
            <w:vAlign w:val="center"/>
          </w:tcPr>
          <w:p w14:paraId="349F2B3E">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发布媒体</w:t>
            </w:r>
          </w:p>
        </w:tc>
        <w:tc>
          <w:tcPr>
            <w:tcW w:w="5062" w:type="dxa"/>
            <w:vAlign w:val="center"/>
          </w:tcPr>
          <w:p w14:paraId="2F0EDFA4">
            <w:pPr>
              <w:adjustRightInd w:val="0"/>
              <w:snapToGrid w:val="0"/>
              <w:spacing w:before="156" w:beforeLines="50"/>
              <w:rPr>
                <w:rFonts w:hint="eastAsia" w:ascii="宋体" w:hAnsi="宋体" w:cs="宋体"/>
                <w:color w:val="auto"/>
                <w:sz w:val="21"/>
                <w:szCs w:val="21"/>
              </w:rPr>
            </w:pPr>
            <w:r>
              <w:rPr>
                <w:rFonts w:hint="eastAsia" w:ascii="宋体" w:hAnsi="宋体" w:cs="宋体"/>
                <w:color w:val="auto"/>
                <w:sz w:val="21"/>
                <w:szCs w:val="21"/>
              </w:rPr>
              <w:t>长沙市雨花城市建设投资集团有限公司官网</w:t>
            </w:r>
          </w:p>
          <w:p w14:paraId="7F025165">
            <w:pPr>
              <w:spacing w:line="360" w:lineRule="auto"/>
              <w:rPr>
                <w:rFonts w:hint="eastAsia" w:ascii="宋体" w:hAnsi="宋体" w:cs="宋体"/>
                <w:color w:val="auto"/>
                <w:sz w:val="21"/>
                <w:szCs w:val="21"/>
              </w:rPr>
            </w:pPr>
            <w:r>
              <w:rPr>
                <w:rFonts w:hint="eastAsia" w:ascii="宋体" w:hAnsi="宋体" w:cs="宋体"/>
                <w:color w:val="auto"/>
                <w:sz w:val="21"/>
                <w:szCs w:val="21"/>
              </w:rPr>
              <w:t>http://www.csyhct.com/</w:t>
            </w:r>
          </w:p>
        </w:tc>
      </w:tr>
      <w:tr w14:paraId="23AA3C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065" w:type="dxa"/>
            <w:vAlign w:val="center"/>
          </w:tcPr>
          <w:p w14:paraId="7389E53F">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第二章第39.3款</w:t>
            </w:r>
          </w:p>
        </w:tc>
        <w:tc>
          <w:tcPr>
            <w:tcW w:w="2224" w:type="dxa"/>
            <w:vAlign w:val="center"/>
          </w:tcPr>
          <w:p w14:paraId="673DFA98">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履约担保</w:t>
            </w:r>
          </w:p>
        </w:tc>
        <w:tc>
          <w:tcPr>
            <w:tcW w:w="5062" w:type="dxa"/>
            <w:vAlign w:val="center"/>
          </w:tcPr>
          <w:p w14:paraId="7E3790DE">
            <w:pPr>
              <w:spacing w:line="360" w:lineRule="auto"/>
              <w:rPr>
                <w:rFonts w:hint="eastAsia" w:ascii="宋体" w:hAnsi="宋体" w:cs="宋体"/>
                <w:color w:val="auto"/>
                <w:sz w:val="21"/>
                <w:szCs w:val="21"/>
              </w:rPr>
            </w:pPr>
            <w:r>
              <w:rPr>
                <w:rFonts w:hint="eastAsia" w:ascii="宋体" w:hAnsi="宋体" w:cs="宋体"/>
                <w:color w:val="auto"/>
                <w:sz w:val="21"/>
                <w:szCs w:val="21"/>
              </w:rPr>
              <w:t>■不要求提供</w:t>
            </w:r>
          </w:p>
          <w:p w14:paraId="7C4514E3">
            <w:pPr>
              <w:spacing w:line="360" w:lineRule="auto"/>
              <w:rPr>
                <w:rFonts w:hint="eastAsia" w:ascii="宋体" w:hAnsi="宋体" w:cs="宋体"/>
                <w:color w:val="auto"/>
                <w:sz w:val="21"/>
                <w:szCs w:val="21"/>
              </w:rPr>
            </w:pPr>
            <w:r>
              <w:rPr>
                <w:rFonts w:hint="eastAsia" w:ascii="宋体" w:hAnsi="宋体" w:cs="宋体"/>
                <w:color w:val="auto"/>
                <w:sz w:val="21"/>
                <w:szCs w:val="21"/>
              </w:rPr>
              <w:t>□要求提供，履约担保的金额为：合同金额的/%</w:t>
            </w:r>
          </w:p>
        </w:tc>
      </w:tr>
      <w:tr w14:paraId="21B03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351" w:type="dxa"/>
            <w:gridSpan w:val="3"/>
            <w:vAlign w:val="center"/>
          </w:tcPr>
          <w:p w14:paraId="223DD582">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七、其他规定</w:t>
            </w:r>
          </w:p>
        </w:tc>
      </w:tr>
      <w:tr w14:paraId="44AD1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065" w:type="dxa"/>
            <w:vAlign w:val="center"/>
          </w:tcPr>
          <w:p w14:paraId="3F32F3A0">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第二章第38.1款</w:t>
            </w:r>
          </w:p>
        </w:tc>
        <w:tc>
          <w:tcPr>
            <w:tcW w:w="2224" w:type="dxa"/>
            <w:vAlign w:val="center"/>
          </w:tcPr>
          <w:p w14:paraId="3CF21E0B">
            <w:pPr>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采购代理服务费</w:t>
            </w:r>
          </w:p>
        </w:tc>
        <w:tc>
          <w:tcPr>
            <w:tcW w:w="5062" w:type="dxa"/>
            <w:vAlign w:val="center"/>
          </w:tcPr>
          <w:p w14:paraId="12E03612">
            <w:pPr>
              <w:spacing w:line="360" w:lineRule="auto"/>
              <w:rPr>
                <w:rFonts w:hint="eastAsia" w:ascii="宋体" w:hAnsi="宋体" w:cs="宋体"/>
                <w:color w:val="auto"/>
                <w:spacing w:val="-2"/>
                <w:sz w:val="21"/>
                <w:szCs w:val="21"/>
              </w:rPr>
            </w:pPr>
            <w:r>
              <w:rPr>
                <w:rFonts w:hint="eastAsia" w:ascii="宋体" w:hAnsi="宋体" w:cs="宋体"/>
                <w:color w:val="auto"/>
                <w:spacing w:val="-2"/>
                <w:sz w:val="21"/>
                <w:szCs w:val="21"/>
              </w:rPr>
              <w:t>采购代理服务费按照采购人与代理机构签订的协议收取，由成交供应商向采购代理机构支付。</w:t>
            </w:r>
          </w:p>
        </w:tc>
      </w:tr>
      <w:tr w14:paraId="1664B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2065" w:type="dxa"/>
            <w:vAlign w:val="center"/>
          </w:tcPr>
          <w:p w14:paraId="555A7B6E">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第二章第39.1款</w:t>
            </w:r>
          </w:p>
        </w:tc>
        <w:tc>
          <w:tcPr>
            <w:tcW w:w="2224" w:type="dxa"/>
            <w:vAlign w:val="center"/>
          </w:tcPr>
          <w:p w14:paraId="48EF5AAA">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其他规定</w:t>
            </w:r>
          </w:p>
        </w:tc>
        <w:tc>
          <w:tcPr>
            <w:tcW w:w="5062" w:type="dxa"/>
            <w:vAlign w:val="center"/>
          </w:tcPr>
          <w:p w14:paraId="47AE6816">
            <w:pPr>
              <w:adjustRightInd w:val="0"/>
              <w:snapToGrid w:val="0"/>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供应商采取下述方式取得了成交候选供应商资格的，应当视其弄虚作假，取消其相应资格：</w:t>
            </w:r>
          </w:p>
          <w:p w14:paraId="31876D2C">
            <w:pPr>
              <w:adjustRightInd w:val="0"/>
              <w:snapToGrid w:val="0"/>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(1)在响应文件中没有按照磋商文件的要求和规定如实反映和提供有关许可证件、业绩、信用状况等资料，对中标结果有实质性影响且对其有利的；</w:t>
            </w:r>
          </w:p>
          <w:p w14:paraId="3C119317">
            <w:pPr>
              <w:adjustRightInd w:val="0"/>
              <w:snapToGrid w:val="0"/>
              <w:spacing w:line="360" w:lineRule="auto"/>
              <w:rPr>
                <w:rFonts w:hint="eastAsia" w:ascii="宋体" w:hAnsi="宋体" w:cs="宋体"/>
                <w:color w:val="auto"/>
                <w:sz w:val="21"/>
                <w:szCs w:val="21"/>
              </w:rPr>
            </w:pPr>
            <w:r>
              <w:rPr>
                <w:rFonts w:hint="eastAsia" w:ascii="宋体" w:hAnsi="宋体" w:cs="宋体"/>
                <w:color w:val="auto"/>
                <w:kern w:val="0"/>
                <w:sz w:val="21"/>
                <w:szCs w:val="21"/>
              </w:rPr>
              <w:t>(2)所提供的许可证件、业绩、信用状况等资料与经查实的事实不符，对中标结果有实质性影响且对其有利的。</w:t>
            </w:r>
          </w:p>
        </w:tc>
      </w:tr>
    </w:tbl>
    <w:p w14:paraId="79661920">
      <w:pPr>
        <w:rPr>
          <w:rFonts w:hint="eastAsia" w:ascii="宋体" w:hAnsi="宋体" w:cs="宋体"/>
          <w:color w:val="auto"/>
          <w:sz w:val="21"/>
          <w:szCs w:val="21"/>
        </w:rPr>
      </w:pPr>
    </w:p>
    <w:p w14:paraId="57BA65E1">
      <w:pPr>
        <w:pStyle w:val="89"/>
        <w:rPr>
          <w:rFonts w:hint="eastAsia" w:ascii="宋体" w:hAnsi="宋体" w:cs="宋体"/>
          <w:color w:val="auto"/>
          <w:szCs w:val="21"/>
        </w:rPr>
      </w:pPr>
    </w:p>
    <w:p w14:paraId="4AEA0DED">
      <w:pPr>
        <w:rPr>
          <w:rFonts w:ascii="宋体" w:hAnsi="宋体" w:cs="宋体"/>
          <w:b/>
          <w:color w:val="auto"/>
          <w:szCs w:val="21"/>
        </w:rPr>
      </w:pPr>
    </w:p>
    <w:p w14:paraId="6F86869F">
      <w:pPr>
        <w:rPr>
          <w:rFonts w:ascii="宋体" w:hAnsi="宋体" w:cs="宋体"/>
          <w:b/>
          <w:color w:val="auto"/>
          <w:szCs w:val="21"/>
        </w:rPr>
      </w:pPr>
    </w:p>
    <w:p w14:paraId="210C9524">
      <w:pPr>
        <w:jc w:val="left"/>
        <w:rPr>
          <w:rFonts w:ascii="宋体" w:hAnsi="宋体" w:cs="宋体"/>
          <w:color w:val="auto"/>
          <w:sz w:val="24"/>
        </w:rPr>
      </w:pPr>
      <w:r>
        <w:rPr>
          <w:rFonts w:hint="eastAsia" w:ascii="宋体" w:hAnsi="宋体" w:cs="宋体"/>
          <w:b/>
          <w:color w:val="auto"/>
          <w:szCs w:val="21"/>
        </w:rPr>
        <w:t>附页1</w:t>
      </w:r>
    </w:p>
    <w:p w14:paraId="6C21A999">
      <w:pPr>
        <w:spacing w:after="156" w:afterLines="50"/>
        <w:jc w:val="center"/>
        <w:outlineLvl w:val="1"/>
        <w:rPr>
          <w:rFonts w:hint="eastAsia" w:ascii="宋体" w:hAnsi="宋体" w:cs="宋体"/>
          <w:b/>
          <w:color w:val="auto"/>
          <w:sz w:val="28"/>
          <w:szCs w:val="28"/>
          <w:highlight w:val="none"/>
        </w:rPr>
      </w:pPr>
      <w:bookmarkStart w:id="57" w:name="_Toc183765837"/>
      <w:bookmarkStart w:id="58" w:name="_Toc4723"/>
      <w:bookmarkStart w:id="59" w:name="_Toc460946139"/>
      <w:bookmarkStart w:id="60" w:name="_Toc7603"/>
      <w:r>
        <w:rPr>
          <w:rFonts w:hint="eastAsia" w:ascii="宋体" w:hAnsi="宋体" w:cs="宋体"/>
          <w:b/>
          <w:color w:val="auto"/>
          <w:sz w:val="28"/>
          <w:szCs w:val="28"/>
          <w:highlight w:val="none"/>
        </w:rPr>
        <w:t>评审因素和标准</w:t>
      </w:r>
      <w:bookmarkEnd w:id="57"/>
      <w:bookmarkEnd w:id="58"/>
    </w:p>
    <w:p w14:paraId="7AFCD4D7">
      <w:pPr>
        <w:spacing w:line="460" w:lineRule="exact"/>
        <w:ind w:left="1"/>
        <w:rPr>
          <w:rFonts w:hint="eastAsia" w:ascii="宋体" w:hAnsi="宋体" w:cs="宋体"/>
          <w:b/>
          <w:color w:val="auto"/>
          <w:szCs w:val="21"/>
          <w:highlight w:val="none"/>
        </w:rPr>
      </w:pPr>
      <w:r>
        <w:rPr>
          <w:rFonts w:hint="eastAsia" w:ascii="宋体" w:hAnsi="宋体" w:cs="宋体"/>
          <w:b/>
          <w:color w:val="auto"/>
          <w:szCs w:val="21"/>
          <w:highlight w:val="none"/>
        </w:rPr>
        <w:t>一、计分权值</w:t>
      </w:r>
    </w:p>
    <w:tbl>
      <w:tblPr>
        <w:tblStyle w:val="90"/>
        <w:tblW w:w="99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6578"/>
      </w:tblGrid>
      <w:tr w14:paraId="221DA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3357" w:type="dxa"/>
            <w:vAlign w:val="center"/>
          </w:tcPr>
          <w:p w14:paraId="688744A4">
            <w:pPr>
              <w:jc w:val="center"/>
              <w:rPr>
                <w:rFonts w:hint="eastAsia" w:ascii="宋体" w:hAnsi="宋体" w:cs="宋体"/>
                <w:color w:val="auto"/>
                <w:sz w:val="24"/>
                <w:highlight w:val="none"/>
              </w:rPr>
            </w:pPr>
            <w:r>
              <w:rPr>
                <w:rFonts w:hint="eastAsia" w:ascii="宋体" w:hAnsi="宋体" w:cs="宋体"/>
                <w:color w:val="auto"/>
                <w:sz w:val="24"/>
                <w:highlight w:val="none"/>
              </w:rPr>
              <w:t>具体项目</w:t>
            </w:r>
          </w:p>
        </w:tc>
        <w:tc>
          <w:tcPr>
            <w:tcW w:w="6578" w:type="dxa"/>
            <w:vAlign w:val="center"/>
          </w:tcPr>
          <w:p w14:paraId="1DE60E9E">
            <w:pPr>
              <w:jc w:val="center"/>
              <w:rPr>
                <w:rFonts w:hint="eastAsia" w:ascii="宋体" w:hAnsi="宋体" w:cs="宋体"/>
                <w:color w:val="auto"/>
                <w:sz w:val="24"/>
                <w:highlight w:val="none"/>
              </w:rPr>
            </w:pPr>
            <w:r>
              <w:rPr>
                <w:rFonts w:hint="eastAsia" w:ascii="宋体" w:hAnsi="宋体" w:cs="宋体"/>
                <w:color w:val="auto"/>
                <w:sz w:val="24"/>
                <w:highlight w:val="none"/>
              </w:rPr>
              <w:t>分值</w:t>
            </w:r>
          </w:p>
        </w:tc>
      </w:tr>
      <w:tr w14:paraId="506C6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3357" w:type="dxa"/>
            <w:vAlign w:val="center"/>
          </w:tcPr>
          <w:p w14:paraId="07C1DA63">
            <w:pPr>
              <w:jc w:val="center"/>
              <w:rPr>
                <w:rFonts w:hint="eastAsia" w:ascii="宋体" w:hAnsi="宋体" w:cs="宋体"/>
                <w:color w:val="auto"/>
                <w:sz w:val="24"/>
                <w:highlight w:val="none"/>
              </w:rPr>
            </w:pPr>
            <w:r>
              <w:rPr>
                <w:rFonts w:hint="eastAsia" w:ascii="宋体" w:hAnsi="宋体" w:cs="宋体"/>
                <w:color w:val="auto"/>
                <w:sz w:val="24"/>
                <w:highlight w:val="none"/>
                <w:lang w:eastAsia="zh-CN"/>
              </w:rPr>
              <w:t>商务</w:t>
            </w:r>
            <w:r>
              <w:rPr>
                <w:rFonts w:hint="eastAsia" w:ascii="宋体" w:hAnsi="宋体" w:cs="宋体"/>
                <w:color w:val="auto"/>
                <w:sz w:val="24"/>
                <w:highlight w:val="none"/>
              </w:rPr>
              <w:t>部分</w:t>
            </w:r>
          </w:p>
        </w:tc>
        <w:tc>
          <w:tcPr>
            <w:tcW w:w="6578" w:type="dxa"/>
            <w:vAlign w:val="center"/>
          </w:tcPr>
          <w:p w14:paraId="5039BE04">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30</w:t>
            </w:r>
          </w:p>
        </w:tc>
      </w:tr>
      <w:tr w14:paraId="7F20E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357" w:type="dxa"/>
            <w:vAlign w:val="center"/>
          </w:tcPr>
          <w:p w14:paraId="6C2D39B7">
            <w:pPr>
              <w:jc w:val="center"/>
              <w:rPr>
                <w:rFonts w:hint="eastAsia" w:ascii="宋体" w:hAnsi="宋体" w:cs="宋体"/>
                <w:color w:val="auto"/>
                <w:sz w:val="24"/>
                <w:highlight w:val="none"/>
              </w:rPr>
            </w:pPr>
            <w:r>
              <w:rPr>
                <w:rFonts w:hint="eastAsia" w:ascii="宋体" w:hAnsi="宋体" w:cs="宋体"/>
                <w:color w:val="auto"/>
                <w:sz w:val="24"/>
                <w:highlight w:val="none"/>
                <w:lang w:eastAsia="zh-CN"/>
              </w:rPr>
              <w:t>技术</w:t>
            </w:r>
            <w:r>
              <w:rPr>
                <w:rFonts w:hint="eastAsia" w:ascii="宋体" w:hAnsi="宋体" w:cs="宋体"/>
                <w:color w:val="auto"/>
                <w:sz w:val="24"/>
                <w:highlight w:val="none"/>
              </w:rPr>
              <w:t>部分</w:t>
            </w:r>
          </w:p>
        </w:tc>
        <w:tc>
          <w:tcPr>
            <w:tcW w:w="6578" w:type="dxa"/>
            <w:vAlign w:val="center"/>
          </w:tcPr>
          <w:p w14:paraId="10612980">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50</w:t>
            </w:r>
          </w:p>
        </w:tc>
      </w:tr>
      <w:tr w14:paraId="0FF90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357" w:type="dxa"/>
            <w:vAlign w:val="center"/>
          </w:tcPr>
          <w:p w14:paraId="2114715B">
            <w:pPr>
              <w:jc w:val="center"/>
              <w:rPr>
                <w:rFonts w:hint="eastAsia" w:ascii="宋体" w:hAnsi="宋体" w:cs="宋体"/>
                <w:color w:val="auto"/>
                <w:sz w:val="24"/>
                <w:highlight w:val="none"/>
              </w:rPr>
            </w:pPr>
            <w:r>
              <w:rPr>
                <w:rFonts w:hint="eastAsia" w:ascii="宋体" w:hAnsi="宋体" w:cs="宋体"/>
                <w:color w:val="auto"/>
                <w:sz w:val="24"/>
                <w:highlight w:val="none"/>
              </w:rPr>
              <w:t>价格部分</w:t>
            </w:r>
          </w:p>
        </w:tc>
        <w:tc>
          <w:tcPr>
            <w:tcW w:w="6578" w:type="dxa"/>
            <w:vAlign w:val="center"/>
          </w:tcPr>
          <w:p w14:paraId="01444B2D">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20</w:t>
            </w:r>
          </w:p>
        </w:tc>
      </w:tr>
    </w:tbl>
    <w:p w14:paraId="2F3FA3DB">
      <w:pPr>
        <w:numPr>
          <w:ilvl w:val="0"/>
          <w:numId w:val="2"/>
        </w:numPr>
        <w:spacing w:line="460" w:lineRule="exact"/>
        <w:ind w:left="1"/>
        <w:rPr>
          <w:rFonts w:hint="eastAsia" w:ascii="宋体" w:hAnsi="宋体" w:cs="宋体"/>
          <w:color w:val="auto"/>
          <w:highlight w:val="none"/>
        </w:rPr>
      </w:pPr>
      <w:r>
        <w:rPr>
          <w:rFonts w:hint="eastAsia" w:ascii="宋体" w:hAnsi="宋体" w:cs="宋体"/>
          <w:b/>
          <w:color w:val="auto"/>
          <w:szCs w:val="21"/>
          <w:highlight w:val="none"/>
        </w:rPr>
        <w:t>综合评分表</w:t>
      </w:r>
    </w:p>
    <w:p w14:paraId="20DBCAD7">
      <w:pPr>
        <w:rPr>
          <w:rFonts w:hint="eastAsia" w:cs="仿宋_GB2312" w:asciiTheme="minorEastAsia" w:hAnsiTheme="minorEastAsia"/>
          <w:b/>
          <w:bCs/>
          <w:color w:val="auto"/>
          <w:szCs w:val="21"/>
          <w:highlight w:val="none"/>
        </w:rPr>
      </w:pPr>
      <w:r>
        <w:rPr>
          <w:rFonts w:hint="eastAsia" w:ascii="宋体" w:hAnsi="宋体" w:cs="宋体"/>
          <w:b/>
          <w:color w:val="auto"/>
          <w:sz w:val="28"/>
          <w:szCs w:val="28"/>
          <w:highlight w:val="none"/>
        </w:rPr>
        <w:t>综合评分表：</w:t>
      </w:r>
    </w:p>
    <w:tbl>
      <w:tblPr>
        <w:tblStyle w:val="90"/>
        <w:tblW w:w="99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00"/>
        <w:gridCol w:w="916"/>
        <w:gridCol w:w="6442"/>
      </w:tblGrid>
      <w:tr w14:paraId="3AA41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20" w:type="dxa"/>
            <w:gridSpan w:val="2"/>
            <w:noWrap w:val="0"/>
            <w:vAlign w:val="center"/>
          </w:tcPr>
          <w:p w14:paraId="11B7E704">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评审因素</w:t>
            </w:r>
          </w:p>
        </w:tc>
        <w:tc>
          <w:tcPr>
            <w:tcW w:w="916" w:type="dxa"/>
            <w:noWrap w:val="0"/>
            <w:vAlign w:val="center"/>
          </w:tcPr>
          <w:p w14:paraId="06C7039B">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分值</w:t>
            </w:r>
          </w:p>
        </w:tc>
        <w:tc>
          <w:tcPr>
            <w:tcW w:w="6442" w:type="dxa"/>
            <w:noWrap w:val="0"/>
            <w:vAlign w:val="center"/>
          </w:tcPr>
          <w:p w14:paraId="3DD115C6">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评分标准</w:t>
            </w:r>
          </w:p>
        </w:tc>
      </w:tr>
      <w:tr w14:paraId="2D9F21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620" w:type="dxa"/>
            <w:gridSpan w:val="2"/>
            <w:noWrap w:val="0"/>
            <w:vAlign w:val="center"/>
          </w:tcPr>
          <w:p w14:paraId="3E0C089C">
            <w:pPr>
              <w:jc w:val="cente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价格部分</w:t>
            </w:r>
          </w:p>
          <w:p w14:paraId="52F794D6">
            <w:pPr>
              <w:jc w:val="cente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w:t>
            </w:r>
            <w:r>
              <w:rPr>
                <w:rFonts w:hint="eastAsia" w:cs="仿宋_GB2312" w:asciiTheme="minorEastAsia" w:hAnsiTheme="minorEastAsia"/>
                <w:b w:val="0"/>
                <w:bCs w:val="0"/>
                <w:color w:val="auto"/>
                <w:szCs w:val="21"/>
                <w:highlight w:val="none"/>
                <w:lang w:val="en-US" w:eastAsia="zh-CN"/>
              </w:rPr>
              <w:t>20</w:t>
            </w:r>
            <w:r>
              <w:rPr>
                <w:rFonts w:hint="eastAsia" w:cs="仿宋_GB2312" w:asciiTheme="minorEastAsia" w:hAnsiTheme="minorEastAsia"/>
                <w:b w:val="0"/>
                <w:bCs w:val="0"/>
                <w:color w:val="auto"/>
                <w:szCs w:val="21"/>
                <w:highlight w:val="none"/>
              </w:rPr>
              <w:t>分）</w:t>
            </w:r>
          </w:p>
        </w:tc>
        <w:tc>
          <w:tcPr>
            <w:tcW w:w="916" w:type="dxa"/>
            <w:noWrap w:val="0"/>
            <w:vAlign w:val="center"/>
          </w:tcPr>
          <w:p w14:paraId="3B0C6A4F">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lang w:val="en-US" w:eastAsia="zh-CN"/>
              </w:rPr>
              <w:t>20</w:t>
            </w:r>
            <w:r>
              <w:rPr>
                <w:rFonts w:hint="eastAsia" w:cs="仿宋_GB2312" w:asciiTheme="minorEastAsia" w:hAnsiTheme="minorEastAsia"/>
                <w:b w:val="0"/>
                <w:bCs w:val="0"/>
                <w:color w:val="auto"/>
                <w:szCs w:val="21"/>
                <w:highlight w:val="none"/>
              </w:rPr>
              <w:t>分</w:t>
            </w:r>
          </w:p>
        </w:tc>
        <w:tc>
          <w:tcPr>
            <w:tcW w:w="6442" w:type="dxa"/>
            <w:noWrap w:val="0"/>
            <w:vAlign w:val="center"/>
          </w:tcPr>
          <w:p w14:paraId="395FEFF7">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满足磋商文件要求且最后报价最低的供应商的价格为磋商基准价，其价格分为满分</w:t>
            </w:r>
            <w:r>
              <w:rPr>
                <w:rFonts w:hint="eastAsia" w:cs="仿宋_GB2312" w:asciiTheme="minorEastAsia" w:hAnsiTheme="minorEastAsia"/>
                <w:b w:val="0"/>
                <w:bCs w:val="0"/>
                <w:color w:val="auto"/>
                <w:szCs w:val="21"/>
                <w:highlight w:val="none"/>
                <w:lang w:val="en-US" w:eastAsia="zh-CN"/>
              </w:rPr>
              <w:t>20</w:t>
            </w:r>
            <w:r>
              <w:rPr>
                <w:rFonts w:hint="eastAsia" w:cs="仿宋_GB2312" w:asciiTheme="minorEastAsia" w:hAnsiTheme="minorEastAsia"/>
                <w:b w:val="0"/>
                <w:bCs w:val="0"/>
                <w:color w:val="auto"/>
                <w:szCs w:val="21"/>
                <w:highlight w:val="none"/>
              </w:rPr>
              <w:t>分。其他供应商的价格分统一按照下列公式计算：磋商报价得分=（磋商基准价/最后磋商报价）×价格分值；</w:t>
            </w:r>
          </w:p>
          <w:p w14:paraId="40447558">
            <w:pPr>
              <w:rPr>
                <w:rFonts w:hint="eastAsia" w:cs="仿宋_GB2312" w:asciiTheme="minorEastAsia" w:hAnsiTheme="minorEastAsia"/>
                <w:b w:val="0"/>
                <w:bCs w:val="0"/>
                <w:color w:val="auto"/>
                <w:szCs w:val="21"/>
                <w:highlight w:val="none"/>
              </w:rPr>
            </w:pPr>
            <w:r>
              <w:rPr>
                <w:rFonts w:hint="default"/>
                <w:b w:val="0"/>
                <w:bCs w:val="0"/>
                <w:color w:val="auto"/>
                <w:sz w:val="21"/>
                <w:szCs w:val="21"/>
                <w:highlight w:val="none"/>
                <w:vertAlign w:val="baseline"/>
                <w:lang w:val="en-US" w:eastAsia="zh-CN"/>
              </w:rPr>
              <w:t>注：评标委员会认为</w:t>
            </w:r>
            <w:r>
              <w:rPr>
                <w:rFonts w:hint="eastAsia"/>
                <w:b w:val="0"/>
                <w:bCs w:val="0"/>
                <w:color w:val="auto"/>
                <w:sz w:val="21"/>
                <w:szCs w:val="21"/>
                <w:highlight w:val="none"/>
                <w:vertAlign w:val="baseline"/>
                <w:lang w:val="en-US" w:eastAsia="zh-CN"/>
              </w:rPr>
              <w:t>供应商</w:t>
            </w:r>
            <w:r>
              <w:rPr>
                <w:rFonts w:hint="default"/>
                <w:b w:val="0"/>
                <w:bCs w:val="0"/>
                <w:color w:val="auto"/>
                <w:sz w:val="21"/>
                <w:szCs w:val="21"/>
                <w:highlight w:val="none"/>
                <w:vertAlign w:val="baseline"/>
                <w:lang w:val="en-US" w:eastAsia="zh-CN"/>
              </w:rPr>
              <w:t>的报价明显低于其他通过符合性审查</w:t>
            </w:r>
            <w:r>
              <w:rPr>
                <w:rFonts w:hint="eastAsia"/>
                <w:b w:val="0"/>
                <w:bCs w:val="0"/>
                <w:color w:val="auto"/>
                <w:sz w:val="21"/>
                <w:szCs w:val="21"/>
                <w:highlight w:val="none"/>
                <w:vertAlign w:val="baseline"/>
                <w:lang w:val="en-US" w:eastAsia="zh-CN"/>
              </w:rPr>
              <w:t>供应商</w:t>
            </w:r>
            <w:r>
              <w:rPr>
                <w:rFonts w:hint="default"/>
                <w:b w:val="0"/>
                <w:bCs w:val="0"/>
                <w:color w:val="auto"/>
                <w:sz w:val="21"/>
                <w:szCs w:val="21"/>
                <w:highlight w:val="none"/>
                <w:vertAlign w:val="baseline"/>
                <w:lang w:val="en-US" w:eastAsia="zh-CN"/>
              </w:rPr>
              <w:t>的报价，有可能影响产品质量或者不能诚信履约的，</w:t>
            </w:r>
            <w:r>
              <w:rPr>
                <w:rFonts w:hint="eastAsia"/>
                <w:b w:val="0"/>
                <w:bCs w:val="0"/>
                <w:color w:val="auto"/>
                <w:sz w:val="21"/>
                <w:szCs w:val="21"/>
                <w:highlight w:val="none"/>
                <w:vertAlign w:val="baseline"/>
                <w:lang w:val="en-US" w:eastAsia="zh-CN"/>
              </w:rPr>
              <w:t>供应商</w:t>
            </w:r>
            <w:r>
              <w:rPr>
                <w:rFonts w:hint="default"/>
                <w:b w:val="0"/>
                <w:bCs w:val="0"/>
                <w:color w:val="auto"/>
                <w:sz w:val="21"/>
                <w:szCs w:val="21"/>
                <w:highlight w:val="none"/>
                <w:vertAlign w:val="baseline"/>
                <w:lang w:val="en-US" w:eastAsia="zh-CN"/>
              </w:rPr>
              <w:t>应当在评标现场合理的时间内提供书面说明，必要时提交相关证明材料；</w:t>
            </w:r>
            <w:r>
              <w:rPr>
                <w:rFonts w:hint="eastAsia"/>
                <w:b w:val="0"/>
                <w:bCs w:val="0"/>
                <w:color w:val="auto"/>
                <w:sz w:val="21"/>
                <w:szCs w:val="21"/>
                <w:highlight w:val="none"/>
                <w:vertAlign w:val="baseline"/>
                <w:lang w:val="en-US" w:eastAsia="zh-CN"/>
              </w:rPr>
              <w:t>供应商</w:t>
            </w:r>
            <w:r>
              <w:rPr>
                <w:rFonts w:hint="default"/>
                <w:b w:val="0"/>
                <w:bCs w:val="0"/>
                <w:color w:val="auto"/>
                <w:sz w:val="21"/>
                <w:szCs w:val="21"/>
                <w:highlight w:val="none"/>
                <w:vertAlign w:val="baseline"/>
                <w:lang w:val="en-US" w:eastAsia="zh-CN"/>
              </w:rPr>
              <w:t>不能证明其报价合理性的，评标委员会将其作为无效投标处理。</w:t>
            </w:r>
          </w:p>
        </w:tc>
      </w:tr>
      <w:tr w14:paraId="233346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0" w:type="dxa"/>
            <w:vMerge w:val="restart"/>
            <w:noWrap w:val="0"/>
            <w:vAlign w:val="center"/>
          </w:tcPr>
          <w:p w14:paraId="1D709B45">
            <w:pPr>
              <w:rPr>
                <w:rFonts w:hint="eastAsia" w:cs="仿宋_GB2312" w:asciiTheme="minorEastAsia" w:hAnsiTheme="minorEastAsia"/>
                <w:b w:val="0"/>
                <w:bCs w:val="0"/>
                <w:color w:val="auto"/>
                <w:szCs w:val="21"/>
                <w:highlight w:val="none"/>
              </w:rPr>
            </w:pPr>
            <w:bookmarkStart w:id="61" w:name="OLE_LINK66"/>
            <w:bookmarkStart w:id="62" w:name="OLE_LINK67"/>
            <w:r>
              <w:rPr>
                <w:rFonts w:hint="eastAsia" w:cs="仿宋_GB2312" w:asciiTheme="minorEastAsia" w:hAnsiTheme="minorEastAsia"/>
                <w:b w:val="0"/>
                <w:bCs w:val="0"/>
                <w:color w:val="auto"/>
                <w:szCs w:val="21"/>
                <w:highlight w:val="none"/>
              </w:rPr>
              <w:t>技术部分</w:t>
            </w:r>
            <w:bookmarkEnd w:id="61"/>
            <w:bookmarkEnd w:id="62"/>
            <w:r>
              <w:rPr>
                <w:rFonts w:hint="eastAsia" w:cs="仿宋_GB2312" w:asciiTheme="minorEastAsia" w:hAnsiTheme="minorEastAsia"/>
                <w:b w:val="0"/>
                <w:bCs w:val="0"/>
                <w:color w:val="auto"/>
                <w:szCs w:val="21"/>
                <w:highlight w:val="none"/>
              </w:rPr>
              <w:t>（</w:t>
            </w:r>
            <w:r>
              <w:rPr>
                <w:rFonts w:hint="eastAsia" w:cs="仿宋_GB2312" w:asciiTheme="minorEastAsia" w:hAnsiTheme="minorEastAsia"/>
                <w:b w:val="0"/>
                <w:bCs w:val="0"/>
                <w:color w:val="auto"/>
                <w:szCs w:val="21"/>
                <w:highlight w:val="none"/>
                <w:lang w:val="en-US" w:eastAsia="zh-CN"/>
              </w:rPr>
              <w:t>服务方案50</w:t>
            </w:r>
            <w:r>
              <w:rPr>
                <w:rFonts w:hint="eastAsia" w:cs="仿宋_GB2312" w:asciiTheme="minorEastAsia" w:hAnsiTheme="minorEastAsia"/>
                <w:b w:val="0"/>
                <w:bCs w:val="0"/>
                <w:color w:val="auto"/>
                <w:szCs w:val="21"/>
                <w:highlight w:val="none"/>
              </w:rPr>
              <w:t>分）</w:t>
            </w:r>
          </w:p>
        </w:tc>
        <w:tc>
          <w:tcPr>
            <w:tcW w:w="1500" w:type="dxa"/>
            <w:noWrap w:val="0"/>
            <w:vAlign w:val="center"/>
          </w:tcPr>
          <w:p w14:paraId="32552B0A">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内容完整和编制水平</w:t>
            </w:r>
          </w:p>
        </w:tc>
        <w:tc>
          <w:tcPr>
            <w:tcW w:w="916" w:type="dxa"/>
            <w:noWrap w:val="0"/>
            <w:vAlign w:val="center"/>
          </w:tcPr>
          <w:p w14:paraId="16346C0F">
            <w:pPr>
              <w:rPr>
                <w:rFonts w:hint="eastAsia" w:eastAsia="宋体" w:cs="仿宋_GB2312" w:asciiTheme="minorEastAsia" w:hAnsi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7D3E6DC6">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版面是否整齐，表述是否清晰，内容是否全面、准确，是否出现格式等错误。每项扣1分，扣完为止。</w:t>
            </w:r>
          </w:p>
        </w:tc>
      </w:tr>
      <w:tr w14:paraId="0D37E8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0" w:type="dxa"/>
            <w:vMerge w:val="continue"/>
            <w:noWrap w:val="0"/>
            <w:vAlign w:val="center"/>
          </w:tcPr>
          <w:p w14:paraId="7FF9D6E4">
            <w:pPr>
              <w:rPr>
                <w:rFonts w:hint="eastAsia" w:cs="仿宋_GB2312" w:asciiTheme="minorEastAsia" w:hAnsiTheme="minorEastAsia"/>
                <w:b w:val="0"/>
                <w:bCs w:val="0"/>
                <w:color w:val="auto"/>
                <w:szCs w:val="21"/>
                <w:highlight w:val="none"/>
              </w:rPr>
            </w:pPr>
          </w:p>
        </w:tc>
        <w:tc>
          <w:tcPr>
            <w:tcW w:w="1500" w:type="dxa"/>
            <w:noWrap w:val="0"/>
            <w:vAlign w:val="center"/>
          </w:tcPr>
          <w:p w14:paraId="1F88FA94">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工程重点难点分析</w:t>
            </w:r>
          </w:p>
        </w:tc>
        <w:tc>
          <w:tcPr>
            <w:tcW w:w="916" w:type="dxa"/>
            <w:noWrap w:val="0"/>
            <w:vAlign w:val="center"/>
          </w:tcPr>
          <w:p w14:paraId="7B6AFA75">
            <w:pPr>
              <w:rPr>
                <w:rFonts w:hint="eastAsia" w:cs="仿宋_GB2312" w:asciiTheme="minorEastAsia" w:hAnsi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4772CFF3">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工程重点难点分析是否深入，对关键节点和危险性较大的分部分项工程是否有针对性的分析。好的计5分，一般的计4分，差的计3分，缺项不计分。</w:t>
            </w:r>
          </w:p>
        </w:tc>
      </w:tr>
      <w:tr w14:paraId="62EFA4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0" w:type="dxa"/>
            <w:vMerge w:val="continue"/>
            <w:noWrap w:val="0"/>
            <w:vAlign w:val="center"/>
          </w:tcPr>
          <w:p w14:paraId="35EAC0D0">
            <w:pPr>
              <w:rPr>
                <w:rFonts w:hint="eastAsia" w:cs="仿宋_GB2312" w:asciiTheme="minorEastAsia" w:hAnsiTheme="minorEastAsia"/>
                <w:b w:val="0"/>
                <w:bCs w:val="0"/>
                <w:color w:val="auto"/>
                <w:szCs w:val="21"/>
                <w:highlight w:val="none"/>
              </w:rPr>
            </w:pPr>
          </w:p>
        </w:tc>
        <w:tc>
          <w:tcPr>
            <w:tcW w:w="1500" w:type="dxa"/>
            <w:noWrap w:val="0"/>
            <w:vAlign w:val="center"/>
          </w:tcPr>
          <w:p w14:paraId="04B4A64E">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工程质</w:t>
            </w:r>
            <w:r>
              <w:rPr>
                <w:rFonts w:hint="eastAsia" w:cs="仿宋_GB2312" w:asciiTheme="minorEastAsia" w:hAnsiTheme="minorEastAsia"/>
                <w:b w:val="0"/>
                <w:bCs w:val="0"/>
                <w:color w:val="auto"/>
                <w:szCs w:val="21"/>
                <w:highlight w:val="none"/>
                <w:lang w:val="en-US" w:eastAsia="zh-CN"/>
              </w:rPr>
              <w:t>量</w:t>
            </w:r>
            <w:r>
              <w:rPr>
                <w:rFonts w:hint="eastAsia" w:cs="仿宋_GB2312" w:asciiTheme="minorEastAsia" w:hAnsiTheme="minorEastAsia"/>
                <w:b w:val="0"/>
                <w:bCs w:val="0"/>
                <w:color w:val="auto"/>
                <w:szCs w:val="21"/>
                <w:highlight w:val="none"/>
              </w:rPr>
              <w:t>控制方案</w:t>
            </w:r>
          </w:p>
        </w:tc>
        <w:tc>
          <w:tcPr>
            <w:tcW w:w="916" w:type="dxa"/>
            <w:noWrap w:val="0"/>
            <w:vAlign w:val="center"/>
          </w:tcPr>
          <w:p w14:paraId="191276B3">
            <w:pPr>
              <w:rPr>
                <w:rFonts w:hint="eastAsia" w:cs="仿宋_GB2312" w:asciiTheme="minorEastAsia" w:hAnsi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523EBE18">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质</w:t>
            </w:r>
            <w:r>
              <w:rPr>
                <w:rFonts w:hint="eastAsia" w:cs="仿宋_GB2312" w:asciiTheme="minorEastAsia" w:hAnsiTheme="minorEastAsia"/>
                <w:b w:val="0"/>
                <w:bCs w:val="0"/>
                <w:color w:val="auto"/>
                <w:szCs w:val="21"/>
                <w:highlight w:val="none"/>
                <w:lang w:val="en-US" w:eastAsia="zh-CN"/>
              </w:rPr>
              <w:t>量</w:t>
            </w:r>
            <w:r>
              <w:rPr>
                <w:rFonts w:hint="eastAsia" w:cs="仿宋_GB2312" w:asciiTheme="minorEastAsia" w:hAnsiTheme="minorEastAsia"/>
                <w:b w:val="0"/>
                <w:bCs w:val="0"/>
                <w:color w:val="auto"/>
                <w:szCs w:val="21"/>
                <w:highlight w:val="none"/>
              </w:rPr>
              <w:t>控制重点分析是否到位，控制措施与手段是否健全。好的计5分，一般的计4分，差的计3分，缺项不计分。</w:t>
            </w:r>
          </w:p>
        </w:tc>
      </w:tr>
      <w:tr w14:paraId="18314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0" w:type="dxa"/>
            <w:vMerge w:val="continue"/>
            <w:noWrap w:val="0"/>
            <w:vAlign w:val="center"/>
          </w:tcPr>
          <w:p w14:paraId="5E734E0D">
            <w:pPr>
              <w:rPr>
                <w:rFonts w:hint="eastAsia" w:cs="仿宋_GB2312" w:asciiTheme="minorEastAsia" w:hAnsiTheme="minorEastAsia"/>
                <w:b w:val="0"/>
                <w:bCs w:val="0"/>
                <w:color w:val="auto"/>
                <w:szCs w:val="21"/>
                <w:highlight w:val="none"/>
              </w:rPr>
            </w:pPr>
          </w:p>
        </w:tc>
        <w:tc>
          <w:tcPr>
            <w:tcW w:w="1500" w:type="dxa"/>
            <w:noWrap w:val="0"/>
            <w:vAlign w:val="center"/>
          </w:tcPr>
          <w:p w14:paraId="33FBDA0B">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工程造价控制方案</w:t>
            </w:r>
          </w:p>
        </w:tc>
        <w:tc>
          <w:tcPr>
            <w:tcW w:w="916" w:type="dxa"/>
            <w:noWrap w:val="0"/>
            <w:vAlign w:val="center"/>
          </w:tcPr>
          <w:p w14:paraId="1D435195">
            <w:pPr>
              <w:rPr>
                <w:rFonts w:hint="eastAsia" w:cs="仿宋_GB2312" w:asciiTheme="minorEastAsia" w:hAnsi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59CAA3EF">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投资控制重点分析是否到位，控制措施与手段是否健全。好的计5分，一般的计4分，差的计3分，缺项不计分。</w:t>
            </w:r>
          </w:p>
        </w:tc>
      </w:tr>
      <w:tr w14:paraId="086FD4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0" w:type="dxa"/>
            <w:vMerge w:val="continue"/>
            <w:noWrap w:val="0"/>
            <w:vAlign w:val="center"/>
          </w:tcPr>
          <w:p w14:paraId="68E80A6A">
            <w:pPr>
              <w:rPr>
                <w:rFonts w:hint="eastAsia" w:cs="仿宋_GB2312" w:asciiTheme="minorEastAsia" w:hAnsiTheme="minorEastAsia"/>
                <w:b w:val="0"/>
                <w:bCs w:val="0"/>
                <w:color w:val="auto"/>
                <w:szCs w:val="21"/>
                <w:highlight w:val="none"/>
              </w:rPr>
            </w:pPr>
          </w:p>
        </w:tc>
        <w:tc>
          <w:tcPr>
            <w:tcW w:w="1500" w:type="dxa"/>
            <w:shd w:val="clear" w:color="auto" w:fill="auto"/>
            <w:noWrap w:val="0"/>
            <w:vAlign w:val="center"/>
          </w:tcPr>
          <w:p w14:paraId="27356437">
            <w:pPr>
              <w:rPr>
                <w:rFonts w:hint="eastAsia" w:eastAsia="宋体" w:cs="仿宋_GB2312" w:asciiTheme="minorEastAsia" w:hAnsiTheme="minorEastAsia"/>
                <w:b w:val="0"/>
                <w:bCs w:val="0"/>
                <w:color w:val="auto"/>
                <w:kern w:val="2"/>
                <w:sz w:val="21"/>
                <w:szCs w:val="21"/>
                <w:highlight w:val="none"/>
                <w:lang w:val="en-US" w:eastAsia="zh-CN" w:bidi="ar-SA"/>
              </w:rPr>
            </w:pPr>
            <w:r>
              <w:rPr>
                <w:rFonts w:hint="eastAsia" w:eastAsia="宋体" w:cs="仿宋_GB2312" w:asciiTheme="minorEastAsia" w:hAnsiTheme="minorEastAsia"/>
                <w:b w:val="0"/>
                <w:bCs w:val="0"/>
                <w:color w:val="auto"/>
                <w:kern w:val="2"/>
                <w:sz w:val="21"/>
                <w:szCs w:val="21"/>
                <w:highlight w:val="none"/>
                <w:lang w:val="en-US" w:eastAsia="zh-CN" w:bidi="ar-SA"/>
              </w:rPr>
              <w:t>工程进度控制方案</w:t>
            </w:r>
          </w:p>
        </w:tc>
        <w:tc>
          <w:tcPr>
            <w:tcW w:w="916" w:type="dxa"/>
            <w:shd w:val="clear" w:color="auto" w:fill="auto"/>
            <w:noWrap w:val="0"/>
            <w:vAlign w:val="center"/>
          </w:tcPr>
          <w:p w14:paraId="21F36E12">
            <w:pPr>
              <w:rPr>
                <w:rFonts w:hint="eastAsia" w:eastAsia="宋体" w:cs="仿宋_GB2312" w:asciiTheme="minorEastAsia" w:hAnsiTheme="minorEastAsia"/>
                <w:b w:val="0"/>
                <w:bCs w:val="0"/>
                <w:color w:val="auto"/>
                <w:kern w:val="2"/>
                <w:sz w:val="21"/>
                <w:szCs w:val="21"/>
                <w:highlight w:val="none"/>
                <w:lang w:val="en-US" w:eastAsia="zh-CN" w:bidi="ar-SA"/>
              </w:rPr>
            </w:pPr>
            <w:r>
              <w:rPr>
                <w:rFonts w:hint="eastAsia" w:cs="仿宋_GB2312" w:asciiTheme="minorEastAsia" w:hAnsiTheme="minorEastAsia"/>
                <w:b w:val="0"/>
                <w:bCs w:val="0"/>
                <w:color w:val="auto"/>
                <w:szCs w:val="21"/>
                <w:highlight w:val="none"/>
                <w:lang w:val="en-US" w:eastAsia="zh-CN"/>
              </w:rPr>
              <w:t>5分</w:t>
            </w:r>
          </w:p>
        </w:tc>
        <w:tc>
          <w:tcPr>
            <w:tcW w:w="6442" w:type="dxa"/>
            <w:shd w:val="clear" w:color="auto" w:fill="auto"/>
            <w:noWrap w:val="0"/>
            <w:vAlign w:val="center"/>
          </w:tcPr>
          <w:p w14:paraId="09DD0150">
            <w:pPr>
              <w:rPr>
                <w:rFonts w:hint="eastAsia" w:eastAsia="宋体" w:cs="仿宋_GB2312" w:asciiTheme="minorEastAsia" w:hAnsiTheme="minorEastAsia"/>
                <w:b w:val="0"/>
                <w:bCs w:val="0"/>
                <w:color w:val="auto"/>
                <w:kern w:val="2"/>
                <w:sz w:val="21"/>
                <w:szCs w:val="21"/>
                <w:highlight w:val="none"/>
                <w:lang w:val="en-US" w:eastAsia="zh-CN" w:bidi="ar-SA"/>
              </w:rPr>
            </w:pPr>
            <w:r>
              <w:rPr>
                <w:rFonts w:hint="eastAsia" w:eastAsia="宋体" w:cs="仿宋_GB2312" w:asciiTheme="minorEastAsia" w:hAnsiTheme="minorEastAsia"/>
                <w:b w:val="0"/>
                <w:bCs w:val="0"/>
                <w:color w:val="auto"/>
                <w:kern w:val="2"/>
                <w:sz w:val="21"/>
                <w:szCs w:val="21"/>
                <w:highlight w:val="none"/>
                <w:lang w:val="en-US" w:eastAsia="zh-CN" w:bidi="ar-SA"/>
              </w:rPr>
              <w:t>进度控制重点分析是否到位，控制措施与手段是否可靠有力。</w:t>
            </w:r>
            <w:r>
              <w:rPr>
                <w:rFonts w:hint="eastAsia" w:cs="仿宋_GB2312" w:asciiTheme="minorEastAsia" w:hAnsiTheme="minorEastAsia"/>
                <w:b w:val="0"/>
                <w:bCs w:val="0"/>
                <w:color w:val="auto"/>
                <w:szCs w:val="21"/>
                <w:highlight w:val="none"/>
              </w:rPr>
              <w:t>好的计5分，一般的计4分，差的计3分，缺项不计分。</w:t>
            </w:r>
          </w:p>
        </w:tc>
      </w:tr>
      <w:tr w14:paraId="0F0B1E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20" w:type="dxa"/>
            <w:vMerge w:val="continue"/>
            <w:noWrap w:val="0"/>
            <w:vAlign w:val="center"/>
          </w:tcPr>
          <w:p w14:paraId="425576FD">
            <w:pPr>
              <w:rPr>
                <w:rFonts w:hint="eastAsia" w:cs="仿宋_GB2312" w:asciiTheme="minorEastAsia" w:hAnsiTheme="minorEastAsia"/>
                <w:b w:val="0"/>
                <w:bCs w:val="0"/>
                <w:color w:val="auto"/>
                <w:szCs w:val="21"/>
                <w:highlight w:val="none"/>
              </w:rPr>
            </w:pPr>
          </w:p>
        </w:tc>
        <w:tc>
          <w:tcPr>
            <w:tcW w:w="1500" w:type="dxa"/>
            <w:noWrap w:val="0"/>
            <w:vAlign w:val="center"/>
          </w:tcPr>
          <w:p w14:paraId="5811D61A">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安全生产管理方案</w:t>
            </w:r>
          </w:p>
        </w:tc>
        <w:tc>
          <w:tcPr>
            <w:tcW w:w="916" w:type="dxa"/>
            <w:noWrap w:val="0"/>
            <w:vAlign w:val="center"/>
          </w:tcPr>
          <w:p w14:paraId="34CDA1E7">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240416E3">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保证施工安全的监理控制措施体系是否健全可靠，安全生产管理控制措施是否得力。好的计5分，一般的计4分，差的计3分，缺项不计分。</w:t>
            </w:r>
          </w:p>
        </w:tc>
      </w:tr>
      <w:tr w14:paraId="72F1D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20" w:type="dxa"/>
            <w:vMerge w:val="continue"/>
            <w:noWrap w:val="0"/>
            <w:vAlign w:val="center"/>
          </w:tcPr>
          <w:p w14:paraId="65DE42D8">
            <w:pPr>
              <w:rPr>
                <w:rFonts w:hint="eastAsia" w:cs="仿宋_GB2312" w:asciiTheme="minorEastAsia" w:hAnsiTheme="minorEastAsia"/>
                <w:b w:val="0"/>
                <w:bCs w:val="0"/>
                <w:color w:val="auto"/>
                <w:szCs w:val="21"/>
                <w:highlight w:val="none"/>
              </w:rPr>
            </w:pPr>
          </w:p>
        </w:tc>
        <w:tc>
          <w:tcPr>
            <w:tcW w:w="1500" w:type="dxa"/>
            <w:noWrap w:val="0"/>
            <w:vAlign w:val="center"/>
          </w:tcPr>
          <w:p w14:paraId="227234FE">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信息管理和合同管理方案</w:t>
            </w:r>
          </w:p>
        </w:tc>
        <w:tc>
          <w:tcPr>
            <w:tcW w:w="916" w:type="dxa"/>
            <w:noWrap w:val="0"/>
            <w:vAlign w:val="center"/>
          </w:tcPr>
          <w:p w14:paraId="22DFE85E">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27D7CAD5">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管理制度是否明确、程序是否清晰，是否具备信息化管理软件，控制措施是否合理全面。好的计5分，一般的计4分，差的计3分，缺项不计分。</w:t>
            </w:r>
          </w:p>
        </w:tc>
      </w:tr>
      <w:tr w14:paraId="46F8B8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20" w:type="dxa"/>
            <w:vMerge w:val="continue"/>
            <w:noWrap w:val="0"/>
            <w:vAlign w:val="center"/>
          </w:tcPr>
          <w:p w14:paraId="4B19BF2B">
            <w:pPr>
              <w:rPr>
                <w:rFonts w:hint="eastAsia" w:cs="仿宋_GB2312" w:asciiTheme="minorEastAsia" w:hAnsiTheme="minorEastAsia"/>
                <w:b w:val="0"/>
                <w:bCs w:val="0"/>
                <w:color w:val="auto"/>
                <w:szCs w:val="21"/>
                <w:highlight w:val="none"/>
              </w:rPr>
            </w:pPr>
          </w:p>
        </w:tc>
        <w:tc>
          <w:tcPr>
            <w:tcW w:w="1500" w:type="dxa"/>
            <w:noWrap w:val="0"/>
            <w:vAlign w:val="center"/>
          </w:tcPr>
          <w:p w14:paraId="5DBE55E4">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环境保护及文明施工管理方案</w:t>
            </w:r>
          </w:p>
        </w:tc>
        <w:tc>
          <w:tcPr>
            <w:tcW w:w="916" w:type="dxa"/>
            <w:noWrap w:val="0"/>
            <w:vAlign w:val="center"/>
          </w:tcPr>
          <w:p w14:paraId="6F5F3D98">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65996DA3">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环境保护、文明施工保证体系是否健全可靠，控制措施是否得力。好的计5分，一般的计4分，差的计3分，缺项不计分。</w:t>
            </w:r>
          </w:p>
        </w:tc>
      </w:tr>
      <w:tr w14:paraId="11B97F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20" w:type="dxa"/>
            <w:vMerge w:val="continue"/>
            <w:noWrap w:val="0"/>
            <w:vAlign w:val="center"/>
          </w:tcPr>
          <w:p w14:paraId="00D0F8E7">
            <w:pPr>
              <w:rPr>
                <w:rFonts w:hint="eastAsia" w:cs="仿宋_GB2312" w:asciiTheme="minorEastAsia" w:hAnsiTheme="minorEastAsia"/>
                <w:b w:val="0"/>
                <w:bCs w:val="0"/>
                <w:color w:val="auto"/>
                <w:szCs w:val="21"/>
                <w:highlight w:val="none"/>
              </w:rPr>
            </w:pPr>
          </w:p>
        </w:tc>
        <w:tc>
          <w:tcPr>
            <w:tcW w:w="1500" w:type="dxa"/>
            <w:noWrap w:val="0"/>
            <w:vAlign w:val="center"/>
          </w:tcPr>
          <w:p w14:paraId="5385EBF9">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组织协调方案</w:t>
            </w:r>
          </w:p>
        </w:tc>
        <w:tc>
          <w:tcPr>
            <w:tcW w:w="916" w:type="dxa"/>
            <w:noWrap w:val="0"/>
            <w:vAlign w:val="center"/>
          </w:tcPr>
          <w:p w14:paraId="14CA1CEE">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1164EF71">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监理组织协调方法是否合理，措施是否得力。好的计5分，一般的计4分，差的计3分，缺项不计分。</w:t>
            </w:r>
          </w:p>
        </w:tc>
      </w:tr>
      <w:tr w14:paraId="0B1406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20" w:type="dxa"/>
            <w:vMerge w:val="continue"/>
            <w:noWrap w:val="0"/>
            <w:vAlign w:val="center"/>
          </w:tcPr>
          <w:p w14:paraId="2E1248AA">
            <w:pPr>
              <w:rPr>
                <w:rFonts w:hint="eastAsia" w:cs="仿宋_GB2312" w:asciiTheme="minorEastAsia" w:hAnsiTheme="minorEastAsia"/>
                <w:b w:val="0"/>
                <w:bCs w:val="0"/>
                <w:color w:val="auto"/>
                <w:szCs w:val="21"/>
                <w:highlight w:val="none"/>
              </w:rPr>
            </w:pPr>
          </w:p>
        </w:tc>
        <w:tc>
          <w:tcPr>
            <w:tcW w:w="1500" w:type="dxa"/>
            <w:noWrap w:val="0"/>
            <w:vAlign w:val="center"/>
          </w:tcPr>
          <w:p w14:paraId="23E8EC13">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合理化建议</w:t>
            </w:r>
          </w:p>
        </w:tc>
        <w:tc>
          <w:tcPr>
            <w:tcW w:w="916" w:type="dxa"/>
            <w:noWrap w:val="0"/>
            <w:vAlign w:val="center"/>
          </w:tcPr>
          <w:p w14:paraId="0529E7A9">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lang w:val="en-US" w:eastAsia="zh-CN"/>
              </w:rPr>
              <w:t>5分</w:t>
            </w:r>
          </w:p>
        </w:tc>
        <w:tc>
          <w:tcPr>
            <w:tcW w:w="6442" w:type="dxa"/>
            <w:noWrap w:val="0"/>
            <w:vAlign w:val="center"/>
          </w:tcPr>
          <w:p w14:paraId="2EC456A6">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合理化建议具有采用价值和可行性的每条计1-2分，</w:t>
            </w:r>
            <w:r>
              <w:rPr>
                <w:rFonts w:hint="eastAsia" w:cs="仿宋_GB2312" w:asciiTheme="minorEastAsia" w:hAnsiTheme="minorEastAsia"/>
                <w:b w:val="0"/>
                <w:bCs w:val="0"/>
                <w:color w:val="auto"/>
                <w:szCs w:val="21"/>
                <w:highlight w:val="none"/>
                <w:lang w:val="en-US" w:eastAsia="zh-CN"/>
              </w:rPr>
              <w:t>最多计5分。</w:t>
            </w:r>
            <w:r>
              <w:rPr>
                <w:rFonts w:hint="eastAsia" w:cs="仿宋_GB2312" w:asciiTheme="minorEastAsia" w:hAnsiTheme="minorEastAsia"/>
                <w:b w:val="0"/>
                <w:bCs w:val="0"/>
                <w:color w:val="auto"/>
                <w:szCs w:val="21"/>
                <w:highlight w:val="none"/>
              </w:rPr>
              <w:t>未提供合理化建议的计0分。</w:t>
            </w:r>
          </w:p>
        </w:tc>
      </w:tr>
      <w:tr w14:paraId="286557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20" w:type="dxa"/>
            <w:vMerge w:val="restart"/>
            <w:noWrap w:val="0"/>
            <w:vAlign w:val="center"/>
          </w:tcPr>
          <w:p w14:paraId="73127148">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商务部分（</w:t>
            </w:r>
            <w:r>
              <w:rPr>
                <w:rFonts w:hint="eastAsia" w:cs="仿宋_GB2312" w:asciiTheme="minorEastAsia" w:hAnsiTheme="minorEastAsia"/>
                <w:b w:val="0"/>
                <w:bCs w:val="0"/>
                <w:color w:val="auto"/>
                <w:szCs w:val="21"/>
                <w:highlight w:val="none"/>
                <w:lang w:val="en-US" w:eastAsia="zh-CN"/>
              </w:rPr>
              <w:t>30</w:t>
            </w:r>
            <w:r>
              <w:rPr>
                <w:rFonts w:hint="eastAsia" w:cs="仿宋_GB2312" w:asciiTheme="minorEastAsia" w:hAnsiTheme="minorEastAsia"/>
                <w:b w:val="0"/>
                <w:bCs w:val="0"/>
                <w:color w:val="auto"/>
                <w:szCs w:val="21"/>
                <w:highlight w:val="none"/>
              </w:rPr>
              <w:t>分）</w:t>
            </w:r>
          </w:p>
        </w:tc>
        <w:tc>
          <w:tcPr>
            <w:tcW w:w="1500" w:type="dxa"/>
            <w:noWrap w:val="0"/>
            <w:vAlign w:val="center"/>
          </w:tcPr>
          <w:p w14:paraId="50F1DFF7">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企业类似业绩</w:t>
            </w:r>
          </w:p>
        </w:tc>
        <w:tc>
          <w:tcPr>
            <w:tcW w:w="916" w:type="dxa"/>
            <w:noWrap w:val="0"/>
            <w:vAlign w:val="center"/>
          </w:tcPr>
          <w:p w14:paraId="43A53A9D">
            <w:pPr>
              <w:rPr>
                <w:rFonts w:hint="default" w:eastAsia="宋体" w:cs="仿宋_GB2312" w:asciiTheme="minorEastAsia" w:hAnsi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15</w:t>
            </w:r>
          </w:p>
        </w:tc>
        <w:tc>
          <w:tcPr>
            <w:tcW w:w="6442" w:type="dxa"/>
            <w:noWrap w:val="0"/>
            <w:vAlign w:val="center"/>
          </w:tcPr>
          <w:p w14:paraId="264034CF">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lang w:val="en-US" w:eastAsia="zh-CN"/>
              </w:rPr>
              <w:t>供应商近三年（以提交首次响应文件的截止时间前1095天内为有效）承担过单项合同监理费金额不少于21万元的房屋建筑工程监理业绩，每个计5分，最多计3个，最高计15分。（提供监理合同和监理业务手册扫描件，考核期限：1095天，自监理业务手册中建设单位签字之日起至提交响应文件截止之日止）。</w:t>
            </w:r>
          </w:p>
        </w:tc>
      </w:tr>
      <w:tr w14:paraId="33C14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20" w:type="dxa"/>
            <w:vMerge w:val="continue"/>
            <w:noWrap w:val="0"/>
            <w:vAlign w:val="center"/>
          </w:tcPr>
          <w:p w14:paraId="1E5570D9">
            <w:pPr>
              <w:rPr>
                <w:rFonts w:hint="eastAsia" w:cs="仿宋_GB2312" w:asciiTheme="minorEastAsia" w:hAnsiTheme="minorEastAsia"/>
                <w:b w:val="0"/>
                <w:bCs w:val="0"/>
                <w:color w:val="auto"/>
                <w:szCs w:val="21"/>
                <w:highlight w:val="none"/>
              </w:rPr>
            </w:pPr>
          </w:p>
        </w:tc>
        <w:tc>
          <w:tcPr>
            <w:tcW w:w="1500" w:type="dxa"/>
            <w:noWrap w:val="0"/>
            <w:vAlign w:val="center"/>
          </w:tcPr>
          <w:p w14:paraId="79B20CFE">
            <w:pPr>
              <w:rPr>
                <w:rFonts w:hint="default" w:cs="仿宋_GB2312" w:asciiTheme="minorEastAsia" w:hAnsiTheme="minorEastAsia" w:eastAsia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总监理工程师业绩</w:t>
            </w:r>
          </w:p>
        </w:tc>
        <w:tc>
          <w:tcPr>
            <w:tcW w:w="916" w:type="dxa"/>
            <w:noWrap w:val="0"/>
            <w:vAlign w:val="center"/>
          </w:tcPr>
          <w:p w14:paraId="5519EAF8">
            <w:pPr>
              <w:rPr>
                <w:rFonts w:hint="default" w:cs="仿宋_GB2312" w:asciiTheme="minorEastAsia" w:hAnsiTheme="minorEastAsia" w:eastAsia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10</w:t>
            </w:r>
          </w:p>
        </w:tc>
        <w:tc>
          <w:tcPr>
            <w:tcW w:w="6442" w:type="dxa"/>
            <w:noWrap w:val="0"/>
            <w:vAlign w:val="center"/>
          </w:tcPr>
          <w:p w14:paraId="11A7D2D3">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lang w:val="en-US" w:eastAsia="zh-CN"/>
              </w:rPr>
              <w:t>拟任总监理工程师近三年（以提交首次响应文件的截止时间前1095天内为有效）承担过单项合同监理费金额不少于21万元的房屋建筑工程监理业绩，每个计5分，最多计2个，最高计10分。（提供监理合同和监理业务手册扫描件，考核期限：1095天，自监理业务手册中建设单位签字之日起至提交响应文件截止之日止）。</w:t>
            </w:r>
          </w:p>
        </w:tc>
      </w:tr>
      <w:tr w14:paraId="286C28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0" w:type="dxa"/>
            <w:vMerge w:val="continue"/>
            <w:noWrap w:val="0"/>
            <w:vAlign w:val="center"/>
          </w:tcPr>
          <w:p w14:paraId="73F69D9C">
            <w:pPr>
              <w:rPr>
                <w:rFonts w:hint="eastAsia" w:cs="仿宋_GB2312" w:asciiTheme="minorEastAsia" w:hAnsiTheme="minorEastAsia"/>
                <w:b w:val="0"/>
                <w:bCs w:val="0"/>
                <w:color w:val="auto"/>
                <w:szCs w:val="21"/>
                <w:highlight w:val="none"/>
              </w:rPr>
            </w:pPr>
          </w:p>
        </w:tc>
        <w:tc>
          <w:tcPr>
            <w:tcW w:w="1500" w:type="dxa"/>
            <w:noWrap w:val="0"/>
            <w:vAlign w:val="center"/>
          </w:tcPr>
          <w:p w14:paraId="3A7274BB">
            <w:pPr>
              <w:rPr>
                <w:rFonts w:hint="default" w:cs="仿宋_GB2312" w:asciiTheme="minorEastAsia" w:hAnsiTheme="minorEastAsia"/>
                <w:b w:val="0"/>
                <w:bCs w:val="0"/>
                <w:color w:val="auto"/>
                <w:szCs w:val="21"/>
                <w:highlight w:val="none"/>
                <w:lang w:val="en-US" w:eastAsia="zh-CN"/>
              </w:rPr>
            </w:pPr>
            <w:r>
              <w:rPr>
                <w:rFonts w:ascii="宋体" w:hAnsi="宋体" w:eastAsia="宋体" w:cs="宋体"/>
                <w:b w:val="0"/>
                <w:color w:val="auto"/>
                <w:sz w:val="21"/>
              </w:rPr>
              <w:t>不良行为记录</w:t>
            </w:r>
          </w:p>
        </w:tc>
        <w:tc>
          <w:tcPr>
            <w:tcW w:w="916" w:type="dxa"/>
            <w:noWrap w:val="0"/>
            <w:vAlign w:val="center"/>
          </w:tcPr>
          <w:p w14:paraId="208813DB">
            <w:pPr>
              <w:rPr>
                <w:rFonts w:hint="default" w:cs="仿宋_GB2312" w:asciiTheme="minorEastAsia" w:hAnsi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5</w:t>
            </w:r>
          </w:p>
        </w:tc>
        <w:tc>
          <w:tcPr>
            <w:tcW w:w="6442" w:type="dxa"/>
            <w:noWrap w:val="0"/>
            <w:vAlign w:val="center"/>
          </w:tcPr>
          <w:p w14:paraId="0EBB0EF8">
            <w:pPr>
              <w:rPr>
                <w:rFonts w:hint="eastAsia" w:cs="仿宋_GB2312" w:asciiTheme="minorEastAsia" w:hAnsi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近三年（提交首次响应文件的截止时间前36个月）供应商、拟任总监理工程师无不良行为记录、未被列入省公管办和省住建厅发布的黑名单的记5分。具有一般不良行为记录每条扣2分，具有严重不良行为记录每条扣3分，列入省公管办或省住建厅发布的黑名单扣5分。扣完为止。</w:t>
            </w:r>
          </w:p>
          <w:p w14:paraId="0A659DEC">
            <w:pPr>
              <w:rPr>
                <w:rFonts w:hint="default" w:cs="仿宋_GB2312" w:asciiTheme="minorEastAsia" w:hAnsiTheme="minorEastAsia"/>
                <w:b w:val="0"/>
                <w:bCs w:val="0"/>
                <w:color w:val="auto"/>
                <w:szCs w:val="21"/>
                <w:highlight w:val="none"/>
                <w:lang w:val="en-US" w:eastAsia="zh-CN"/>
              </w:rPr>
            </w:pPr>
            <w:r>
              <w:rPr>
                <w:rFonts w:hint="eastAsia" w:cs="仿宋_GB2312" w:asciiTheme="minorEastAsia" w:hAnsiTheme="minorEastAsia"/>
                <w:b w:val="0"/>
                <w:bCs w:val="0"/>
                <w:color w:val="auto"/>
                <w:szCs w:val="21"/>
                <w:highlight w:val="none"/>
                <w:lang w:val="en-US" w:eastAsia="zh-CN"/>
              </w:rPr>
              <w:t>注：1、不良行为记录包括工程质量、安全生产、市场行为等方面的情况。湖南省住房和城乡建设厅发布的《湖南省建筑市场责任主体不良行为记录》是确认本省行政区域内不良行为记录的依据。2、无不良行为记录的供应商，提交无不良行为记录承诺函即可。一旦发现有弄虚作假，取消投标资格或成交资格。</w:t>
            </w:r>
          </w:p>
        </w:tc>
      </w:tr>
      <w:tr w14:paraId="545E2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620" w:type="dxa"/>
            <w:gridSpan w:val="2"/>
            <w:noWrap w:val="0"/>
            <w:vAlign w:val="center"/>
          </w:tcPr>
          <w:p w14:paraId="3DBB159A">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合计</w:t>
            </w:r>
          </w:p>
        </w:tc>
        <w:tc>
          <w:tcPr>
            <w:tcW w:w="916" w:type="dxa"/>
            <w:noWrap w:val="0"/>
            <w:vAlign w:val="center"/>
          </w:tcPr>
          <w:p w14:paraId="11E17FC2">
            <w:pPr>
              <w:rPr>
                <w:rFonts w:hint="eastAsia" w:cs="仿宋_GB2312" w:asciiTheme="minorEastAsia" w:hAnsiTheme="minorEastAsia"/>
                <w:b w:val="0"/>
                <w:bCs w:val="0"/>
                <w:color w:val="auto"/>
                <w:szCs w:val="21"/>
                <w:highlight w:val="none"/>
              </w:rPr>
            </w:pPr>
            <w:r>
              <w:rPr>
                <w:rFonts w:hint="eastAsia" w:cs="仿宋_GB2312" w:asciiTheme="minorEastAsia" w:hAnsiTheme="minorEastAsia"/>
                <w:b w:val="0"/>
                <w:bCs w:val="0"/>
                <w:color w:val="auto"/>
                <w:szCs w:val="21"/>
                <w:highlight w:val="none"/>
              </w:rPr>
              <w:t>100分</w:t>
            </w:r>
          </w:p>
        </w:tc>
        <w:tc>
          <w:tcPr>
            <w:tcW w:w="6442" w:type="dxa"/>
            <w:noWrap w:val="0"/>
            <w:vAlign w:val="center"/>
          </w:tcPr>
          <w:p w14:paraId="1CF93C27">
            <w:pPr>
              <w:rPr>
                <w:rFonts w:hint="eastAsia" w:cs="仿宋_GB2312" w:asciiTheme="minorEastAsia" w:hAnsiTheme="minorEastAsia"/>
                <w:b w:val="0"/>
                <w:bCs w:val="0"/>
                <w:color w:val="auto"/>
                <w:szCs w:val="21"/>
                <w:highlight w:val="none"/>
              </w:rPr>
            </w:pPr>
          </w:p>
        </w:tc>
      </w:tr>
    </w:tbl>
    <w:p w14:paraId="141E5D75">
      <w:pPr>
        <w:spacing w:line="360" w:lineRule="exact"/>
        <w:jc w:val="left"/>
        <w:rPr>
          <w:rFonts w:ascii="宋体" w:hAnsi="宋体" w:eastAsia="宋体" w:cs="宋体"/>
          <w:color w:val="auto"/>
          <w:highlight w:val="none"/>
        </w:rPr>
      </w:pPr>
      <w:r>
        <w:rPr>
          <w:rFonts w:hint="eastAsia" w:ascii="宋体" w:hAnsi="宋体" w:eastAsia="宋体" w:cs="宋体"/>
          <w:color w:val="auto"/>
          <w:szCs w:val="21"/>
          <w:highlight w:val="none"/>
          <w:lang w:val="en-US" w:eastAsia="zh-CN"/>
        </w:rPr>
        <w:t>注:1、</w:t>
      </w:r>
      <w:r>
        <w:rPr>
          <w:rFonts w:hint="eastAsia" w:ascii="宋体" w:hAnsi="宋体" w:eastAsia="宋体" w:cs="宋体"/>
          <w:color w:val="auto"/>
          <w:highlight w:val="none"/>
        </w:rPr>
        <w:t>计算过程中，算术平均值保留2位小数（百分比亦取2位小数），第三位小数四舍五入。</w:t>
      </w:r>
    </w:p>
    <w:p w14:paraId="080B4F2C">
      <w:pPr>
        <w:rPr>
          <w:rFonts w:hint="eastAsia" w:ascii="宋体" w:hAnsi="宋体" w:cs="宋体"/>
          <w:b/>
          <w:color w:val="auto"/>
          <w:sz w:val="24"/>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、评标结果按评审后得分由高到低顺序排列。得分相同的，按投标报价由低到高顺序排列。投标文件满足招标文件全部实质性要求，且按照评审因素的量化指标评审得分最高的投标人为排名第一的中标候选人。</w:t>
      </w:r>
    </w:p>
    <w:p w14:paraId="3CF8AA86">
      <w:pPr>
        <w:adjustRightInd w:val="0"/>
        <w:snapToGrid w:val="0"/>
        <w:spacing w:line="360" w:lineRule="auto"/>
        <w:jc w:val="center"/>
        <w:rPr>
          <w:rFonts w:hint="eastAsia" w:ascii="黑体" w:eastAsia="黑体"/>
          <w:color w:val="auto"/>
          <w:sz w:val="32"/>
          <w:szCs w:val="32"/>
          <w:highlight w:val="none"/>
        </w:rPr>
      </w:pPr>
    </w:p>
    <w:p w14:paraId="1DF656E6">
      <w:pPr>
        <w:pStyle w:val="89"/>
        <w:ind w:left="0" w:leftChars="0" w:firstLine="0" w:firstLineChars="0"/>
        <w:rPr>
          <w:rFonts w:hint="eastAsia" w:ascii="宋体" w:hAnsi="宋体" w:cs="宋体"/>
          <w:color w:val="auto"/>
          <w:highlight w:val="none"/>
        </w:rPr>
        <w:sectPr>
          <w:headerReference r:id="rId13" w:type="first"/>
          <w:headerReference r:id="rId11" w:type="default"/>
          <w:footerReference r:id="rId14" w:type="default"/>
          <w:headerReference r:id="rId12" w:type="even"/>
          <w:footerReference r:id="rId15" w:type="even"/>
          <w:pgSz w:w="11906" w:h="16838"/>
          <w:pgMar w:top="1418" w:right="1418" w:bottom="1418" w:left="1418" w:header="851" w:footer="992" w:gutter="0"/>
          <w:cols w:space="720" w:num="1"/>
          <w:docGrid w:type="lines" w:linePitch="312" w:charSpace="0"/>
        </w:sectPr>
      </w:pPr>
    </w:p>
    <w:bookmarkEnd w:id="59"/>
    <w:bookmarkEnd w:id="60"/>
    <w:p w14:paraId="5869358E">
      <w:pPr>
        <w:pStyle w:val="67"/>
        <w:spacing w:before="0" w:after="0" w:line="360" w:lineRule="auto"/>
        <w:outlineLvl w:val="9"/>
        <w:rPr>
          <w:rFonts w:ascii="宋体" w:hAnsi="宋体" w:cs="宋体"/>
          <w:color w:val="auto"/>
          <w:sz w:val="24"/>
          <w:szCs w:val="24"/>
        </w:rPr>
      </w:pPr>
      <w:bookmarkStart w:id="63" w:name="_Toc10417"/>
      <w:bookmarkStart w:id="64" w:name="_Toc15660"/>
      <w:r>
        <w:rPr>
          <w:rFonts w:hint="eastAsia" w:ascii="宋体" w:hAnsi="宋体" w:cs="宋体"/>
          <w:color w:val="auto"/>
          <w:sz w:val="24"/>
          <w:szCs w:val="24"/>
        </w:rPr>
        <w:t>磋商须知正文</w:t>
      </w:r>
      <w:bookmarkEnd w:id="63"/>
      <w:bookmarkEnd w:id="64"/>
    </w:p>
    <w:p w14:paraId="6093EFD9">
      <w:pPr>
        <w:pStyle w:val="67"/>
        <w:spacing w:before="0" w:after="0" w:line="360" w:lineRule="auto"/>
        <w:jc w:val="left"/>
        <w:outlineLvl w:val="9"/>
        <w:rPr>
          <w:rFonts w:hint="eastAsia" w:ascii="宋体" w:hAnsi="宋体" w:cs="宋体"/>
          <w:color w:val="auto"/>
          <w:sz w:val="21"/>
          <w:szCs w:val="21"/>
        </w:rPr>
      </w:pPr>
      <w:bookmarkStart w:id="65" w:name="_Toc460273128"/>
      <w:bookmarkStart w:id="66" w:name="_Toc26776"/>
      <w:r>
        <w:rPr>
          <w:rFonts w:hint="eastAsia" w:ascii="宋体" w:hAnsi="宋体" w:cs="宋体"/>
          <w:color w:val="auto"/>
          <w:sz w:val="21"/>
          <w:szCs w:val="21"/>
        </w:rPr>
        <w:t>一、说明</w:t>
      </w:r>
      <w:bookmarkEnd w:id="65"/>
      <w:bookmarkEnd w:id="66"/>
    </w:p>
    <w:p w14:paraId="7B42EBE1">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1.适用范围</w:t>
      </w:r>
    </w:p>
    <w:p w14:paraId="0457E464">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1.1 本磋商文件仅适用于磋商须知前附表(以下简称</w:t>
      </w:r>
      <w:r>
        <w:rPr>
          <w:rFonts w:hint="eastAsia" w:ascii="宋体" w:hAnsi="宋体" w:cs="宋体"/>
          <w:b/>
          <w:color w:val="auto"/>
          <w:sz w:val="21"/>
          <w:szCs w:val="21"/>
        </w:rPr>
        <w:t>磋商须知前附表)</w:t>
      </w:r>
      <w:r>
        <w:rPr>
          <w:rFonts w:hint="eastAsia" w:ascii="宋体" w:hAnsi="宋体" w:cs="宋体"/>
          <w:color w:val="auto"/>
          <w:sz w:val="21"/>
          <w:szCs w:val="21"/>
        </w:rPr>
        <w:t>中所叙述的采购项目。</w:t>
      </w:r>
    </w:p>
    <w:p w14:paraId="59A7254D">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2.定义</w:t>
      </w:r>
    </w:p>
    <w:p w14:paraId="27CBBCAF">
      <w:pPr>
        <w:adjustRightInd w:val="0"/>
        <w:snapToGrid w:val="0"/>
        <w:spacing w:line="360" w:lineRule="auto"/>
        <w:ind w:firstLine="420" w:firstLineChars="200"/>
        <w:rPr>
          <w:rFonts w:hint="eastAsia" w:ascii="宋体" w:hAnsi="宋体" w:cs="宋体"/>
          <w:b/>
          <w:color w:val="auto"/>
          <w:sz w:val="21"/>
          <w:szCs w:val="21"/>
        </w:rPr>
      </w:pPr>
      <w:r>
        <w:rPr>
          <w:rFonts w:hint="eastAsia" w:ascii="宋体" w:hAnsi="宋体" w:cs="宋体"/>
          <w:color w:val="auto"/>
          <w:sz w:val="21"/>
          <w:szCs w:val="21"/>
        </w:rPr>
        <w:t>2.1 “采购人”是指依法进行采购的事业单位、团体组织。本次采购的采购人名称、地址、电话、联系人见</w:t>
      </w:r>
      <w:r>
        <w:rPr>
          <w:rFonts w:hint="eastAsia" w:ascii="宋体" w:hAnsi="宋体" w:cs="宋体"/>
          <w:b/>
          <w:color w:val="auto"/>
          <w:sz w:val="21"/>
          <w:szCs w:val="21"/>
        </w:rPr>
        <w:t>磋商须知前附表</w:t>
      </w:r>
      <w:r>
        <w:rPr>
          <w:rFonts w:hint="eastAsia" w:ascii="宋体" w:hAnsi="宋体" w:cs="宋体"/>
          <w:color w:val="auto"/>
          <w:sz w:val="21"/>
          <w:szCs w:val="21"/>
        </w:rPr>
        <w:t>。</w:t>
      </w:r>
    </w:p>
    <w:p w14:paraId="754E76DE">
      <w:pPr>
        <w:adjustRightInd w:val="0"/>
        <w:snapToGrid w:val="0"/>
        <w:spacing w:line="360" w:lineRule="auto"/>
        <w:ind w:firstLine="420" w:firstLineChars="200"/>
        <w:rPr>
          <w:rFonts w:hint="eastAsia" w:ascii="宋体" w:hAnsi="宋体" w:cs="宋体"/>
          <w:b/>
          <w:color w:val="auto"/>
          <w:sz w:val="21"/>
          <w:szCs w:val="21"/>
        </w:rPr>
      </w:pPr>
      <w:r>
        <w:rPr>
          <w:rFonts w:hint="eastAsia" w:ascii="宋体" w:hAnsi="宋体" w:cs="宋体"/>
          <w:color w:val="auto"/>
          <w:sz w:val="21"/>
          <w:szCs w:val="21"/>
        </w:rPr>
        <w:t>2.2 “采购代理机构”是指接受采购人委托，代理采购项目的采购代理机构。本次采购的采购代理机构名称、地址、电话、联系人见</w:t>
      </w:r>
      <w:r>
        <w:rPr>
          <w:rFonts w:hint="eastAsia" w:ascii="宋体" w:hAnsi="宋体" w:cs="宋体"/>
          <w:b/>
          <w:color w:val="auto"/>
          <w:sz w:val="21"/>
          <w:szCs w:val="21"/>
        </w:rPr>
        <w:t>磋商须知前附表。</w:t>
      </w:r>
    </w:p>
    <w:p w14:paraId="7F6455CB">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2.3 “供应商”是指响应磋商文件要求、参加竞争性磋商采购的法人、其他组织或者自然人。本次采购项目</w:t>
      </w:r>
      <w:r>
        <w:rPr>
          <w:rFonts w:hint="eastAsia" w:ascii="宋体" w:hAnsi="宋体" w:cs="宋体"/>
          <w:color w:val="auto"/>
          <w:kern w:val="0"/>
          <w:sz w:val="21"/>
          <w:szCs w:val="21"/>
        </w:rPr>
        <w:t>邀请</w:t>
      </w:r>
      <w:r>
        <w:rPr>
          <w:rFonts w:hint="eastAsia" w:ascii="宋体" w:hAnsi="宋体" w:cs="宋体"/>
          <w:color w:val="auto"/>
          <w:sz w:val="21"/>
          <w:szCs w:val="21"/>
        </w:rPr>
        <w:t>的</w:t>
      </w:r>
      <w:r>
        <w:rPr>
          <w:rFonts w:hint="eastAsia" w:ascii="宋体" w:hAnsi="宋体" w:cs="宋体"/>
          <w:color w:val="auto"/>
          <w:kern w:val="0"/>
          <w:sz w:val="21"/>
          <w:szCs w:val="21"/>
        </w:rPr>
        <w:t>供应商通过</w:t>
      </w:r>
      <w:r>
        <w:rPr>
          <w:rFonts w:hint="eastAsia" w:ascii="宋体" w:hAnsi="宋体" w:cs="宋体"/>
          <w:b/>
          <w:color w:val="auto"/>
          <w:sz w:val="21"/>
          <w:szCs w:val="21"/>
        </w:rPr>
        <w:t>磋商须知前附表</w:t>
      </w:r>
      <w:r>
        <w:rPr>
          <w:rFonts w:hint="eastAsia" w:ascii="宋体" w:hAnsi="宋体" w:cs="宋体"/>
          <w:color w:val="auto"/>
          <w:sz w:val="21"/>
          <w:szCs w:val="21"/>
        </w:rPr>
        <w:t>所述方式。据此，采购人或采购代理机构</w:t>
      </w:r>
      <w:r>
        <w:rPr>
          <w:rFonts w:hint="eastAsia" w:ascii="宋体" w:hAnsi="宋体" w:cs="宋体"/>
          <w:bCs/>
          <w:color w:val="auto"/>
          <w:kern w:val="36"/>
          <w:sz w:val="21"/>
          <w:szCs w:val="21"/>
        </w:rPr>
        <w:t>己向其</w:t>
      </w:r>
      <w:r>
        <w:rPr>
          <w:rFonts w:hint="eastAsia" w:ascii="宋体" w:hAnsi="宋体" w:cs="宋体"/>
          <w:color w:val="auto"/>
          <w:sz w:val="21"/>
          <w:szCs w:val="21"/>
        </w:rPr>
        <w:t>发出磋商通知，供应商应持</w:t>
      </w:r>
      <w:r>
        <w:rPr>
          <w:rFonts w:hint="eastAsia" w:ascii="宋体" w:hAnsi="宋体" w:cs="宋体"/>
          <w:b/>
          <w:color w:val="auto"/>
          <w:sz w:val="21"/>
          <w:szCs w:val="21"/>
        </w:rPr>
        <w:t>磋商须知前附表</w:t>
      </w:r>
      <w:r>
        <w:rPr>
          <w:rFonts w:hint="eastAsia" w:ascii="宋体" w:hAnsi="宋体" w:cs="宋体"/>
          <w:color w:val="auto"/>
          <w:sz w:val="21"/>
          <w:szCs w:val="21"/>
        </w:rPr>
        <w:t>规定的资料领取或购买磋商文件。</w:t>
      </w:r>
    </w:p>
    <w:p w14:paraId="0C47D67F">
      <w:pPr>
        <w:adjustRightInd w:val="0"/>
        <w:snapToGrid w:val="0"/>
        <w:spacing w:line="360" w:lineRule="auto"/>
        <w:ind w:firstLine="420" w:firstLineChars="200"/>
        <w:rPr>
          <w:rFonts w:hint="eastAsia" w:ascii="宋体" w:hAnsi="宋体" w:cs="宋体"/>
          <w:color w:val="auto"/>
          <w:kern w:val="0"/>
          <w:sz w:val="21"/>
          <w:szCs w:val="21"/>
        </w:rPr>
      </w:pPr>
      <w:r>
        <w:rPr>
          <w:rFonts w:hint="eastAsia" w:ascii="宋体" w:hAnsi="宋体" w:cs="宋体"/>
          <w:color w:val="auto"/>
          <w:sz w:val="21"/>
          <w:szCs w:val="21"/>
        </w:rPr>
        <w:t>2.4 “磋商小组”是指参照</w:t>
      </w:r>
      <w:r>
        <w:rPr>
          <w:rFonts w:hint="eastAsia" w:ascii="宋体" w:hAnsi="宋体" w:cs="宋体"/>
          <w:bCs/>
          <w:color w:val="auto"/>
          <w:kern w:val="36"/>
          <w:sz w:val="21"/>
          <w:szCs w:val="21"/>
        </w:rPr>
        <w:t>有关规定组建，依法依规</w:t>
      </w:r>
      <w:r>
        <w:rPr>
          <w:rFonts w:hint="eastAsia" w:ascii="宋体" w:hAnsi="宋体" w:cs="宋体"/>
          <w:color w:val="auto"/>
          <w:kern w:val="0"/>
          <w:sz w:val="21"/>
          <w:szCs w:val="21"/>
        </w:rPr>
        <w:t>履行其职责和义务的机构。</w:t>
      </w:r>
    </w:p>
    <w:p w14:paraId="17EA0E16">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2.5 “货物”是指各种形态和种类的物品，包括原资料、燃料、设备、产品等。</w:t>
      </w:r>
    </w:p>
    <w:p w14:paraId="62DC3664">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2.6 “工程”是指建设工程，包括建筑物和构筑物的新建、改建、扩建、装修、拆除、修缮等。</w:t>
      </w:r>
    </w:p>
    <w:p w14:paraId="3430CF07">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2.7 “服务”是指除货物和工程以外的其他采购对象。</w:t>
      </w:r>
    </w:p>
    <w:p w14:paraId="0C794FDA">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3.供应商的资格要求</w:t>
      </w:r>
    </w:p>
    <w:p w14:paraId="314A9D7B">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3.1 供应商应当符合</w:t>
      </w:r>
      <w:r>
        <w:rPr>
          <w:rFonts w:hint="eastAsia" w:ascii="宋体" w:hAnsi="宋体" w:cs="宋体"/>
          <w:b/>
          <w:color w:val="auto"/>
          <w:sz w:val="21"/>
          <w:szCs w:val="21"/>
        </w:rPr>
        <w:t>磋商须知前附表</w:t>
      </w:r>
      <w:r>
        <w:rPr>
          <w:rFonts w:hint="eastAsia" w:ascii="宋体" w:hAnsi="宋体" w:cs="宋体"/>
          <w:color w:val="auto"/>
          <w:sz w:val="21"/>
          <w:szCs w:val="21"/>
        </w:rPr>
        <w:t>中规定的资格条件要求。</w:t>
      </w:r>
    </w:p>
    <w:p w14:paraId="3044EFB2">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3.2供应商不得存在下列情形之一：</w:t>
      </w:r>
    </w:p>
    <w:p w14:paraId="73846E98">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（l）与采购人、采购代理机构存在</w:t>
      </w:r>
      <w:r>
        <w:rPr>
          <w:rFonts w:hint="eastAsia" w:ascii="宋体" w:hAnsi="宋体" w:cs="宋体"/>
          <w:bCs/>
          <w:color w:val="auto"/>
          <w:sz w:val="21"/>
          <w:szCs w:val="21"/>
        </w:rPr>
        <w:t>隶属关系或者其他利害关系</w:t>
      </w:r>
      <w:r>
        <w:rPr>
          <w:rFonts w:hint="eastAsia" w:ascii="宋体" w:hAnsi="宋体" w:cs="宋体"/>
          <w:color w:val="auto"/>
          <w:sz w:val="21"/>
          <w:szCs w:val="21"/>
        </w:rPr>
        <w:t>。</w:t>
      </w:r>
    </w:p>
    <w:p w14:paraId="1E354FBA">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（2）与其他供应商的法定代表人（或者负责人）为同一人，或者与其他供应商存在直接控股、管理关系。</w:t>
      </w:r>
    </w:p>
    <w:p w14:paraId="3675138F">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bCs/>
          <w:color w:val="auto"/>
          <w:sz w:val="21"/>
          <w:szCs w:val="21"/>
        </w:rPr>
        <w:t>受到刑事处罚，或者受到二百万元以上的罚款、责令停产停业、暂扣或者吊销许可证、暂扣或者吊销执照等情形之一的行政处罚</w:t>
      </w:r>
      <w:r>
        <w:rPr>
          <w:rFonts w:hint="eastAsia" w:ascii="宋体" w:hAnsi="宋体" w:cs="宋体"/>
          <w:color w:val="auto"/>
          <w:sz w:val="21"/>
          <w:szCs w:val="21"/>
        </w:rPr>
        <w:t>。</w:t>
      </w:r>
    </w:p>
    <w:p w14:paraId="1F4BC712">
      <w:pPr>
        <w:adjustRightInd w:val="0"/>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 xml:space="preserve">4.参与磋商的费用 </w:t>
      </w:r>
    </w:p>
    <w:p w14:paraId="316DE61D">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4.1 无论磋商的结果如何，供应商应自行承担所有与竞争性磋商采购活动有关的全部费用。</w:t>
      </w:r>
    </w:p>
    <w:p w14:paraId="48029A93">
      <w:pPr>
        <w:pStyle w:val="47"/>
        <w:adjustRightInd w:val="0"/>
        <w:snapToGrid w:val="0"/>
        <w:spacing w:line="360" w:lineRule="auto"/>
        <w:rPr>
          <w:rFonts w:hint="eastAsia" w:hAnsi="宋体" w:cs="宋体"/>
          <w:b/>
          <w:bCs/>
          <w:color w:val="auto"/>
          <w:sz w:val="21"/>
          <w:szCs w:val="21"/>
        </w:rPr>
      </w:pPr>
      <w:r>
        <w:rPr>
          <w:rFonts w:hint="eastAsia" w:hAnsi="宋体" w:cs="宋体"/>
          <w:b/>
          <w:color w:val="auto"/>
          <w:sz w:val="21"/>
          <w:szCs w:val="21"/>
        </w:rPr>
        <w:t>5．</w:t>
      </w:r>
      <w:r>
        <w:rPr>
          <w:rFonts w:hint="eastAsia" w:hAnsi="宋体" w:cs="宋体"/>
          <w:b/>
          <w:bCs/>
          <w:color w:val="auto"/>
          <w:sz w:val="21"/>
          <w:szCs w:val="21"/>
        </w:rPr>
        <w:t>授权委托</w:t>
      </w:r>
    </w:p>
    <w:p w14:paraId="428BD838">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5.1供应商代表为供应商法定代表人的，应具备法定代表人身份证明。供应商代表不是供应商法定代表人的，应具备法定代表人授权书，并附法定代表人身份证明。</w:t>
      </w:r>
    </w:p>
    <w:p w14:paraId="43ED0E90">
      <w:pPr>
        <w:pStyle w:val="47"/>
        <w:adjustRightInd w:val="0"/>
        <w:snapToGrid w:val="0"/>
        <w:spacing w:line="360" w:lineRule="auto"/>
        <w:rPr>
          <w:rFonts w:hint="eastAsia" w:hAnsi="宋体" w:cs="宋体"/>
          <w:b/>
          <w:color w:val="auto"/>
          <w:sz w:val="21"/>
          <w:szCs w:val="21"/>
        </w:rPr>
      </w:pPr>
      <w:r>
        <w:rPr>
          <w:rFonts w:hint="eastAsia" w:hAnsi="宋体" w:cs="宋体"/>
          <w:b/>
          <w:color w:val="auto"/>
          <w:sz w:val="21"/>
          <w:szCs w:val="21"/>
        </w:rPr>
        <w:t>6．联合体形式</w:t>
      </w:r>
    </w:p>
    <w:p w14:paraId="3F3F251B">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6.1除</w:t>
      </w:r>
      <w:r>
        <w:rPr>
          <w:rFonts w:hint="eastAsia" w:hAnsi="宋体" w:cs="宋体"/>
          <w:b/>
          <w:color w:val="auto"/>
          <w:sz w:val="21"/>
          <w:szCs w:val="21"/>
        </w:rPr>
        <w:t>磋商须知前附表</w:t>
      </w:r>
      <w:r>
        <w:rPr>
          <w:rFonts w:hint="eastAsia" w:hAnsi="宋体" w:cs="宋体"/>
          <w:color w:val="auto"/>
          <w:sz w:val="21"/>
          <w:szCs w:val="21"/>
        </w:rPr>
        <w:t>中另有规定，本次磋商采购不接受为联合体形式的供应商。</w:t>
      </w:r>
    </w:p>
    <w:p w14:paraId="7E56DE49">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6.2供应商为联合体形式的，除应符合本章第3条规定外，还应遵守以下规定：</w:t>
      </w:r>
    </w:p>
    <w:p w14:paraId="072E8A79">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（l）联合体各方必须签订联合体协议书，明确联合体牵头人和各方的义务、工作、合同工作量比例；</w:t>
      </w:r>
    </w:p>
    <w:p w14:paraId="61C45546">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（2）联合体各方均应当符合本章第3.1</w:t>
      </w:r>
      <w:r>
        <w:rPr>
          <w:rFonts w:hint="eastAsia" w:ascii="宋体" w:hAnsi="宋体" w:cs="宋体"/>
          <w:color w:val="auto"/>
          <w:kern w:val="0"/>
          <w:sz w:val="21"/>
          <w:szCs w:val="21"/>
          <w:lang w:val="zh-CN"/>
        </w:rPr>
        <w:t>款</w:t>
      </w:r>
      <w:r>
        <w:rPr>
          <w:rFonts w:hint="eastAsia" w:ascii="宋体" w:hAnsi="宋体" w:cs="宋体"/>
          <w:color w:val="auto"/>
          <w:sz w:val="21"/>
          <w:szCs w:val="21"/>
        </w:rPr>
        <w:t>规定的供应商基本资格条件；</w:t>
      </w:r>
    </w:p>
    <w:p w14:paraId="1C93DA37">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（3）除</w:t>
      </w:r>
      <w:r>
        <w:rPr>
          <w:rFonts w:hint="eastAsia" w:ascii="宋体" w:hAnsi="宋体" w:cs="宋体"/>
          <w:b/>
          <w:color w:val="auto"/>
          <w:sz w:val="21"/>
          <w:szCs w:val="21"/>
        </w:rPr>
        <w:t>磋商须知前附表</w:t>
      </w:r>
      <w:r>
        <w:rPr>
          <w:rFonts w:hint="eastAsia" w:ascii="宋体" w:hAnsi="宋体" w:cs="宋体"/>
          <w:color w:val="auto"/>
          <w:sz w:val="21"/>
          <w:szCs w:val="21"/>
        </w:rPr>
        <w:t>中另有规定，联合体各方中至少有一方应当符合本章第3.1</w:t>
      </w:r>
      <w:r>
        <w:rPr>
          <w:rFonts w:hint="eastAsia" w:ascii="宋体" w:hAnsi="宋体" w:cs="宋体"/>
          <w:color w:val="auto"/>
          <w:kern w:val="0"/>
          <w:sz w:val="21"/>
          <w:szCs w:val="21"/>
          <w:lang w:val="zh-CN"/>
        </w:rPr>
        <w:t>款</w:t>
      </w:r>
      <w:r>
        <w:rPr>
          <w:rFonts w:hint="eastAsia" w:ascii="宋体" w:hAnsi="宋体" w:cs="宋体"/>
          <w:color w:val="auto"/>
          <w:sz w:val="21"/>
          <w:szCs w:val="21"/>
        </w:rPr>
        <w:t>规定的供应商特定资格条件；</w:t>
      </w:r>
    </w:p>
    <w:p w14:paraId="0B3074B0">
      <w:pPr>
        <w:adjustRightInd w:val="0"/>
        <w:snapToGrid w:val="0"/>
        <w:spacing w:line="360" w:lineRule="auto"/>
        <w:ind w:firstLine="420" w:firstLineChars="200"/>
        <w:jc w:val="left"/>
        <w:rPr>
          <w:rFonts w:hint="eastAsia" w:ascii="宋体" w:hAnsi="宋体" w:cs="宋体"/>
          <w:color w:val="auto"/>
          <w:kern w:val="0"/>
          <w:sz w:val="21"/>
          <w:szCs w:val="21"/>
          <w:lang w:val="zh-CN"/>
        </w:rPr>
      </w:pPr>
      <w:r>
        <w:rPr>
          <w:rFonts w:hint="eastAsia" w:ascii="宋体" w:hAnsi="宋体" w:cs="宋体"/>
          <w:color w:val="auto"/>
          <w:sz w:val="21"/>
          <w:szCs w:val="21"/>
        </w:rPr>
        <w:t>（4）</w:t>
      </w:r>
      <w:r>
        <w:rPr>
          <w:rFonts w:hint="eastAsia" w:ascii="宋体" w:hAnsi="宋体" w:cs="宋体"/>
          <w:color w:val="auto"/>
          <w:kern w:val="0"/>
          <w:sz w:val="21"/>
          <w:szCs w:val="21"/>
          <w:lang w:val="zh-CN"/>
        </w:rPr>
        <w:t>联合体各方不得再单独或与其他供应商组成新的联合体参加同一项目的采购活动。</w:t>
      </w:r>
    </w:p>
    <w:p w14:paraId="4F61A504">
      <w:pPr>
        <w:adjustRightInd w:val="0"/>
        <w:snapToGrid w:val="0"/>
        <w:spacing w:line="360" w:lineRule="auto"/>
        <w:rPr>
          <w:rFonts w:hint="eastAsia" w:ascii="宋体" w:hAnsi="宋体" w:cs="宋体"/>
          <w:b/>
          <w:color w:val="auto"/>
          <w:sz w:val="21"/>
          <w:szCs w:val="21"/>
        </w:rPr>
      </w:pPr>
      <w:r>
        <w:rPr>
          <w:rFonts w:hint="eastAsia" w:ascii="宋体" w:hAnsi="宋体" w:cs="宋体"/>
          <w:b/>
          <w:color w:val="auto"/>
          <w:sz w:val="21"/>
          <w:szCs w:val="21"/>
        </w:rPr>
        <w:t>7.现场勘察</w:t>
      </w:r>
    </w:p>
    <w:p w14:paraId="6ABE11E0">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7.1供应商应按</w:t>
      </w:r>
      <w:r>
        <w:rPr>
          <w:rFonts w:hint="eastAsia" w:ascii="宋体" w:hAnsi="宋体" w:cs="宋体"/>
          <w:b/>
          <w:color w:val="auto"/>
          <w:sz w:val="21"/>
          <w:szCs w:val="21"/>
        </w:rPr>
        <w:t>磋商须知前附表</w:t>
      </w:r>
      <w:r>
        <w:rPr>
          <w:rFonts w:hint="eastAsia" w:ascii="宋体" w:hAnsi="宋体" w:cs="宋体"/>
          <w:color w:val="auto"/>
          <w:sz w:val="21"/>
          <w:szCs w:val="21"/>
        </w:rPr>
        <w:t>中规定对采购项目现场和周围环境的现场考察。</w:t>
      </w:r>
    </w:p>
    <w:p w14:paraId="60B1EAE6">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7.2勘察现场的费用由供应商自己承担，勘察期间所发生的人身伤害及财产损失由供应商自己负责。</w:t>
      </w:r>
    </w:p>
    <w:p w14:paraId="66EBCD5A">
      <w:pPr>
        <w:adjustRightInd w:val="0"/>
        <w:snapToGrid w:val="0"/>
        <w:spacing w:line="360" w:lineRule="auto"/>
        <w:ind w:firstLine="420" w:firstLineChars="200"/>
        <w:jc w:val="left"/>
        <w:rPr>
          <w:rFonts w:hint="eastAsia" w:ascii="宋体" w:hAnsi="宋体" w:cs="宋体"/>
          <w:b/>
          <w:color w:val="auto"/>
          <w:sz w:val="21"/>
          <w:szCs w:val="21"/>
        </w:rPr>
      </w:pPr>
      <w:r>
        <w:rPr>
          <w:rFonts w:hint="eastAsia" w:ascii="宋体" w:hAnsi="宋体" w:cs="宋体"/>
          <w:color w:val="auto"/>
          <w:sz w:val="21"/>
          <w:szCs w:val="21"/>
        </w:rPr>
        <w:t>7.3采购人不对供应商据此而做出的推论、理解和结论负责。一旦成交，供应商不得以任何借口，提出额外补偿，或延长合同期限的要求。</w:t>
      </w:r>
    </w:p>
    <w:p w14:paraId="0DB6718F">
      <w:pPr>
        <w:pStyle w:val="67"/>
        <w:spacing w:before="0" w:after="0" w:line="360" w:lineRule="auto"/>
        <w:jc w:val="left"/>
        <w:outlineLvl w:val="9"/>
        <w:rPr>
          <w:rFonts w:hint="eastAsia" w:ascii="宋体" w:hAnsi="宋体" w:cs="宋体"/>
          <w:color w:val="auto"/>
          <w:sz w:val="21"/>
          <w:szCs w:val="21"/>
        </w:rPr>
      </w:pPr>
      <w:bookmarkStart w:id="67" w:name="_Toc9086"/>
      <w:bookmarkStart w:id="68" w:name="_Toc460273129"/>
      <w:r>
        <w:rPr>
          <w:rFonts w:hint="eastAsia" w:ascii="宋体" w:hAnsi="宋体" w:cs="宋体"/>
          <w:color w:val="auto"/>
          <w:sz w:val="21"/>
          <w:szCs w:val="21"/>
        </w:rPr>
        <w:t>二、磋商文件</w:t>
      </w:r>
      <w:bookmarkEnd w:id="67"/>
      <w:bookmarkEnd w:id="68"/>
    </w:p>
    <w:p w14:paraId="46BE9AED">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8．磋商文件的组成</w:t>
      </w:r>
    </w:p>
    <w:p w14:paraId="1599C729">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8.1 磋商文件由下列文件组成：</w:t>
      </w:r>
    </w:p>
    <w:p w14:paraId="623CC387">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第一章 磋商邀请</w:t>
      </w:r>
    </w:p>
    <w:p w14:paraId="429FC855">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第二章 磋商须知</w:t>
      </w:r>
    </w:p>
    <w:p w14:paraId="6A113E63">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第三章 采购合同格式</w:t>
      </w:r>
    </w:p>
    <w:p w14:paraId="169EDC45">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第四章 采购需求</w:t>
      </w:r>
    </w:p>
    <w:p w14:paraId="6BB1139D">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第五章 响应文件组成</w:t>
      </w:r>
    </w:p>
    <w:p w14:paraId="7231D256">
      <w:pPr>
        <w:pStyle w:val="47"/>
        <w:adjustRightInd w:val="0"/>
        <w:snapToGrid w:val="0"/>
        <w:spacing w:line="360" w:lineRule="auto"/>
        <w:ind w:firstLine="420" w:firstLineChars="200"/>
        <w:rPr>
          <w:rFonts w:hint="eastAsia" w:hAnsi="宋体" w:cs="宋体"/>
          <w:color w:val="auto"/>
          <w:kern w:val="0"/>
          <w:sz w:val="21"/>
          <w:szCs w:val="21"/>
        </w:rPr>
      </w:pPr>
      <w:r>
        <w:rPr>
          <w:rFonts w:hint="eastAsia" w:hAnsi="宋体" w:cs="宋体"/>
          <w:color w:val="auto"/>
          <w:sz w:val="21"/>
          <w:szCs w:val="21"/>
        </w:rPr>
        <w:t>8.2</w:t>
      </w:r>
      <w:r>
        <w:rPr>
          <w:rFonts w:hint="eastAsia" w:hAnsi="宋体" w:cs="宋体"/>
          <w:color w:val="auto"/>
          <w:kern w:val="0"/>
          <w:sz w:val="21"/>
          <w:szCs w:val="21"/>
        </w:rPr>
        <w:t>磋商小组根据与供应商磋商情况可能实质性变动的内容，包括采购需求中的技术、服务要求以及合同条款，</w:t>
      </w:r>
      <w:r>
        <w:rPr>
          <w:rFonts w:hint="eastAsia" w:hAnsi="宋体" w:cs="宋体"/>
          <w:color w:val="auto"/>
          <w:sz w:val="21"/>
          <w:szCs w:val="21"/>
        </w:rPr>
        <w:t>在</w:t>
      </w:r>
      <w:r>
        <w:rPr>
          <w:rFonts w:hint="eastAsia" w:hAnsi="宋体" w:cs="宋体"/>
          <w:b/>
          <w:color w:val="auto"/>
          <w:sz w:val="21"/>
          <w:szCs w:val="21"/>
        </w:rPr>
        <w:t>磋商须知前附表</w:t>
      </w:r>
      <w:r>
        <w:rPr>
          <w:rFonts w:hint="eastAsia" w:hAnsi="宋体" w:cs="宋体"/>
          <w:color w:val="auto"/>
          <w:sz w:val="21"/>
          <w:szCs w:val="21"/>
        </w:rPr>
        <w:t>中明确。</w:t>
      </w:r>
    </w:p>
    <w:p w14:paraId="4B73161E">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8.3供应商应仔细阅读</w:t>
      </w:r>
      <w:r>
        <w:rPr>
          <w:rFonts w:hint="eastAsia" w:ascii="宋体" w:hAnsi="宋体" w:cs="宋体"/>
          <w:bCs/>
          <w:color w:val="auto"/>
          <w:sz w:val="21"/>
          <w:szCs w:val="21"/>
        </w:rPr>
        <w:t>磋商</w:t>
      </w:r>
      <w:r>
        <w:rPr>
          <w:rFonts w:hint="eastAsia" w:ascii="宋体" w:hAnsi="宋体" w:cs="宋体"/>
          <w:color w:val="auto"/>
          <w:sz w:val="21"/>
          <w:szCs w:val="21"/>
        </w:rPr>
        <w:t>文件的全部内容，按照</w:t>
      </w:r>
      <w:r>
        <w:rPr>
          <w:rFonts w:hint="eastAsia" w:ascii="宋体" w:hAnsi="宋体" w:cs="宋体"/>
          <w:bCs/>
          <w:color w:val="auto"/>
          <w:sz w:val="21"/>
          <w:szCs w:val="21"/>
        </w:rPr>
        <w:t>磋商</w:t>
      </w:r>
      <w:r>
        <w:rPr>
          <w:rFonts w:hint="eastAsia" w:ascii="宋体" w:hAnsi="宋体" w:cs="宋体"/>
          <w:color w:val="auto"/>
          <w:sz w:val="21"/>
          <w:szCs w:val="21"/>
        </w:rPr>
        <w:t>文件要求编制响应文件。任何对</w:t>
      </w:r>
      <w:r>
        <w:rPr>
          <w:rFonts w:hint="eastAsia" w:ascii="宋体" w:hAnsi="宋体" w:cs="宋体"/>
          <w:bCs/>
          <w:color w:val="auto"/>
          <w:sz w:val="21"/>
          <w:szCs w:val="21"/>
        </w:rPr>
        <w:t>磋商</w:t>
      </w:r>
      <w:r>
        <w:rPr>
          <w:rFonts w:hint="eastAsia" w:ascii="宋体" w:hAnsi="宋体" w:cs="宋体"/>
          <w:color w:val="auto"/>
          <w:sz w:val="21"/>
          <w:szCs w:val="21"/>
        </w:rPr>
        <w:t>文件的忽略或误解不能作为响应文件存在缺陷或瑕疵的理由，其风险由供应商承担。</w:t>
      </w:r>
    </w:p>
    <w:p w14:paraId="18CD3BC8">
      <w:pPr>
        <w:adjustRightInd w:val="0"/>
        <w:snapToGrid w:val="0"/>
        <w:spacing w:line="360" w:lineRule="auto"/>
        <w:rPr>
          <w:rFonts w:hint="eastAsia" w:ascii="宋体" w:hAnsi="宋体" w:cs="宋体"/>
          <w:b/>
          <w:color w:val="auto"/>
          <w:sz w:val="21"/>
          <w:szCs w:val="21"/>
        </w:rPr>
      </w:pPr>
      <w:r>
        <w:rPr>
          <w:rFonts w:hint="eastAsia" w:ascii="宋体" w:hAnsi="宋体" w:cs="宋体"/>
          <w:b/>
          <w:color w:val="auto"/>
          <w:sz w:val="21"/>
          <w:szCs w:val="21"/>
        </w:rPr>
        <w:t>9. 磋商文件的提供期限</w:t>
      </w:r>
    </w:p>
    <w:p w14:paraId="6B3D8500">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9.1磋商文件的提供期限自开始发出之日起不得少于五个工作日。具体提供期限见</w:t>
      </w:r>
      <w:r>
        <w:rPr>
          <w:rFonts w:hint="eastAsia" w:ascii="宋体" w:hAnsi="宋体" w:cs="宋体"/>
          <w:b/>
          <w:color w:val="auto"/>
          <w:sz w:val="21"/>
          <w:szCs w:val="21"/>
        </w:rPr>
        <w:t>磋商文件前附表</w:t>
      </w:r>
      <w:r>
        <w:rPr>
          <w:rFonts w:hint="eastAsia" w:ascii="宋体" w:hAnsi="宋体" w:cs="宋体"/>
          <w:color w:val="auto"/>
          <w:sz w:val="21"/>
          <w:szCs w:val="21"/>
        </w:rPr>
        <w:t>。</w:t>
      </w:r>
    </w:p>
    <w:p w14:paraId="513E5718">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9.2供应商应持</w:t>
      </w:r>
      <w:r>
        <w:rPr>
          <w:rFonts w:hint="eastAsia" w:ascii="宋体" w:hAnsi="宋体" w:cs="宋体"/>
          <w:b/>
          <w:color w:val="auto"/>
          <w:sz w:val="21"/>
          <w:szCs w:val="21"/>
        </w:rPr>
        <w:t>磋商文件前附表</w:t>
      </w:r>
      <w:r>
        <w:rPr>
          <w:rFonts w:hint="eastAsia" w:ascii="宋体" w:hAnsi="宋体" w:cs="宋体"/>
          <w:color w:val="auto"/>
          <w:sz w:val="21"/>
          <w:szCs w:val="21"/>
        </w:rPr>
        <w:t>规定的资料领取或购买磋商文件。</w:t>
      </w:r>
    </w:p>
    <w:p w14:paraId="7AE78B91">
      <w:pPr>
        <w:pStyle w:val="47"/>
        <w:adjustRightInd w:val="0"/>
        <w:snapToGrid w:val="0"/>
        <w:spacing w:line="360" w:lineRule="auto"/>
        <w:rPr>
          <w:rFonts w:hint="eastAsia" w:hAnsi="宋体" w:cs="宋体"/>
          <w:color w:val="auto"/>
          <w:sz w:val="21"/>
          <w:szCs w:val="21"/>
        </w:rPr>
      </w:pPr>
      <w:r>
        <w:rPr>
          <w:rFonts w:hint="eastAsia" w:hAnsi="宋体" w:cs="宋体"/>
          <w:b/>
          <w:color w:val="auto"/>
          <w:sz w:val="21"/>
          <w:szCs w:val="21"/>
        </w:rPr>
        <w:t>10.</w:t>
      </w:r>
      <w:r>
        <w:rPr>
          <w:rFonts w:hint="eastAsia" w:hAnsi="宋体" w:cs="宋体"/>
          <w:b/>
          <w:color w:val="auto"/>
          <w:kern w:val="0"/>
          <w:sz w:val="21"/>
          <w:szCs w:val="21"/>
        </w:rPr>
        <w:t>提交首次响应文件</w:t>
      </w:r>
      <w:r>
        <w:rPr>
          <w:rFonts w:hint="eastAsia" w:hAnsi="宋体" w:cs="宋体"/>
          <w:b/>
          <w:color w:val="auto"/>
          <w:sz w:val="21"/>
          <w:szCs w:val="21"/>
        </w:rPr>
        <w:t>的</w:t>
      </w:r>
      <w:r>
        <w:rPr>
          <w:rFonts w:hint="eastAsia" w:hAnsi="宋体" w:cs="宋体"/>
          <w:b/>
          <w:color w:val="auto"/>
          <w:kern w:val="0"/>
          <w:sz w:val="21"/>
          <w:szCs w:val="21"/>
        </w:rPr>
        <w:t>截止</w:t>
      </w:r>
      <w:r>
        <w:rPr>
          <w:rFonts w:hint="eastAsia" w:hAnsi="宋体" w:cs="宋体"/>
          <w:b/>
          <w:color w:val="auto"/>
          <w:sz w:val="21"/>
          <w:szCs w:val="21"/>
        </w:rPr>
        <w:t>时间</w:t>
      </w:r>
    </w:p>
    <w:p w14:paraId="04CF1B50">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10.1</w:t>
      </w:r>
      <w:r>
        <w:rPr>
          <w:rFonts w:hint="eastAsia" w:hAnsi="宋体" w:cs="宋体"/>
          <w:color w:val="auto"/>
          <w:kern w:val="0"/>
          <w:sz w:val="21"/>
          <w:szCs w:val="21"/>
        </w:rPr>
        <w:t>供应商提交首次响应文件截止</w:t>
      </w:r>
      <w:r>
        <w:rPr>
          <w:rFonts w:hint="eastAsia" w:hAnsi="宋体" w:cs="宋体"/>
          <w:color w:val="auto"/>
          <w:sz w:val="21"/>
          <w:szCs w:val="21"/>
        </w:rPr>
        <w:t>时间见</w:t>
      </w:r>
      <w:r>
        <w:rPr>
          <w:rFonts w:hint="eastAsia" w:hAnsi="宋体" w:cs="宋体"/>
          <w:b/>
          <w:color w:val="auto"/>
          <w:sz w:val="21"/>
          <w:szCs w:val="21"/>
        </w:rPr>
        <w:t>磋商须知前附表</w:t>
      </w:r>
      <w:r>
        <w:rPr>
          <w:rFonts w:hint="eastAsia" w:hAnsi="宋体" w:cs="宋体"/>
          <w:color w:val="auto"/>
          <w:sz w:val="21"/>
          <w:szCs w:val="21"/>
        </w:rPr>
        <w:t>。</w:t>
      </w:r>
    </w:p>
    <w:p w14:paraId="72AC07E1">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11.磋商文件的澄清</w:t>
      </w:r>
      <w:r>
        <w:rPr>
          <w:rFonts w:hint="eastAsia" w:ascii="宋体" w:hAnsi="宋体" w:cs="宋体"/>
          <w:b/>
          <w:color w:val="auto"/>
          <w:kern w:val="0"/>
          <w:sz w:val="21"/>
          <w:szCs w:val="21"/>
          <w:lang w:val="zh-CN"/>
        </w:rPr>
        <w:t>或者</w:t>
      </w:r>
      <w:r>
        <w:rPr>
          <w:rFonts w:hint="eastAsia" w:ascii="宋体" w:hAnsi="宋体" w:cs="宋体"/>
          <w:b/>
          <w:bCs/>
          <w:color w:val="auto"/>
          <w:sz w:val="21"/>
          <w:szCs w:val="21"/>
        </w:rPr>
        <w:t>修改</w:t>
      </w:r>
    </w:p>
    <w:p w14:paraId="72FF8621">
      <w:pPr>
        <w:adjustRightInd w:val="0"/>
        <w:snapToGrid w:val="0"/>
        <w:spacing w:line="360" w:lineRule="auto"/>
        <w:ind w:right="-105" w:rightChars="-50" w:firstLine="420" w:firstLineChars="200"/>
        <w:rPr>
          <w:rFonts w:hint="eastAsia" w:ascii="宋体" w:hAnsi="宋体" w:cs="宋体"/>
          <w:color w:val="auto"/>
          <w:kern w:val="0"/>
          <w:sz w:val="21"/>
          <w:szCs w:val="21"/>
        </w:rPr>
      </w:pPr>
      <w:r>
        <w:rPr>
          <w:rFonts w:hint="eastAsia" w:ascii="宋体" w:hAnsi="宋体" w:cs="宋体"/>
          <w:color w:val="auto"/>
          <w:sz w:val="21"/>
          <w:szCs w:val="21"/>
        </w:rPr>
        <w:t>11.1在</w:t>
      </w:r>
      <w:r>
        <w:rPr>
          <w:rFonts w:hint="eastAsia" w:ascii="宋体" w:hAnsi="宋体" w:cs="宋体"/>
          <w:color w:val="auto"/>
          <w:kern w:val="0"/>
          <w:sz w:val="21"/>
          <w:szCs w:val="21"/>
        </w:rPr>
        <w:t xml:space="preserve">提交首次响应文件截止之日前，采购人、采购代理机构可以对已发出的磋商文件进行必要的澄清或者修改。 </w:t>
      </w:r>
    </w:p>
    <w:p w14:paraId="5DCFF79A">
      <w:pPr>
        <w:adjustRightInd w:val="0"/>
        <w:snapToGrid w:val="0"/>
        <w:spacing w:line="360" w:lineRule="auto"/>
        <w:ind w:right="-105" w:rightChars="-50" w:firstLine="420" w:firstLineChars="200"/>
        <w:rPr>
          <w:rFonts w:hint="eastAsia" w:ascii="宋体" w:hAnsi="宋体" w:cs="宋体"/>
          <w:color w:val="auto"/>
          <w:kern w:val="0"/>
          <w:sz w:val="21"/>
          <w:szCs w:val="21"/>
        </w:rPr>
      </w:pPr>
      <w:r>
        <w:rPr>
          <w:rFonts w:hint="eastAsia" w:ascii="宋体" w:hAnsi="宋体" w:cs="宋体"/>
          <w:color w:val="auto"/>
          <w:sz w:val="21"/>
          <w:szCs w:val="21"/>
        </w:rPr>
        <w:t>11.2</w:t>
      </w:r>
      <w:r>
        <w:rPr>
          <w:rFonts w:hint="eastAsia" w:ascii="宋体" w:hAnsi="宋体" w:cs="宋体"/>
          <w:color w:val="auto"/>
          <w:kern w:val="0"/>
          <w:sz w:val="21"/>
          <w:szCs w:val="21"/>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45CB702">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11.3</w:t>
      </w:r>
      <w:r>
        <w:rPr>
          <w:rFonts w:hint="eastAsia" w:hAnsi="宋体" w:cs="宋体"/>
          <w:color w:val="auto"/>
          <w:kern w:val="0"/>
          <w:sz w:val="21"/>
          <w:szCs w:val="21"/>
        </w:rPr>
        <w:t>提交首次响应文件截止时间前对磋商文件澄清或者修改内容，为磋商文件的组成部分。</w:t>
      </w:r>
    </w:p>
    <w:p w14:paraId="6E969272">
      <w:pPr>
        <w:pStyle w:val="67"/>
        <w:spacing w:before="0" w:after="0" w:line="360" w:lineRule="auto"/>
        <w:jc w:val="left"/>
        <w:outlineLvl w:val="9"/>
        <w:rPr>
          <w:rFonts w:hint="eastAsia" w:ascii="宋体" w:hAnsi="宋体" w:cs="宋体"/>
          <w:color w:val="auto"/>
          <w:sz w:val="21"/>
          <w:szCs w:val="21"/>
        </w:rPr>
      </w:pPr>
      <w:bookmarkStart w:id="69" w:name="_Toc27451"/>
      <w:bookmarkStart w:id="70" w:name="_Toc460273130"/>
      <w:r>
        <w:rPr>
          <w:rFonts w:hint="eastAsia" w:ascii="宋体" w:hAnsi="宋体" w:cs="宋体"/>
          <w:color w:val="auto"/>
          <w:sz w:val="21"/>
          <w:szCs w:val="21"/>
        </w:rPr>
        <w:t>三、响应文件</w:t>
      </w:r>
      <w:bookmarkEnd w:id="69"/>
      <w:bookmarkEnd w:id="70"/>
    </w:p>
    <w:p w14:paraId="6D851FE8">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12.一般要求</w:t>
      </w:r>
    </w:p>
    <w:p w14:paraId="5FF3FE17">
      <w:pPr>
        <w:adjustRightInd w:val="0"/>
        <w:snapToGrid w:val="0"/>
        <w:spacing w:line="360" w:lineRule="auto"/>
        <w:ind w:firstLine="420" w:firstLineChars="200"/>
        <w:rPr>
          <w:rFonts w:hint="eastAsia" w:ascii="宋体" w:hAnsi="宋体" w:cs="宋体"/>
          <w:bCs/>
          <w:color w:val="auto"/>
          <w:sz w:val="21"/>
          <w:szCs w:val="21"/>
        </w:rPr>
      </w:pPr>
      <w:r>
        <w:rPr>
          <w:rFonts w:hint="eastAsia" w:ascii="宋体" w:hAnsi="宋体" w:cs="宋体"/>
          <w:bCs/>
          <w:color w:val="auto"/>
          <w:sz w:val="21"/>
          <w:szCs w:val="21"/>
        </w:rPr>
        <w:t>12.1 供应商应仔细阅读磋商文件的所有内容，按磋商文件的要求编制响应文件，并保证所提供的全部资料的真实性，以使其响应文件对磋商文件做出实质性的响应。</w:t>
      </w:r>
    </w:p>
    <w:p w14:paraId="776FF590">
      <w:pPr>
        <w:adjustRightInd w:val="0"/>
        <w:snapToGrid w:val="0"/>
        <w:spacing w:line="360" w:lineRule="auto"/>
        <w:ind w:firstLine="420" w:firstLineChars="200"/>
        <w:rPr>
          <w:rFonts w:hint="eastAsia" w:ascii="宋体" w:hAnsi="宋体" w:cs="宋体"/>
          <w:bCs/>
          <w:color w:val="auto"/>
          <w:sz w:val="21"/>
          <w:szCs w:val="21"/>
        </w:rPr>
      </w:pPr>
      <w:r>
        <w:rPr>
          <w:rFonts w:hint="eastAsia" w:ascii="宋体" w:hAnsi="宋体" w:cs="宋体"/>
          <w:bCs/>
          <w:color w:val="auto"/>
          <w:sz w:val="21"/>
          <w:szCs w:val="21"/>
        </w:rPr>
        <w:t xml:space="preserve">12.2 </w:t>
      </w:r>
      <w:r>
        <w:rPr>
          <w:rFonts w:hint="eastAsia" w:ascii="宋体" w:hAnsi="宋体" w:cs="宋体"/>
          <w:color w:val="auto"/>
          <w:sz w:val="21"/>
          <w:szCs w:val="21"/>
        </w:rPr>
        <w:t>供应商提交的响应文件及供应商与采购人或采购代理机构、磋商小组就有关磋商的所有来往函电均使用中文。供应商可以提交其它语言的资料，但应附中文注释，在有差异时以中文为准。</w:t>
      </w:r>
    </w:p>
    <w:p w14:paraId="39DCE3B6">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bCs/>
          <w:color w:val="auto"/>
          <w:sz w:val="21"/>
          <w:szCs w:val="21"/>
        </w:rPr>
        <w:t xml:space="preserve">12.3 </w:t>
      </w:r>
      <w:r>
        <w:rPr>
          <w:rFonts w:hint="eastAsia" w:hAnsi="宋体" w:cs="宋体"/>
          <w:color w:val="auto"/>
          <w:sz w:val="21"/>
          <w:szCs w:val="21"/>
        </w:rPr>
        <w:t>计量单位应使用我国法定计量单位，未列明时应默认为我国法定计量单位。</w:t>
      </w:r>
    </w:p>
    <w:p w14:paraId="01B1816B">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12.4 响应文件应采用书面形式，电报、传真、电子邮件形式的响应文件概不接受。</w:t>
      </w:r>
    </w:p>
    <w:p w14:paraId="4F4558D3">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12.5 供应商应按磋商文件中提供的响应文件格式填写。</w:t>
      </w:r>
    </w:p>
    <w:p w14:paraId="2880C291">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13.</w:t>
      </w:r>
      <w:r>
        <w:rPr>
          <w:rFonts w:hint="eastAsia" w:ascii="宋体" w:hAnsi="宋体" w:cs="宋体"/>
          <w:b/>
          <w:color w:val="auto"/>
          <w:sz w:val="21"/>
          <w:szCs w:val="21"/>
        </w:rPr>
        <w:t>响应文件</w:t>
      </w:r>
      <w:r>
        <w:rPr>
          <w:rFonts w:hint="eastAsia" w:ascii="宋体" w:hAnsi="宋体" w:cs="宋体"/>
          <w:b/>
          <w:bCs/>
          <w:color w:val="auto"/>
          <w:sz w:val="21"/>
          <w:szCs w:val="21"/>
        </w:rPr>
        <w:t>的组成</w:t>
      </w:r>
    </w:p>
    <w:p w14:paraId="59E802B5">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13.1 响应文件包括下列内容： </w:t>
      </w:r>
    </w:p>
    <w:p w14:paraId="599818E7">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（1）磋商响应声明</w:t>
      </w:r>
    </w:p>
    <w:p w14:paraId="5D974F3A">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（2）</w:t>
      </w:r>
      <w:r>
        <w:rPr>
          <w:rFonts w:hint="eastAsia" w:ascii="宋体" w:hAnsi="宋体" w:eastAsia="宋体" w:cs="宋体"/>
          <w:color w:val="auto"/>
          <w:sz w:val="21"/>
          <w:szCs w:val="21"/>
        </w:rPr>
        <w:t>供应商的资格证明材料</w:t>
      </w:r>
    </w:p>
    <w:p w14:paraId="7EC694F3">
      <w:pPr>
        <w:pStyle w:val="47"/>
        <w:adjustRightInd w:val="0"/>
        <w:snapToGrid w:val="0"/>
        <w:spacing w:line="360" w:lineRule="auto"/>
        <w:ind w:firstLine="420" w:firstLineChars="200"/>
        <w:rPr>
          <w:rFonts w:hint="default" w:hAnsi="宋体" w:cs="宋体"/>
          <w:color w:val="auto"/>
          <w:sz w:val="21"/>
          <w:szCs w:val="21"/>
        </w:rPr>
      </w:pPr>
      <w:r>
        <w:rPr>
          <w:rFonts w:hint="eastAsia" w:hAnsi="宋体" w:cs="宋体"/>
          <w:color w:val="auto"/>
          <w:sz w:val="21"/>
          <w:szCs w:val="21"/>
        </w:rPr>
        <w:t>（3）</w:t>
      </w:r>
      <w:r>
        <w:rPr>
          <w:rFonts w:hint="eastAsia" w:hAnsi="宋体" w:cs="宋体"/>
          <w:color w:val="auto"/>
          <w:sz w:val="21"/>
          <w:szCs w:val="21"/>
          <w:lang w:eastAsia="zh-CN"/>
        </w:rPr>
        <w:t>服务方案</w:t>
      </w:r>
      <w:r>
        <w:rPr>
          <w:rFonts w:hint="eastAsia" w:ascii="宋体" w:hAnsi="宋体" w:eastAsia="宋体" w:cs="宋体"/>
          <w:color w:val="auto"/>
          <w:sz w:val="21"/>
          <w:szCs w:val="21"/>
          <w:lang w:eastAsia="zh-CN"/>
        </w:rPr>
        <w:t>说明</w:t>
      </w:r>
      <w:r>
        <w:rPr>
          <w:rFonts w:hint="eastAsia" w:ascii="宋体" w:hAnsi="宋体" w:eastAsia="宋体" w:cs="宋体"/>
          <w:color w:val="auto"/>
          <w:sz w:val="21"/>
          <w:szCs w:val="21"/>
          <w:lang w:val="en-US" w:eastAsia="zh-CN"/>
        </w:rPr>
        <w:t xml:space="preserve"> </w:t>
      </w:r>
    </w:p>
    <w:p w14:paraId="3EAE300B">
      <w:pPr>
        <w:adjustRightInd w:val="0"/>
        <w:snapToGrid w:val="0"/>
        <w:spacing w:line="360" w:lineRule="auto"/>
        <w:ind w:firstLine="420" w:firstLineChars="200"/>
        <w:rPr>
          <w:rFonts w:hint="default" w:ascii="宋体" w:hAnsi="宋体" w:cs="宋体"/>
          <w:color w:val="auto"/>
          <w:sz w:val="21"/>
          <w:szCs w:val="21"/>
        </w:rPr>
      </w:pPr>
      <w:r>
        <w:rPr>
          <w:rFonts w:hint="eastAsia" w:ascii="宋体" w:hAnsi="宋体" w:cs="宋体"/>
          <w:color w:val="auto"/>
          <w:sz w:val="21"/>
          <w:szCs w:val="21"/>
        </w:rPr>
        <w:t>（4）</w:t>
      </w:r>
      <w:r>
        <w:rPr>
          <w:rFonts w:hint="eastAsia" w:ascii="宋体" w:hAnsi="宋体" w:eastAsia="宋体" w:cs="宋体"/>
          <w:color w:val="auto"/>
          <w:sz w:val="21"/>
          <w:szCs w:val="21"/>
          <w:lang w:eastAsia="zh-CN"/>
        </w:rPr>
        <w:t>技术</w:t>
      </w:r>
      <w:r>
        <w:rPr>
          <w:rFonts w:hint="eastAsia" w:ascii="宋体" w:hAnsi="宋体" w:eastAsia="宋体" w:cs="宋体"/>
          <w:color w:val="auto"/>
          <w:sz w:val="21"/>
          <w:szCs w:val="21"/>
          <w:lang w:val="en-US" w:eastAsia="zh-CN"/>
        </w:rPr>
        <w:t>/商务响应与偏离表</w:t>
      </w:r>
    </w:p>
    <w:p w14:paraId="6E968348">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w:t>
      </w:r>
      <w:r>
        <w:rPr>
          <w:rFonts w:hint="eastAsia" w:ascii="宋体" w:hAnsi="宋体" w:eastAsia="宋体" w:cs="宋体"/>
          <w:color w:val="auto"/>
          <w:sz w:val="21"/>
          <w:szCs w:val="21"/>
          <w:lang w:eastAsia="zh-CN"/>
        </w:rPr>
        <w:t>提供享受政府采购政策的证明材料和清单表</w:t>
      </w:r>
    </w:p>
    <w:p w14:paraId="4191B25F">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（6）报价一览表及</w:t>
      </w:r>
      <w:r>
        <w:rPr>
          <w:rFonts w:hint="eastAsia" w:ascii="宋体" w:hAnsi="宋体" w:eastAsia="宋体" w:cs="宋体"/>
          <w:color w:val="auto"/>
          <w:sz w:val="21"/>
          <w:szCs w:val="21"/>
          <w:lang w:eastAsia="zh-CN"/>
        </w:rPr>
        <w:t>分项价格表</w:t>
      </w:r>
    </w:p>
    <w:p w14:paraId="623E778D">
      <w:pPr>
        <w:pStyle w:val="47"/>
        <w:adjustRightInd w:val="0"/>
        <w:snapToGrid w:val="0"/>
        <w:spacing w:line="360" w:lineRule="auto"/>
        <w:ind w:firstLine="420" w:firstLineChars="200"/>
        <w:rPr>
          <w:rFonts w:hint="eastAsia" w:hAnsi="宋体" w:cs="宋体"/>
          <w:color w:val="auto"/>
        </w:rPr>
      </w:pPr>
      <w:r>
        <w:rPr>
          <w:rFonts w:hint="eastAsia" w:hAnsi="宋体" w:cs="宋体"/>
          <w:color w:val="auto"/>
          <w:sz w:val="21"/>
          <w:szCs w:val="21"/>
        </w:rPr>
        <w:t>（7）供应商认为需要提供的其它资料</w:t>
      </w:r>
    </w:p>
    <w:p w14:paraId="5C3A100D">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（8）最后报价</w:t>
      </w:r>
    </w:p>
    <w:p w14:paraId="7DC2DCC3">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13.2在磋商过程中，供应商根据</w:t>
      </w:r>
      <w:r>
        <w:rPr>
          <w:rFonts w:hint="eastAsia" w:ascii="宋体" w:hAnsi="宋体" w:cs="宋体"/>
          <w:color w:val="auto"/>
          <w:kern w:val="0"/>
          <w:sz w:val="21"/>
          <w:szCs w:val="21"/>
        </w:rPr>
        <w:t>磋商小组</w:t>
      </w:r>
      <w:r>
        <w:rPr>
          <w:rFonts w:hint="eastAsia" w:ascii="宋体" w:hAnsi="宋体" w:cs="宋体"/>
          <w:bCs/>
          <w:color w:val="auto"/>
          <w:sz w:val="21"/>
          <w:szCs w:val="21"/>
        </w:rPr>
        <w:t>书面形式要求</w:t>
      </w:r>
      <w:r>
        <w:rPr>
          <w:rFonts w:hint="eastAsia" w:ascii="宋体" w:hAnsi="宋体" w:cs="宋体"/>
          <w:color w:val="auto"/>
          <w:kern w:val="0"/>
          <w:sz w:val="21"/>
          <w:szCs w:val="21"/>
        </w:rPr>
        <w:t>提交的</w:t>
      </w:r>
      <w:r>
        <w:rPr>
          <w:rFonts w:hint="eastAsia" w:ascii="宋体" w:hAnsi="宋体" w:cs="宋体"/>
          <w:color w:val="auto"/>
          <w:sz w:val="21"/>
          <w:szCs w:val="21"/>
        </w:rPr>
        <w:t>最后报价(或者</w:t>
      </w:r>
      <w:r>
        <w:rPr>
          <w:rFonts w:hint="eastAsia" w:ascii="宋体" w:hAnsi="宋体" w:cs="宋体"/>
          <w:bCs/>
          <w:color w:val="auto"/>
          <w:sz w:val="21"/>
          <w:szCs w:val="21"/>
        </w:rPr>
        <w:t>重</w:t>
      </w:r>
      <w:r>
        <w:rPr>
          <w:rFonts w:hint="eastAsia" w:ascii="宋体" w:hAnsi="宋体" w:cs="宋体"/>
          <w:color w:val="auto"/>
          <w:kern w:val="0"/>
          <w:sz w:val="21"/>
          <w:szCs w:val="21"/>
        </w:rPr>
        <w:t>新提交的响应文件和</w:t>
      </w:r>
      <w:r>
        <w:rPr>
          <w:rFonts w:hint="eastAsia" w:ascii="宋体" w:hAnsi="宋体" w:cs="宋体"/>
          <w:color w:val="auto"/>
          <w:sz w:val="21"/>
          <w:szCs w:val="21"/>
        </w:rPr>
        <w:t>最后报价)是响应文件的有效组成部分。</w:t>
      </w:r>
    </w:p>
    <w:p w14:paraId="69DD6AE4">
      <w:pPr>
        <w:adjustRightInd w:val="0"/>
        <w:snapToGrid w:val="0"/>
        <w:spacing w:line="360" w:lineRule="auto"/>
        <w:ind w:firstLine="420" w:firstLineChars="200"/>
        <w:rPr>
          <w:rFonts w:hint="eastAsia" w:ascii="宋体" w:hAnsi="宋体" w:cs="宋体"/>
          <w:b/>
          <w:color w:val="auto"/>
          <w:sz w:val="21"/>
          <w:szCs w:val="21"/>
        </w:rPr>
      </w:pPr>
      <w:r>
        <w:rPr>
          <w:rFonts w:hint="eastAsia" w:ascii="宋体" w:hAnsi="宋体" w:cs="宋体"/>
          <w:color w:val="auto"/>
          <w:sz w:val="21"/>
          <w:szCs w:val="21"/>
        </w:rPr>
        <w:t>13.3</w:t>
      </w:r>
      <w:r>
        <w:rPr>
          <w:rFonts w:hint="eastAsia" w:ascii="宋体" w:hAnsi="宋体" w:cs="宋体"/>
          <w:color w:val="auto"/>
          <w:kern w:val="0"/>
          <w:sz w:val="21"/>
          <w:szCs w:val="21"/>
        </w:rPr>
        <w:t>磋商文件规定可能发生实质性变动的，供应商应当在</w:t>
      </w:r>
      <w:r>
        <w:rPr>
          <w:rFonts w:hint="eastAsia" w:ascii="宋体" w:hAnsi="宋体" w:cs="宋体"/>
          <w:color w:val="auto"/>
          <w:sz w:val="21"/>
          <w:szCs w:val="21"/>
        </w:rPr>
        <w:t>《</w:t>
      </w:r>
      <w:r>
        <w:rPr>
          <w:rFonts w:hint="eastAsia" w:ascii="宋体" w:hAnsi="宋体" w:eastAsia="宋体" w:cs="宋体"/>
          <w:color w:val="auto"/>
          <w:sz w:val="21"/>
          <w:szCs w:val="21"/>
          <w:lang w:eastAsia="zh-CN"/>
        </w:rPr>
        <w:t>技术</w:t>
      </w:r>
      <w:r>
        <w:rPr>
          <w:rFonts w:hint="eastAsia" w:ascii="宋体" w:hAnsi="宋体" w:eastAsia="宋体" w:cs="宋体"/>
          <w:color w:val="auto"/>
          <w:sz w:val="21"/>
          <w:szCs w:val="21"/>
          <w:lang w:val="en-US" w:eastAsia="zh-CN"/>
        </w:rPr>
        <w:t>/商务响应与偏离表</w:t>
      </w:r>
      <w:r>
        <w:rPr>
          <w:rFonts w:hint="eastAsia" w:ascii="宋体" w:hAnsi="宋体" w:cs="宋体"/>
          <w:color w:val="auto"/>
          <w:sz w:val="21"/>
          <w:szCs w:val="21"/>
        </w:rPr>
        <w:t>》中对应内容注明。</w:t>
      </w:r>
    </w:p>
    <w:p w14:paraId="5BC0BC10">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13.4供应商无论成交与否，其响应文件不予退还。</w:t>
      </w:r>
    </w:p>
    <w:p w14:paraId="0C6C2006">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14.报价</w:t>
      </w:r>
    </w:p>
    <w:p w14:paraId="484E3514">
      <w:pPr>
        <w:adjustRightInd w:val="0"/>
        <w:snapToGrid w:val="0"/>
        <w:spacing w:line="360" w:lineRule="auto"/>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rPr>
        <w:t>14.1供应商应当根据磋商文件要求和范围，以</w:t>
      </w:r>
      <w:r>
        <w:rPr>
          <w:rFonts w:hint="eastAsia" w:ascii="宋体" w:hAnsi="宋体" w:cs="宋体"/>
          <w:bCs/>
          <w:color w:val="auto"/>
          <w:sz w:val="21"/>
          <w:szCs w:val="21"/>
        </w:rPr>
        <w:t>人民币</w:t>
      </w:r>
      <w:r>
        <w:rPr>
          <w:rFonts w:hint="eastAsia" w:ascii="宋体" w:hAnsi="宋体" w:cs="宋体"/>
          <w:color w:val="auto"/>
          <w:sz w:val="21"/>
          <w:szCs w:val="21"/>
        </w:rPr>
        <w:t>报价，以元为单位，保留小数点后两位。</w:t>
      </w:r>
    </w:p>
    <w:p w14:paraId="32D4A79A">
      <w:pPr>
        <w:adjustRightInd w:val="0"/>
        <w:snapToGrid w:val="0"/>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14.</w:t>
      </w:r>
      <w:r>
        <w:rPr>
          <w:rFonts w:hint="eastAsia" w:ascii="宋体" w:hAnsi="宋体" w:cs="宋体"/>
          <w:b/>
          <w:color w:val="auto"/>
          <w:sz w:val="21"/>
          <w:szCs w:val="21"/>
          <w:lang w:val="en-US" w:eastAsia="zh-CN"/>
        </w:rPr>
        <w:t>2</w:t>
      </w:r>
      <w:r>
        <w:rPr>
          <w:rFonts w:hint="eastAsia" w:ascii="宋体" w:hAnsi="宋体" w:cs="宋体"/>
          <w:b/>
          <w:color w:val="auto"/>
          <w:sz w:val="21"/>
          <w:szCs w:val="21"/>
        </w:rPr>
        <w:t>供应商应按第四章“采购需求”要求及第五章“响应文件组成”格式进行报价。供应商的报价不得超过磋商文件规定的采购预算，否则报价无效，按无效响应文件处理。</w:t>
      </w:r>
    </w:p>
    <w:p w14:paraId="6280A0FF">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14.</w:t>
      </w:r>
      <w:r>
        <w:rPr>
          <w:rFonts w:hint="eastAsia" w:ascii="宋体" w:hAnsi="宋体" w:cs="宋体"/>
          <w:color w:val="auto"/>
          <w:sz w:val="21"/>
          <w:szCs w:val="21"/>
          <w:lang w:val="en-US" w:eastAsia="zh-CN"/>
        </w:rPr>
        <w:t>3</w:t>
      </w:r>
      <w:r>
        <w:rPr>
          <w:rFonts w:hint="eastAsia" w:ascii="宋体" w:hAnsi="宋体" w:cs="宋体"/>
          <w:color w:val="auto"/>
          <w:sz w:val="21"/>
          <w:szCs w:val="21"/>
        </w:rPr>
        <w:t>供应商在</w:t>
      </w:r>
      <w:r>
        <w:rPr>
          <w:rFonts w:hint="eastAsia" w:ascii="宋体" w:hAnsi="宋体" w:cs="宋体"/>
          <w:bCs/>
          <w:color w:val="auto"/>
          <w:sz w:val="21"/>
          <w:szCs w:val="21"/>
        </w:rPr>
        <w:t>本章第10.1</w:t>
      </w:r>
      <w:r>
        <w:rPr>
          <w:rFonts w:hint="eastAsia" w:ascii="宋体" w:hAnsi="宋体" w:cs="宋体"/>
          <w:color w:val="auto"/>
          <w:sz w:val="21"/>
          <w:szCs w:val="21"/>
          <w:lang w:val="zh-CN"/>
        </w:rPr>
        <w:t>款</w:t>
      </w:r>
      <w:r>
        <w:rPr>
          <w:rFonts w:hint="eastAsia" w:ascii="宋体" w:hAnsi="宋体" w:cs="宋体"/>
          <w:bCs/>
          <w:color w:val="auto"/>
          <w:sz w:val="21"/>
          <w:szCs w:val="21"/>
        </w:rPr>
        <w:t>规定的</w:t>
      </w:r>
      <w:r>
        <w:rPr>
          <w:rFonts w:hint="eastAsia" w:ascii="宋体" w:hAnsi="宋体" w:cs="宋体"/>
          <w:color w:val="auto"/>
          <w:sz w:val="21"/>
          <w:szCs w:val="21"/>
        </w:rPr>
        <w:t>提交首次响应文件截止之日前修改报价一览表中的报价，应同时修改其按第五章要求填写的相应表格中的报价。此修改须符合本章第20.1款的有关要求。</w:t>
      </w:r>
    </w:p>
    <w:p w14:paraId="25F59FE9">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14.</w:t>
      </w:r>
      <w:r>
        <w:rPr>
          <w:rFonts w:hint="eastAsia" w:hAnsi="宋体" w:cs="宋体"/>
          <w:color w:val="auto"/>
          <w:sz w:val="21"/>
          <w:szCs w:val="21"/>
          <w:lang w:val="en-US" w:eastAsia="zh-CN"/>
        </w:rPr>
        <w:t>4</w:t>
      </w:r>
      <w:r>
        <w:rPr>
          <w:rFonts w:hint="eastAsia" w:hAnsi="宋体" w:cs="宋体"/>
          <w:color w:val="auto"/>
          <w:sz w:val="21"/>
          <w:szCs w:val="21"/>
        </w:rPr>
        <w:t>响应文件中标明的价格在合同执行过程中是固定不变的，不得以任何理由予以变更。以可变动价格提交的报价将被认为是非实质响应而被拒绝。</w:t>
      </w:r>
    </w:p>
    <w:p w14:paraId="53C3BA37">
      <w:pPr>
        <w:pStyle w:val="47"/>
        <w:adjustRightInd w:val="0"/>
        <w:snapToGrid w:val="0"/>
        <w:spacing w:line="360" w:lineRule="auto"/>
        <w:rPr>
          <w:rFonts w:hint="eastAsia" w:hAnsi="宋体" w:cs="宋体"/>
          <w:b/>
          <w:color w:val="auto"/>
          <w:sz w:val="21"/>
          <w:szCs w:val="21"/>
        </w:rPr>
      </w:pPr>
      <w:r>
        <w:rPr>
          <w:rFonts w:hint="eastAsia" w:hAnsi="宋体" w:cs="宋体"/>
          <w:b/>
          <w:color w:val="auto"/>
          <w:sz w:val="21"/>
          <w:szCs w:val="21"/>
        </w:rPr>
        <w:t>15.供应商符合磋商文件规定的证明文件</w:t>
      </w:r>
    </w:p>
    <w:p w14:paraId="7B6DC9BC">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15.1供应商应提交满足本章第3.1款规定的资格条件要求的证明文件,该证明文件作为响应文件的一部分。</w:t>
      </w:r>
    </w:p>
    <w:p w14:paraId="3D53EDE6">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15.2如果供应商为联合体，则应提交联合体各方资格证明文件、联合体协议。否则，在评审时将其视为无效响应。</w:t>
      </w:r>
    </w:p>
    <w:p w14:paraId="7FCA41E6">
      <w:pPr>
        <w:adjustRightInd w:val="0"/>
        <w:snapToGrid w:val="0"/>
        <w:spacing w:before="156" w:beforeLines="50" w:line="360" w:lineRule="auto"/>
        <w:jc w:val="left"/>
        <w:rPr>
          <w:rFonts w:hint="eastAsia" w:ascii="宋体" w:hAnsi="宋体" w:cs="宋体"/>
          <w:b/>
          <w:bCs/>
          <w:color w:val="auto"/>
          <w:sz w:val="21"/>
          <w:szCs w:val="21"/>
        </w:rPr>
      </w:pPr>
      <w:r>
        <w:rPr>
          <w:rFonts w:hint="eastAsia" w:ascii="宋体" w:hAnsi="宋体" w:cs="宋体"/>
          <w:b/>
          <w:color w:val="auto"/>
          <w:sz w:val="21"/>
          <w:szCs w:val="21"/>
        </w:rPr>
        <w:t>16．</w:t>
      </w:r>
      <w:r>
        <w:rPr>
          <w:rFonts w:hint="eastAsia" w:ascii="宋体" w:hAnsi="宋体" w:cs="宋体"/>
          <w:b/>
          <w:bCs/>
          <w:color w:val="auto"/>
          <w:sz w:val="21"/>
          <w:szCs w:val="21"/>
        </w:rPr>
        <w:t>磋商保证金</w:t>
      </w:r>
    </w:p>
    <w:p w14:paraId="541BDFAF">
      <w:pPr>
        <w:pStyle w:val="47"/>
        <w:adjustRightInd w:val="0"/>
        <w:snapToGrid w:val="0"/>
        <w:spacing w:line="360" w:lineRule="auto"/>
        <w:ind w:firstLine="420" w:firstLineChars="200"/>
        <w:rPr>
          <w:rFonts w:hint="eastAsia" w:hAnsi="宋体" w:cs="宋体"/>
          <w:bCs/>
          <w:color w:val="auto"/>
          <w:sz w:val="21"/>
          <w:szCs w:val="21"/>
        </w:rPr>
      </w:pPr>
      <w:r>
        <w:rPr>
          <w:rFonts w:hint="eastAsia" w:hAnsi="宋体" w:cs="宋体"/>
          <w:color w:val="auto"/>
          <w:sz w:val="21"/>
          <w:szCs w:val="21"/>
        </w:rPr>
        <w:t>16.1</w:t>
      </w:r>
      <w:r>
        <w:rPr>
          <w:rFonts w:hint="eastAsia" w:hAnsi="宋体" w:cs="宋体"/>
          <w:b/>
          <w:color w:val="auto"/>
          <w:sz w:val="21"/>
          <w:szCs w:val="21"/>
        </w:rPr>
        <w:t>磋商须知前附表</w:t>
      </w:r>
      <w:r>
        <w:rPr>
          <w:rFonts w:hint="eastAsia" w:hAnsi="宋体" w:cs="宋体"/>
          <w:color w:val="auto"/>
          <w:sz w:val="21"/>
          <w:szCs w:val="21"/>
        </w:rPr>
        <w:t>规定交纳磋商</w:t>
      </w:r>
      <w:r>
        <w:rPr>
          <w:rFonts w:hint="eastAsia" w:hAnsi="宋体" w:cs="宋体"/>
          <w:bCs/>
          <w:color w:val="auto"/>
          <w:sz w:val="21"/>
          <w:szCs w:val="21"/>
        </w:rPr>
        <w:t>保证金的</w:t>
      </w:r>
      <w:r>
        <w:rPr>
          <w:rFonts w:hint="eastAsia" w:hAnsi="宋体" w:cs="宋体"/>
          <w:color w:val="auto"/>
          <w:sz w:val="21"/>
          <w:szCs w:val="21"/>
        </w:rPr>
        <w:t>，应按</w:t>
      </w:r>
      <w:r>
        <w:rPr>
          <w:rFonts w:hint="eastAsia" w:hAnsi="宋体" w:cs="宋体"/>
          <w:b/>
          <w:color w:val="auto"/>
          <w:sz w:val="21"/>
          <w:szCs w:val="21"/>
        </w:rPr>
        <w:t>磋商须知前附表</w:t>
      </w:r>
      <w:r>
        <w:rPr>
          <w:rFonts w:hint="eastAsia" w:hAnsi="宋体" w:cs="宋体"/>
          <w:color w:val="auto"/>
          <w:sz w:val="21"/>
          <w:szCs w:val="21"/>
        </w:rPr>
        <w:t>规定的磋商</w:t>
      </w:r>
      <w:r>
        <w:rPr>
          <w:rFonts w:hint="eastAsia" w:hAnsi="宋体" w:cs="宋体"/>
          <w:bCs/>
          <w:color w:val="auto"/>
          <w:sz w:val="21"/>
          <w:szCs w:val="21"/>
        </w:rPr>
        <w:t>保证金形式交纳，不得以现金方式交纳</w:t>
      </w:r>
      <w:r>
        <w:rPr>
          <w:rFonts w:hint="eastAsia" w:hAnsi="宋体" w:cs="宋体"/>
          <w:color w:val="auto"/>
          <w:sz w:val="21"/>
          <w:szCs w:val="21"/>
        </w:rPr>
        <w:t>，在</w:t>
      </w:r>
      <w:r>
        <w:rPr>
          <w:rFonts w:hint="eastAsia" w:hAnsi="宋体" w:cs="宋体"/>
          <w:color w:val="auto"/>
          <w:kern w:val="0"/>
          <w:sz w:val="21"/>
          <w:szCs w:val="21"/>
        </w:rPr>
        <w:t>提交首次响应文件截止时间</w:t>
      </w:r>
      <w:r>
        <w:rPr>
          <w:rFonts w:hint="eastAsia" w:hAnsi="宋体" w:cs="宋体"/>
          <w:color w:val="auto"/>
          <w:sz w:val="21"/>
          <w:szCs w:val="21"/>
        </w:rPr>
        <w:t>前，</w:t>
      </w:r>
      <w:r>
        <w:rPr>
          <w:rFonts w:hint="eastAsia" w:hAnsi="宋体" w:cs="宋体"/>
          <w:bCs/>
          <w:color w:val="auto"/>
          <w:sz w:val="21"/>
          <w:szCs w:val="21"/>
        </w:rPr>
        <w:t>向采购代理机构交纳不超过</w:t>
      </w:r>
      <w:r>
        <w:rPr>
          <w:rFonts w:hint="eastAsia" w:hAnsi="宋体" w:cs="宋体"/>
          <w:color w:val="auto"/>
          <w:kern w:val="0"/>
          <w:sz w:val="21"/>
          <w:szCs w:val="21"/>
          <w:lang w:val="zh-CN"/>
        </w:rPr>
        <w:t>采购项目预算2﹪</w:t>
      </w:r>
      <w:r>
        <w:rPr>
          <w:rFonts w:hint="eastAsia" w:hAnsi="宋体" w:cs="宋体"/>
          <w:bCs/>
          <w:color w:val="auto"/>
          <w:sz w:val="21"/>
          <w:szCs w:val="21"/>
        </w:rPr>
        <w:t>的磋商保证金(数额采用四舍五入，计算至元)</w:t>
      </w:r>
      <w:r>
        <w:rPr>
          <w:rFonts w:hint="eastAsia" w:hAnsi="宋体" w:cs="宋体"/>
          <w:color w:val="auto"/>
          <w:sz w:val="21"/>
          <w:szCs w:val="21"/>
        </w:rPr>
        <w:t>。磋商</w:t>
      </w:r>
      <w:r>
        <w:rPr>
          <w:rFonts w:hint="eastAsia" w:hAnsi="宋体" w:cs="宋体"/>
          <w:bCs/>
          <w:color w:val="auto"/>
          <w:sz w:val="21"/>
          <w:szCs w:val="21"/>
        </w:rPr>
        <w:t>保证金有效期应当与</w:t>
      </w:r>
      <w:r>
        <w:rPr>
          <w:rFonts w:hint="eastAsia" w:hAnsi="宋体" w:cs="宋体"/>
          <w:color w:val="auto"/>
          <w:sz w:val="21"/>
          <w:szCs w:val="21"/>
        </w:rPr>
        <w:t>本章第20.1</w:t>
      </w:r>
      <w:r>
        <w:rPr>
          <w:rFonts w:hint="eastAsia" w:hAnsi="宋体" w:cs="宋体"/>
          <w:color w:val="auto"/>
          <w:kern w:val="0"/>
          <w:sz w:val="21"/>
          <w:szCs w:val="21"/>
          <w:lang w:val="zh-CN"/>
        </w:rPr>
        <w:t>款</w:t>
      </w:r>
      <w:r>
        <w:rPr>
          <w:rFonts w:hint="eastAsia" w:hAnsi="宋体" w:cs="宋体"/>
          <w:color w:val="auto"/>
          <w:sz w:val="21"/>
          <w:szCs w:val="21"/>
        </w:rPr>
        <w:t>规定的</w:t>
      </w:r>
      <w:r>
        <w:rPr>
          <w:rFonts w:hint="eastAsia" w:hAnsi="宋体" w:cs="宋体"/>
          <w:bCs/>
          <w:color w:val="auto"/>
          <w:sz w:val="21"/>
          <w:szCs w:val="21"/>
        </w:rPr>
        <w:t>响应文件有效期一致。</w:t>
      </w:r>
    </w:p>
    <w:p w14:paraId="730B0CB9">
      <w:pPr>
        <w:adjustRightInd w:val="0"/>
        <w:snapToGrid w:val="0"/>
        <w:spacing w:line="360" w:lineRule="auto"/>
        <w:ind w:firstLine="420" w:firstLineChars="200"/>
        <w:rPr>
          <w:rFonts w:hint="eastAsia" w:ascii="宋体" w:hAnsi="宋体" w:cs="宋体"/>
          <w:b/>
          <w:color w:val="auto"/>
          <w:sz w:val="21"/>
          <w:szCs w:val="21"/>
        </w:rPr>
      </w:pPr>
      <w:r>
        <w:rPr>
          <w:rFonts w:hint="eastAsia" w:ascii="宋体" w:hAnsi="宋体" w:cs="宋体"/>
          <w:color w:val="auto"/>
          <w:sz w:val="21"/>
          <w:szCs w:val="21"/>
        </w:rPr>
        <w:t>16.2</w:t>
      </w:r>
      <w:r>
        <w:rPr>
          <w:rFonts w:hint="eastAsia" w:ascii="宋体" w:hAnsi="宋体" w:cs="宋体"/>
          <w:color w:val="auto"/>
          <w:kern w:val="0"/>
          <w:sz w:val="21"/>
          <w:szCs w:val="21"/>
          <w:lang w:val="zh-CN"/>
        </w:rPr>
        <w:t>供应商为联合体的，可以由联合体中的一方或者共同交纳磋商保证金，其交纳的磋商保证金，对联合体各方均具有约束力。</w:t>
      </w:r>
    </w:p>
    <w:p w14:paraId="779F856E">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16.3供应商未按照磋商文件要求提交磋商保证金的，响应无效。</w:t>
      </w:r>
    </w:p>
    <w:p w14:paraId="3FB16BD5">
      <w:pPr>
        <w:pStyle w:val="47"/>
        <w:tabs>
          <w:tab w:val="left" w:pos="6300"/>
        </w:tabs>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16.4采购代理机构在成交通知书发出后5个工作日内退还未成交供应商的磋商保证金；在采购合同签定后5个工作日内退还成交供应商的磋商保证金，但因供应商自身原因导致无法及时退还的除外。</w:t>
      </w:r>
    </w:p>
    <w:p w14:paraId="7FBAF6F6">
      <w:pPr>
        <w:pStyle w:val="47"/>
        <w:adjustRightInd w:val="0"/>
        <w:snapToGrid w:val="0"/>
        <w:spacing w:line="360" w:lineRule="auto"/>
        <w:ind w:firstLine="420" w:firstLineChars="200"/>
        <w:rPr>
          <w:rFonts w:hint="eastAsia" w:hAnsi="宋体" w:cs="宋体"/>
          <w:color w:val="auto"/>
          <w:kern w:val="0"/>
          <w:sz w:val="21"/>
          <w:szCs w:val="21"/>
        </w:rPr>
      </w:pPr>
      <w:r>
        <w:rPr>
          <w:rFonts w:hint="eastAsia" w:hAnsi="宋体" w:cs="宋体"/>
          <w:color w:val="auto"/>
          <w:sz w:val="21"/>
          <w:szCs w:val="21"/>
        </w:rPr>
        <w:t xml:space="preserve">16.5 </w:t>
      </w:r>
      <w:r>
        <w:rPr>
          <w:rFonts w:hint="eastAsia" w:hAnsi="宋体" w:cs="宋体"/>
          <w:color w:val="auto"/>
          <w:kern w:val="0"/>
          <w:sz w:val="21"/>
          <w:szCs w:val="21"/>
        </w:rPr>
        <w:t>有下列情形之一的，磋商保证金不予退还：</w:t>
      </w:r>
    </w:p>
    <w:p w14:paraId="7BDBB4FB">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（1）供应商在提交首次响应文件截止时间后撤回响应文件的；</w:t>
      </w:r>
    </w:p>
    <w:p w14:paraId="436DA9F5">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（2）供应商在响应文件中提供虚假资料的；</w:t>
      </w:r>
    </w:p>
    <w:p w14:paraId="68862721">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（3）</w:t>
      </w:r>
      <w:r>
        <w:rPr>
          <w:rFonts w:hint="eastAsia" w:ascii="宋体" w:hAnsi="宋体" w:cs="宋体"/>
          <w:color w:val="auto"/>
          <w:sz w:val="21"/>
          <w:szCs w:val="21"/>
        </w:rPr>
        <w:t>确定成交结果后，无正当理由放弃成交资格的；</w:t>
      </w:r>
    </w:p>
    <w:p w14:paraId="27AE1968">
      <w:pPr>
        <w:widowControl/>
        <w:adjustRightInd w:val="0"/>
        <w:snapToGrid w:val="0"/>
        <w:spacing w:line="360" w:lineRule="auto"/>
        <w:ind w:firstLine="525" w:firstLineChars="250"/>
        <w:jc w:val="left"/>
        <w:rPr>
          <w:rFonts w:hint="eastAsia" w:ascii="宋体" w:hAnsi="宋体" w:cs="宋体"/>
          <w:color w:val="auto"/>
          <w:kern w:val="0"/>
          <w:sz w:val="21"/>
          <w:szCs w:val="21"/>
        </w:rPr>
      </w:pPr>
      <w:r>
        <w:rPr>
          <w:rFonts w:hint="eastAsia" w:ascii="宋体" w:hAnsi="宋体" w:cs="宋体"/>
          <w:color w:val="auto"/>
          <w:kern w:val="0"/>
          <w:sz w:val="21"/>
          <w:szCs w:val="21"/>
        </w:rPr>
        <w:t>(4) 除因不可抗力或磋商文件认可的情形以外，成交供应商不与采购人签订合同的；</w:t>
      </w:r>
    </w:p>
    <w:p w14:paraId="166D6332">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（5）供应商与采购人、其他供应商或者采购代理机构恶意串通的；</w:t>
      </w:r>
    </w:p>
    <w:p w14:paraId="0189514F">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（6）磋商文件规定的其他情形。</w:t>
      </w:r>
    </w:p>
    <w:p w14:paraId="18FE8766">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17.</w:t>
      </w:r>
      <w:r>
        <w:rPr>
          <w:rFonts w:hint="eastAsia" w:ascii="宋体" w:hAnsi="宋体" w:cs="宋体"/>
          <w:b/>
          <w:color w:val="auto"/>
          <w:sz w:val="21"/>
          <w:szCs w:val="21"/>
        </w:rPr>
        <w:t>响应文件有效期</w:t>
      </w:r>
    </w:p>
    <w:p w14:paraId="4BA4E062">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17.1响应文件有效期见</w:t>
      </w:r>
      <w:r>
        <w:rPr>
          <w:rFonts w:hint="eastAsia" w:ascii="宋体" w:hAnsi="宋体" w:cs="宋体"/>
          <w:b/>
          <w:color w:val="auto"/>
          <w:sz w:val="21"/>
          <w:szCs w:val="21"/>
        </w:rPr>
        <w:t>磋商须知前附表</w:t>
      </w:r>
      <w:r>
        <w:rPr>
          <w:rFonts w:hint="eastAsia" w:ascii="宋体" w:hAnsi="宋体" w:cs="宋体"/>
          <w:color w:val="auto"/>
          <w:sz w:val="21"/>
          <w:szCs w:val="21"/>
        </w:rPr>
        <w:t>，在此期间响应文件对供应商具有法律约束力，从</w:t>
      </w:r>
      <w:r>
        <w:rPr>
          <w:rFonts w:hint="eastAsia" w:ascii="宋体" w:hAnsi="宋体" w:cs="宋体"/>
          <w:color w:val="auto"/>
          <w:kern w:val="0"/>
          <w:sz w:val="21"/>
          <w:szCs w:val="21"/>
        </w:rPr>
        <w:t>提交首次响应文件截止时间</w:t>
      </w:r>
      <w:r>
        <w:rPr>
          <w:rFonts w:hint="eastAsia" w:ascii="宋体" w:hAnsi="宋体" w:cs="宋体"/>
          <w:color w:val="auto"/>
          <w:sz w:val="21"/>
          <w:szCs w:val="21"/>
        </w:rPr>
        <w:t>之日起计算。响应文件有效期不足的将被视为无效响应。</w:t>
      </w:r>
    </w:p>
    <w:p w14:paraId="15225A54">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18.响应文件的签署及规定</w:t>
      </w:r>
    </w:p>
    <w:p w14:paraId="45666F7E">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18.1响应文件的正本和副本应装订成册，正本一份，副本份数见</w:t>
      </w:r>
      <w:r>
        <w:rPr>
          <w:rFonts w:hint="eastAsia" w:hAnsi="宋体" w:cs="宋体"/>
          <w:b/>
          <w:color w:val="auto"/>
          <w:sz w:val="21"/>
          <w:szCs w:val="21"/>
        </w:rPr>
        <w:t>磋商须知前附表</w:t>
      </w:r>
      <w:r>
        <w:rPr>
          <w:rFonts w:hint="eastAsia" w:hAnsi="宋体" w:cs="宋体"/>
          <w:color w:val="auto"/>
          <w:sz w:val="21"/>
          <w:szCs w:val="21"/>
        </w:rPr>
        <w:t>。正本和副本的封面上应标记“正本”或“副本”的字样，当正本和副本有差异时，以正本为准。</w:t>
      </w:r>
    </w:p>
    <w:p w14:paraId="5C612885">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18.2 响应文件正本和副本应按磋商文件要求签章处盖单位章和由法定代表人或其委托代理人签字或盖章；任何加行、涂改、增删，应有法定代表人或其委托代理人在旁边签字或盖章。否则，将导致响应文件无效。</w:t>
      </w:r>
    </w:p>
    <w:p w14:paraId="1E445E49">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18.3 在磋商过程中，供应商按磋商文件规定和磋商小组要求</w:t>
      </w:r>
      <w:r>
        <w:rPr>
          <w:rFonts w:hint="eastAsia" w:hAnsi="宋体" w:cs="宋体"/>
          <w:color w:val="auto"/>
          <w:kern w:val="0"/>
          <w:sz w:val="21"/>
          <w:szCs w:val="21"/>
        </w:rPr>
        <w:t>提交的</w:t>
      </w:r>
      <w:r>
        <w:rPr>
          <w:rFonts w:hint="eastAsia" w:hAnsi="宋体" w:cs="宋体"/>
          <w:color w:val="auto"/>
          <w:sz w:val="21"/>
          <w:szCs w:val="21"/>
        </w:rPr>
        <w:t>最后报价(或者</w:t>
      </w:r>
      <w:r>
        <w:rPr>
          <w:rFonts w:hint="eastAsia" w:hAnsi="宋体" w:cs="宋体"/>
          <w:bCs/>
          <w:color w:val="auto"/>
          <w:sz w:val="21"/>
          <w:szCs w:val="21"/>
        </w:rPr>
        <w:t>重</w:t>
      </w:r>
      <w:r>
        <w:rPr>
          <w:rFonts w:hint="eastAsia" w:hAnsi="宋体" w:cs="宋体"/>
          <w:color w:val="auto"/>
          <w:kern w:val="0"/>
          <w:sz w:val="21"/>
          <w:szCs w:val="21"/>
        </w:rPr>
        <w:t>新提交的响应文件和</w:t>
      </w:r>
      <w:r>
        <w:rPr>
          <w:rFonts w:hint="eastAsia" w:hAnsi="宋体" w:cs="宋体"/>
          <w:color w:val="auto"/>
          <w:sz w:val="21"/>
          <w:szCs w:val="21"/>
        </w:rPr>
        <w:t>最后报价)，打印或用不退色墨水书写，但需经法定代表人或其委托代理人签字或盖章，</w:t>
      </w:r>
      <w:r>
        <w:rPr>
          <w:rFonts w:hint="eastAsia" w:hAnsi="宋体" w:cs="宋体"/>
          <w:color w:val="auto"/>
          <w:kern w:val="0"/>
          <w:sz w:val="21"/>
          <w:szCs w:val="21"/>
        </w:rPr>
        <w:t>或者加盖供应商单位章</w:t>
      </w:r>
      <w:r>
        <w:rPr>
          <w:rFonts w:hint="eastAsia" w:hAnsi="宋体" w:cs="宋体"/>
          <w:color w:val="auto"/>
          <w:sz w:val="21"/>
          <w:szCs w:val="21"/>
        </w:rPr>
        <w:t>。否则，将导致响应文件无效。</w:t>
      </w:r>
    </w:p>
    <w:p w14:paraId="726AB640">
      <w:pPr>
        <w:pStyle w:val="67"/>
        <w:spacing w:before="0" w:after="0" w:line="360" w:lineRule="auto"/>
        <w:jc w:val="left"/>
        <w:outlineLvl w:val="9"/>
        <w:rPr>
          <w:rFonts w:hint="eastAsia" w:ascii="宋体" w:hAnsi="宋体" w:cs="宋体"/>
          <w:color w:val="auto"/>
          <w:sz w:val="21"/>
          <w:szCs w:val="21"/>
        </w:rPr>
      </w:pPr>
      <w:bookmarkStart w:id="71" w:name="_Toc23273"/>
      <w:bookmarkStart w:id="72" w:name="_Toc460273131"/>
      <w:r>
        <w:rPr>
          <w:rFonts w:hint="eastAsia" w:ascii="宋体" w:hAnsi="宋体" w:cs="宋体"/>
          <w:color w:val="auto"/>
          <w:sz w:val="21"/>
          <w:szCs w:val="21"/>
        </w:rPr>
        <w:t>四、响应文件的递交</w:t>
      </w:r>
      <w:bookmarkEnd w:id="71"/>
      <w:bookmarkEnd w:id="72"/>
    </w:p>
    <w:p w14:paraId="78465707">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19.</w:t>
      </w:r>
      <w:r>
        <w:rPr>
          <w:rFonts w:hint="eastAsia" w:ascii="宋体" w:hAnsi="宋体" w:cs="宋体"/>
          <w:b/>
          <w:color w:val="auto"/>
          <w:sz w:val="21"/>
          <w:szCs w:val="21"/>
        </w:rPr>
        <w:t>响应文件</w:t>
      </w:r>
      <w:r>
        <w:rPr>
          <w:rFonts w:hint="eastAsia" w:ascii="宋体" w:hAnsi="宋体" w:cs="宋体"/>
          <w:b/>
          <w:bCs/>
          <w:color w:val="auto"/>
          <w:sz w:val="21"/>
          <w:szCs w:val="21"/>
        </w:rPr>
        <w:t>的密封和标记</w:t>
      </w:r>
    </w:p>
    <w:p w14:paraId="4ED7E934">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19.1响应文件应密封包装，加贴封条，并在封套的封口处盖供应商单位章或者由法定代表人或其委托代理人签字或盖章。</w:t>
      </w:r>
    </w:p>
    <w:p w14:paraId="40AF3183">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19.2响应文件封套上应写明的内容见</w:t>
      </w:r>
      <w:r>
        <w:rPr>
          <w:rFonts w:hint="eastAsia" w:ascii="宋体" w:hAnsi="宋体" w:cs="宋体"/>
          <w:b/>
          <w:color w:val="auto"/>
          <w:sz w:val="21"/>
          <w:szCs w:val="21"/>
        </w:rPr>
        <w:t>磋商须知前附表。</w:t>
      </w:r>
    </w:p>
    <w:p w14:paraId="57760245">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19.3响应文件如果未按上述规定密封和加写标记，采购人或采购代理机构将拒绝接收。</w:t>
      </w:r>
    </w:p>
    <w:p w14:paraId="4C39128E">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20.响应文件的</w:t>
      </w:r>
      <w:r>
        <w:rPr>
          <w:rFonts w:hint="eastAsia" w:ascii="宋体" w:hAnsi="宋体" w:cs="宋体"/>
          <w:b/>
          <w:color w:val="auto"/>
          <w:kern w:val="0"/>
          <w:sz w:val="21"/>
          <w:szCs w:val="21"/>
          <w:lang w:val="zh-CN"/>
        </w:rPr>
        <w:t>补充、修改或者撤回</w:t>
      </w:r>
    </w:p>
    <w:p w14:paraId="6D42966C">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20.1</w:t>
      </w:r>
      <w:r>
        <w:rPr>
          <w:rFonts w:hint="eastAsia" w:hAnsi="宋体" w:cs="宋体"/>
          <w:color w:val="auto"/>
          <w:kern w:val="0"/>
          <w:sz w:val="21"/>
          <w:szCs w:val="21"/>
        </w:rPr>
        <w:t>供应商在提交首次响应文件截止时间前，可以对所提交的首次响应文件进行补充、修改或者撤回，并书面通知采购人、采购代理机构。</w:t>
      </w:r>
      <w:r>
        <w:rPr>
          <w:rFonts w:hint="eastAsia" w:hAnsi="宋体" w:cs="宋体"/>
          <w:color w:val="auto"/>
          <w:sz w:val="21"/>
          <w:szCs w:val="21"/>
        </w:rPr>
        <w:t>该通知应有供应商法定代表人或其委托代理人签字或盖章。</w:t>
      </w:r>
    </w:p>
    <w:p w14:paraId="3FED906D">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20.2</w:t>
      </w:r>
      <w:r>
        <w:rPr>
          <w:rFonts w:hint="eastAsia" w:hAnsi="宋体" w:cs="宋体"/>
          <w:color w:val="auto"/>
          <w:kern w:val="0"/>
          <w:sz w:val="21"/>
          <w:szCs w:val="21"/>
          <w:lang w:val="zh-CN"/>
        </w:rPr>
        <w:t>补充、修改的内容与响应文件不一致时，以补充、修改的内容为准。</w:t>
      </w:r>
    </w:p>
    <w:p w14:paraId="20F0B2BF">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21.响应文件的递交与接收</w:t>
      </w:r>
    </w:p>
    <w:p w14:paraId="40FE93B0">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21.1 供应商应在</w:t>
      </w:r>
      <w:r>
        <w:rPr>
          <w:rFonts w:hint="eastAsia" w:ascii="宋体" w:hAnsi="宋体" w:cs="宋体"/>
          <w:color w:val="auto"/>
          <w:kern w:val="0"/>
          <w:sz w:val="21"/>
          <w:szCs w:val="21"/>
        </w:rPr>
        <w:t>提交首次响应文件截止时间</w:t>
      </w:r>
      <w:r>
        <w:rPr>
          <w:rFonts w:hint="eastAsia" w:ascii="宋体" w:hAnsi="宋体" w:cs="宋体"/>
          <w:color w:val="auto"/>
          <w:sz w:val="21"/>
          <w:szCs w:val="21"/>
        </w:rPr>
        <w:t>前，将响应文件送达</w:t>
      </w:r>
      <w:r>
        <w:rPr>
          <w:rFonts w:hint="eastAsia" w:ascii="宋体" w:hAnsi="宋体" w:cs="宋体"/>
          <w:b/>
          <w:color w:val="auto"/>
          <w:sz w:val="21"/>
          <w:szCs w:val="21"/>
        </w:rPr>
        <w:t>磋商须知前附表</w:t>
      </w:r>
      <w:r>
        <w:rPr>
          <w:rFonts w:hint="eastAsia" w:ascii="宋体" w:hAnsi="宋体" w:cs="宋体"/>
          <w:color w:val="auto"/>
          <w:sz w:val="21"/>
          <w:szCs w:val="21"/>
        </w:rPr>
        <w:t>中指定的地点。</w:t>
      </w:r>
      <w:r>
        <w:rPr>
          <w:rFonts w:hint="eastAsia" w:ascii="宋体" w:hAnsi="宋体" w:cs="宋体"/>
          <w:color w:val="auto"/>
          <w:kern w:val="0"/>
          <w:sz w:val="21"/>
          <w:szCs w:val="21"/>
        </w:rPr>
        <w:t>在截止时间后送达的响应文件，采购人、采购代理机构或者磋商小组应当拒收。</w:t>
      </w:r>
    </w:p>
    <w:p w14:paraId="3552FA37">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21.2</w:t>
      </w:r>
      <w:r>
        <w:rPr>
          <w:rFonts w:hint="eastAsia" w:hAnsi="宋体" w:cs="宋体"/>
          <w:color w:val="auto"/>
          <w:kern w:val="0"/>
          <w:sz w:val="21"/>
          <w:szCs w:val="21"/>
        </w:rPr>
        <w:t>在提交首次响应文件截止时间后，</w:t>
      </w:r>
      <w:r>
        <w:rPr>
          <w:rFonts w:hint="eastAsia" w:hAnsi="宋体" w:cs="宋体"/>
          <w:color w:val="auto"/>
          <w:sz w:val="21"/>
          <w:szCs w:val="21"/>
        </w:rPr>
        <w:t>由</w:t>
      </w:r>
      <w:r>
        <w:rPr>
          <w:rFonts w:hint="eastAsia" w:hAnsi="宋体" w:cs="宋体"/>
          <w:bCs/>
          <w:color w:val="auto"/>
          <w:sz w:val="21"/>
          <w:szCs w:val="21"/>
        </w:rPr>
        <w:t>供应商代表</w:t>
      </w:r>
      <w:r>
        <w:rPr>
          <w:rFonts w:hint="eastAsia" w:hAnsi="宋体" w:cs="宋体"/>
          <w:color w:val="auto"/>
          <w:sz w:val="21"/>
          <w:szCs w:val="21"/>
        </w:rPr>
        <w:t>当场查验</w:t>
      </w:r>
      <w:r>
        <w:rPr>
          <w:rFonts w:hint="eastAsia" w:hAnsi="宋体" w:cs="宋体"/>
          <w:bCs/>
          <w:color w:val="auto"/>
          <w:sz w:val="21"/>
          <w:szCs w:val="21"/>
        </w:rPr>
        <w:t>响应文件</w:t>
      </w:r>
      <w:r>
        <w:rPr>
          <w:rFonts w:hint="eastAsia" w:hAnsi="宋体" w:cs="宋体"/>
          <w:color w:val="auto"/>
          <w:sz w:val="21"/>
          <w:szCs w:val="21"/>
        </w:rPr>
        <w:t>的密封状况，采购人或</w:t>
      </w:r>
      <w:r>
        <w:rPr>
          <w:rFonts w:hint="eastAsia" w:hAnsi="宋体" w:cs="宋体"/>
          <w:bCs/>
          <w:color w:val="auto"/>
          <w:sz w:val="21"/>
          <w:szCs w:val="21"/>
        </w:rPr>
        <w:t>采购代理机构</w:t>
      </w:r>
      <w:r>
        <w:rPr>
          <w:rFonts w:hint="eastAsia" w:hAnsi="宋体" w:cs="宋体"/>
          <w:color w:val="auto"/>
          <w:sz w:val="21"/>
          <w:szCs w:val="21"/>
        </w:rPr>
        <w:t>不当场拆封</w:t>
      </w:r>
      <w:r>
        <w:rPr>
          <w:rFonts w:hint="eastAsia" w:hAnsi="宋体" w:cs="宋体"/>
          <w:bCs/>
          <w:color w:val="auto"/>
          <w:sz w:val="21"/>
          <w:szCs w:val="21"/>
        </w:rPr>
        <w:t>响应文件</w:t>
      </w:r>
      <w:r>
        <w:rPr>
          <w:rFonts w:hint="eastAsia" w:hAnsi="宋体" w:cs="宋体"/>
          <w:color w:val="auto"/>
          <w:sz w:val="21"/>
          <w:szCs w:val="21"/>
        </w:rPr>
        <w:t>。</w:t>
      </w:r>
    </w:p>
    <w:p w14:paraId="2FDE5376">
      <w:pPr>
        <w:pStyle w:val="67"/>
        <w:spacing w:before="0" w:after="0" w:line="360" w:lineRule="auto"/>
        <w:jc w:val="left"/>
        <w:outlineLvl w:val="9"/>
        <w:rPr>
          <w:rFonts w:hint="eastAsia" w:ascii="宋体" w:hAnsi="宋体" w:cs="宋体"/>
          <w:color w:val="auto"/>
          <w:sz w:val="21"/>
          <w:szCs w:val="21"/>
        </w:rPr>
      </w:pPr>
      <w:bookmarkStart w:id="73" w:name="_Toc460273132"/>
      <w:bookmarkStart w:id="74" w:name="_Toc26270"/>
      <w:r>
        <w:rPr>
          <w:rFonts w:hint="eastAsia" w:ascii="宋体" w:hAnsi="宋体" w:cs="宋体"/>
          <w:color w:val="auto"/>
          <w:sz w:val="21"/>
          <w:szCs w:val="21"/>
        </w:rPr>
        <w:t>五、响应文件的磋商与评审</w:t>
      </w:r>
      <w:bookmarkEnd w:id="73"/>
      <w:bookmarkEnd w:id="74"/>
    </w:p>
    <w:p w14:paraId="50BB06C3">
      <w:pPr>
        <w:tabs>
          <w:tab w:val="left" w:pos="0"/>
        </w:tabs>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22.磋商程序</w:t>
      </w:r>
    </w:p>
    <w:p w14:paraId="24C7FE7E">
      <w:pPr>
        <w:widowControl/>
        <w:adjustRightInd w:val="0"/>
        <w:snapToGrid w:val="0"/>
        <w:spacing w:line="360" w:lineRule="auto"/>
        <w:ind w:firstLine="420"/>
        <w:jc w:val="left"/>
        <w:rPr>
          <w:rFonts w:hint="eastAsia" w:ascii="宋体" w:hAnsi="宋体" w:cs="宋体"/>
          <w:bCs/>
          <w:color w:val="auto"/>
          <w:sz w:val="21"/>
          <w:szCs w:val="21"/>
        </w:rPr>
      </w:pPr>
      <w:r>
        <w:rPr>
          <w:rFonts w:hint="eastAsia" w:ascii="宋体" w:hAnsi="宋体" w:cs="宋体"/>
          <w:color w:val="auto"/>
          <w:kern w:val="0"/>
          <w:sz w:val="21"/>
          <w:szCs w:val="21"/>
        </w:rPr>
        <w:t>22.1磋商程序：响应文件审查、磋商（包括澄清）、响应文件评审、</w:t>
      </w:r>
      <w:r>
        <w:rPr>
          <w:rFonts w:hint="eastAsia" w:ascii="宋体" w:hAnsi="宋体" w:cs="宋体"/>
          <w:bCs/>
          <w:color w:val="auto"/>
          <w:sz w:val="21"/>
          <w:szCs w:val="21"/>
        </w:rPr>
        <w:t>提出成交供应商。其中，</w:t>
      </w:r>
      <w:r>
        <w:rPr>
          <w:rFonts w:hint="eastAsia" w:ascii="宋体" w:hAnsi="宋体" w:cs="宋体"/>
          <w:color w:val="auto"/>
          <w:kern w:val="0"/>
          <w:sz w:val="21"/>
          <w:szCs w:val="21"/>
        </w:rPr>
        <w:t>磋商按</w:t>
      </w:r>
      <w:r>
        <w:rPr>
          <w:rFonts w:hint="eastAsia" w:ascii="宋体" w:hAnsi="宋体" w:cs="宋体"/>
          <w:color w:val="auto"/>
          <w:sz w:val="21"/>
          <w:szCs w:val="21"/>
        </w:rPr>
        <w:t>本章第27.1</w:t>
      </w:r>
      <w:r>
        <w:rPr>
          <w:rFonts w:hint="eastAsia" w:ascii="宋体" w:hAnsi="宋体" w:cs="宋体"/>
          <w:color w:val="auto"/>
          <w:kern w:val="0"/>
          <w:sz w:val="21"/>
          <w:szCs w:val="21"/>
          <w:lang w:val="zh-CN"/>
        </w:rPr>
        <w:t>款或者</w:t>
      </w:r>
      <w:r>
        <w:rPr>
          <w:rFonts w:hint="eastAsia" w:ascii="宋体" w:hAnsi="宋体" w:cs="宋体"/>
          <w:color w:val="auto"/>
          <w:sz w:val="21"/>
          <w:szCs w:val="21"/>
        </w:rPr>
        <w:t>第27.2</w:t>
      </w:r>
      <w:r>
        <w:rPr>
          <w:rFonts w:hint="eastAsia" w:ascii="宋体" w:hAnsi="宋体" w:cs="宋体"/>
          <w:color w:val="auto"/>
          <w:kern w:val="0"/>
          <w:sz w:val="21"/>
          <w:szCs w:val="21"/>
          <w:lang w:val="zh-CN"/>
        </w:rPr>
        <w:t>款</w:t>
      </w:r>
      <w:r>
        <w:rPr>
          <w:rFonts w:hint="eastAsia" w:ascii="宋体" w:hAnsi="宋体" w:cs="宋体"/>
          <w:color w:val="auto"/>
          <w:sz w:val="21"/>
          <w:szCs w:val="21"/>
        </w:rPr>
        <w:t>情形</w:t>
      </w:r>
      <w:r>
        <w:rPr>
          <w:rFonts w:hint="eastAsia" w:ascii="宋体" w:hAnsi="宋体" w:cs="宋体"/>
          <w:bCs/>
          <w:color w:val="auto"/>
          <w:sz w:val="21"/>
          <w:szCs w:val="21"/>
        </w:rPr>
        <w:t>进行。</w:t>
      </w:r>
    </w:p>
    <w:p w14:paraId="2FDAE808">
      <w:pPr>
        <w:widowControl/>
        <w:adjustRightInd w:val="0"/>
        <w:snapToGrid w:val="0"/>
        <w:spacing w:line="360" w:lineRule="auto"/>
        <w:rPr>
          <w:rFonts w:hint="eastAsia" w:ascii="宋体" w:hAnsi="宋体" w:cs="宋体"/>
          <w:b/>
          <w:color w:val="auto"/>
          <w:sz w:val="21"/>
          <w:szCs w:val="21"/>
        </w:rPr>
      </w:pPr>
      <w:r>
        <w:rPr>
          <w:rFonts w:hint="eastAsia" w:ascii="宋体" w:hAnsi="宋体" w:cs="宋体"/>
          <w:b/>
          <w:color w:val="auto"/>
          <w:kern w:val="0"/>
          <w:sz w:val="21"/>
          <w:szCs w:val="21"/>
        </w:rPr>
        <w:t>23.响应文件审查</w:t>
      </w:r>
    </w:p>
    <w:p w14:paraId="3CEC0964">
      <w:pPr>
        <w:adjustRightInd w:val="0"/>
        <w:snapToGrid w:val="0"/>
        <w:spacing w:before="156" w:beforeLines="50"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23.1 资格性审查：根据本章第3.1项规定的供应商资格条件要求，对响应文件的资格证明等进行审查，以确定供应商是否具备磋商资格条件。</w:t>
      </w:r>
    </w:p>
    <w:p w14:paraId="072C7B01">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23.2符合性审查: 对响应文件(包括首次提交的响应文件、重新提交的响应文件)的有效性、完整性和响应程度进行审查，以确定是否对磋商文件的实质性要求作出响应。</w:t>
      </w:r>
    </w:p>
    <w:p w14:paraId="622C2D90">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23.3响应文件审查结束后，磋商小组所有成员集中与单一供应商分别进行磋商，并给予所有参加磋商的供应商平等的磋商机会。供应商应派其法定代表人或委托代理人参加磋商。</w:t>
      </w:r>
    </w:p>
    <w:p w14:paraId="0EB844E7">
      <w:pPr>
        <w:pStyle w:val="47"/>
        <w:adjustRightInd w:val="0"/>
        <w:snapToGrid w:val="0"/>
        <w:spacing w:line="360" w:lineRule="auto"/>
        <w:rPr>
          <w:rFonts w:hint="eastAsia" w:hAnsi="宋体" w:cs="宋体"/>
          <w:b/>
          <w:color w:val="auto"/>
          <w:kern w:val="0"/>
          <w:sz w:val="21"/>
          <w:szCs w:val="21"/>
        </w:rPr>
      </w:pPr>
      <w:r>
        <w:rPr>
          <w:rFonts w:hint="eastAsia" w:hAnsi="宋体" w:cs="宋体"/>
          <w:b/>
          <w:color w:val="auto"/>
          <w:kern w:val="0"/>
          <w:sz w:val="21"/>
          <w:szCs w:val="21"/>
        </w:rPr>
        <w:t>24.实质性响应</w:t>
      </w:r>
    </w:p>
    <w:p w14:paraId="10353108">
      <w:pPr>
        <w:pStyle w:val="47"/>
        <w:adjustRightInd w:val="0"/>
        <w:snapToGrid w:val="0"/>
        <w:spacing w:line="360" w:lineRule="auto"/>
        <w:ind w:firstLine="420" w:firstLineChars="200"/>
        <w:rPr>
          <w:rFonts w:hint="eastAsia" w:hAnsi="宋体" w:cs="宋体"/>
          <w:color w:val="auto"/>
          <w:kern w:val="0"/>
          <w:sz w:val="21"/>
          <w:szCs w:val="21"/>
          <w:u w:val="single"/>
        </w:rPr>
      </w:pPr>
      <w:r>
        <w:rPr>
          <w:rFonts w:hint="eastAsia" w:hAnsi="宋体" w:cs="宋体"/>
          <w:color w:val="auto"/>
          <w:kern w:val="0"/>
          <w:sz w:val="21"/>
          <w:szCs w:val="21"/>
        </w:rPr>
        <w:t>24.1</w:t>
      </w:r>
      <w:r>
        <w:rPr>
          <w:rFonts w:hint="eastAsia" w:hAnsi="宋体" w:cs="宋体"/>
          <w:color w:val="auto"/>
          <w:sz w:val="21"/>
          <w:szCs w:val="21"/>
        </w:rPr>
        <w:t>实质性响应是指响应文件(包括首次响应文件、重新提交的响应文件)与磋商文件要求的所有实质性条款相符，没有偏离。偏离指不满足、或不响应磋商文件的要求。</w:t>
      </w:r>
    </w:p>
    <w:p w14:paraId="11852B64">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cs="宋体"/>
          <w:color w:val="auto"/>
          <w:sz w:val="21"/>
          <w:szCs w:val="21"/>
        </w:rPr>
      </w:pPr>
      <w:r>
        <w:rPr>
          <w:rFonts w:hint="eastAsia" w:ascii="宋体" w:hAnsi="宋体" w:cs="宋体"/>
          <w:color w:val="auto"/>
          <w:sz w:val="21"/>
          <w:szCs w:val="21"/>
        </w:rPr>
        <w:t>24.2响应文件是否实质性响应磋商文件要求由磋商小组依据磋商文件规定认定。</w:t>
      </w:r>
      <w:r>
        <w:rPr>
          <w:rFonts w:hint="eastAsia" w:ascii="宋体" w:hAnsi="宋体" w:cs="宋体"/>
          <w:color w:val="auto"/>
          <w:kern w:val="0"/>
          <w:sz w:val="21"/>
          <w:szCs w:val="21"/>
        </w:rPr>
        <w:t>磋商小组</w:t>
      </w:r>
      <w:r>
        <w:rPr>
          <w:rFonts w:hint="eastAsia" w:ascii="宋体" w:hAnsi="宋体" w:cs="宋体"/>
          <w:color w:val="auto"/>
          <w:sz w:val="21"/>
          <w:szCs w:val="21"/>
        </w:rPr>
        <w:t>决定响应文件的响应性只根据响应文件本身的真实无误的内容，而不依据外部的证据。</w:t>
      </w:r>
    </w:p>
    <w:p w14:paraId="212C694F">
      <w:pPr>
        <w:pStyle w:val="47"/>
        <w:adjustRightInd w:val="0"/>
        <w:snapToGrid w:val="0"/>
        <w:spacing w:line="360" w:lineRule="auto"/>
        <w:rPr>
          <w:rFonts w:hint="eastAsia" w:hAnsi="宋体" w:cs="宋体"/>
          <w:b/>
          <w:color w:val="auto"/>
          <w:kern w:val="0"/>
          <w:sz w:val="21"/>
          <w:szCs w:val="21"/>
        </w:rPr>
      </w:pPr>
      <w:r>
        <w:rPr>
          <w:rFonts w:hint="eastAsia" w:hAnsi="宋体" w:cs="宋体"/>
          <w:b/>
          <w:color w:val="auto"/>
          <w:kern w:val="0"/>
          <w:sz w:val="21"/>
          <w:szCs w:val="21"/>
        </w:rPr>
        <w:t xml:space="preserve">25.无效响应 </w:t>
      </w:r>
    </w:p>
    <w:p w14:paraId="67AAE13C">
      <w:pPr>
        <w:pStyle w:val="47"/>
        <w:adjustRightInd w:val="0"/>
        <w:snapToGrid w:val="0"/>
        <w:spacing w:line="360" w:lineRule="auto"/>
        <w:ind w:firstLine="411" w:firstLineChars="196"/>
        <w:rPr>
          <w:rFonts w:hint="eastAsia" w:hAnsi="宋体" w:cs="宋体"/>
          <w:b/>
          <w:color w:val="auto"/>
          <w:kern w:val="0"/>
          <w:sz w:val="21"/>
          <w:szCs w:val="21"/>
        </w:rPr>
      </w:pPr>
      <w:r>
        <w:rPr>
          <w:rFonts w:hint="eastAsia" w:hAnsi="宋体" w:cs="宋体"/>
          <w:color w:val="auto"/>
          <w:kern w:val="0"/>
          <w:sz w:val="21"/>
          <w:szCs w:val="21"/>
        </w:rPr>
        <w:t>25.1</w:t>
      </w:r>
      <w:r>
        <w:rPr>
          <w:rFonts w:hint="eastAsia" w:hAnsi="宋体" w:cs="宋体"/>
          <w:color w:val="auto"/>
          <w:sz w:val="21"/>
          <w:szCs w:val="21"/>
        </w:rPr>
        <w:t>磋商小组在对资格性和符合性进行审查时，有下列情况之一的，属无效响应，</w:t>
      </w:r>
      <w:r>
        <w:rPr>
          <w:rFonts w:hint="eastAsia" w:hAnsi="宋体" w:cs="宋体"/>
          <w:color w:val="auto"/>
          <w:kern w:val="0"/>
          <w:sz w:val="21"/>
          <w:szCs w:val="21"/>
        </w:rPr>
        <w:t>磋商小组应当告知有关供应商</w:t>
      </w:r>
      <w:r>
        <w:rPr>
          <w:rFonts w:hint="eastAsia" w:hAnsi="宋体" w:cs="宋体"/>
          <w:color w:val="auto"/>
          <w:sz w:val="21"/>
          <w:szCs w:val="21"/>
        </w:rPr>
        <w:t>：</w:t>
      </w:r>
    </w:p>
    <w:p w14:paraId="3B512FFF">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（1）供应商不具备本章第3.1款规定的供应商资格条件要求，或存在本章第3.2款情形的；</w:t>
      </w:r>
    </w:p>
    <w:p w14:paraId="2EA20602">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（2）应交未交磋商保证金或金额不足、磋商保证金缴纳形式不符合磋商文件要求的；</w:t>
      </w:r>
    </w:p>
    <w:p w14:paraId="07757552">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（3）响应文件未按照磋商文件要求签署、盖章的；</w:t>
      </w:r>
    </w:p>
    <w:p w14:paraId="75624F7A">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（4）响应文件不满足本章第24.1款规定的实质性要求的；</w:t>
      </w:r>
    </w:p>
    <w:p w14:paraId="0CDB9B65">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（5）报价超过采购项目预算及项目单价最高限价的；</w:t>
      </w:r>
    </w:p>
    <w:p w14:paraId="4EA4D869">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（6）响应文件有效期不足的；</w:t>
      </w:r>
    </w:p>
    <w:p w14:paraId="2B25678B">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（7）响应文件不符合法律、规章、规范性文件和磋商文件规定及要求的。</w:t>
      </w:r>
    </w:p>
    <w:p w14:paraId="79844D89">
      <w:pPr>
        <w:widowControl/>
        <w:adjustRightInd w:val="0"/>
        <w:snapToGrid w:val="0"/>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26.澄清</w:t>
      </w:r>
    </w:p>
    <w:p w14:paraId="35005385">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26.1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盖章或者加盖公章。供应商的澄清、说明或者更正不得超出响应文件的范围或者改变响应文件的实质性内容。</w:t>
      </w:r>
    </w:p>
    <w:p w14:paraId="77C517A7">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26.2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0EEDAB13">
      <w:pPr>
        <w:widowControl/>
        <w:adjustRightInd w:val="0"/>
        <w:snapToGrid w:val="0"/>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27.磋商</w:t>
      </w:r>
    </w:p>
    <w:p w14:paraId="675144F3">
      <w:pPr>
        <w:widowControl/>
        <w:adjustRightInd w:val="0"/>
        <w:snapToGrid w:val="0"/>
        <w:spacing w:line="360" w:lineRule="auto"/>
        <w:ind w:firstLine="420"/>
        <w:jc w:val="left"/>
        <w:rPr>
          <w:rFonts w:hint="eastAsia" w:ascii="宋体" w:hAnsi="宋体" w:cs="宋体"/>
          <w:color w:val="auto"/>
          <w:kern w:val="0"/>
          <w:sz w:val="21"/>
          <w:szCs w:val="21"/>
          <w:lang w:val="zh-CN"/>
        </w:rPr>
      </w:pPr>
      <w:r>
        <w:rPr>
          <w:rFonts w:hint="eastAsia" w:ascii="宋体" w:hAnsi="宋体" w:cs="宋体"/>
          <w:color w:val="auto"/>
          <w:kern w:val="0"/>
          <w:sz w:val="21"/>
          <w:szCs w:val="21"/>
        </w:rPr>
        <w:t>27.1</w:t>
      </w:r>
      <w:r>
        <w:rPr>
          <w:rFonts w:hint="eastAsia" w:ascii="宋体" w:hAnsi="宋体" w:cs="宋体"/>
          <w:color w:val="auto"/>
          <w:sz w:val="21"/>
          <w:szCs w:val="21"/>
        </w:rPr>
        <w:t>本章第8.2项</w:t>
      </w:r>
      <w:r>
        <w:rPr>
          <w:rFonts w:hint="eastAsia" w:ascii="宋体" w:hAnsi="宋体" w:cs="宋体"/>
          <w:color w:val="auto"/>
          <w:kern w:val="0"/>
          <w:sz w:val="21"/>
          <w:szCs w:val="21"/>
        </w:rPr>
        <w:t>未明确磋商文件实质性变动内容的，或者磋商文件明确了可能发生实质性变动内容，但在磋商过程中，</w:t>
      </w:r>
      <w:r>
        <w:rPr>
          <w:rFonts w:hint="eastAsia" w:ascii="宋体" w:hAnsi="宋体" w:cs="宋体"/>
          <w:bCs/>
          <w:color w:val="auto"/>
          <w:sz w:val="21"/>
          <w:szCs w:val="21"/>
        </w:rPr>
        <w:t>磋商小组</w:t>
      </w:r>
      <w:r>
        <w:rPr>
          <w:rFonts w:hint="eastAsia" w:ascii="宋体" w:hAnsi="宋体" w:cs="宋体"/>
          <w:color w:val="auto"/>
          <w:kern w:val="0"/>
          <w:sz w:val="21"/>
          <w:szCs w:val="21"/>
        </w:rPr>
        <w:t>根据磋商情况</w:t>
      </w:r>
      <w:r>
        <w:rPr>
          <w:rFonts w:hint="eastAsia" w:ascii="宋体" w:hAnsi="宋体" w:cs="宋体"/>
          <w:bCs/>
          <w:color w:val="auto"/>
          <w:sz w:val="21"/>
          <w:szCs w:val="21"/>
        </w:rPr>
        <w:t>认为</w:t>
      </w:r>
      <w:r>
        <w:rPr>
          <w:rFonts w:hint="eastAsia" w:ascii="宋体" w:hAnsi="宋体" w:cs="宋体"/>
          <w:color w:val="auto"/>
          <w:kern w:val="0"/>
          <w:sz w:val="21"/>
          <w:szCs w:val="21"/>
        </w:rPr>
        <w:t>磋商文件无需发生实质性变动的，磋商小组应当直接与响应文件审查合格的供应商就价格组织至少一轮的磋商。</w:t>
      </w:r>
    </w:p>
    <w:p w14:paraId="6C4BF5C4">
      <w:pPr>
        <w:widowControl/>
        <w:tabs>
          <w:tab w:val="left" w:pos="1080"/>
          <w:tab w:val="left" w:pos="1260"/>
        </w:tabs>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（1）磋商结束后，磋商小组应当要求所有继续参加磋商的供应商在磋商小组规定时间内提交报价，供应商还须在现场进行至少一轮报价。</w:t>
      </w:r>
    </w:p>
    <w:p w14:paraId="3490F92A">
      <w:pPr>
        <w:widowControl/>
        <w:tabs>
          <w:tab w:val="left" w:pos="1080"/>
          <w:tab w:val="left" w:pos="1260"/>
        </w:tabs>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（2）磋商文件明确可能发生实质性变动，但在磋商过程中</w:t>
      </w:r>
      <w:r>
        <w:rPr>
          <w:rFonts w:hint="eastAsia" w:ascii="宋体" w:hAnsi="宋体" w:cs="宋体"/>
          <w:bCs/>
          <w:color w:val="auto"/>
          <w:sz w:val="21"/>
          <w:szCs w:val="21"/>
        </w:rPr>
        <w:t>磋商小组</w:t>
      </w:r>
      <w:r>
        <w:rPr>
          <w:rFonts w:hint="eastAsia" w:ascii="宋体" w:hAnsi="宋体" w:cs="宋体"/>
          <w:color w:val="auto"/>
          <w:kern w:val="0"/>
          <w:sz w:val="21"/>
          <w:szCs w:val="21"/>
        </w:rPr>
        <w:t>根据磋商情况</w:t>
      </w:r>
      <w:r>
        <w:rPr>
          <w:rFonts w:hint="eastAsia" w:ascii="宋体" w:hAnsi="宋体" w:cs="宋体"/>
          <w:bCs/>
          <w:color w:val="auto"/>
          <w:sz w:val="21"/>
          <w:szCs w:val="21"/>
        </w:rPr>
        <w:t>认为</w:t>
      </w:r>
      <w:r>
        <w:rPr>
          <w:rFonts w:hint="eastAsia" w:ascii="宋体" w:hAnsi="宋体" w:cs="宋体"/>
          <w:color w:val="auto"/>
          <w:kern w:val="0"/>
          <w:sz w:val="21"/>
          <w:szCs w:val="21"/>
        </w:rPr>
        <w:t>磋商文件无需发生实质性变动的，磋商小组不另行通知。</w:t>
      </w:r>
    </w:p>
    <w:p w14:paraId="7A72A40C">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27.2</w:t>
      </w:r>
      <w:r>
        <w:rPr>
          <w:rFonts w:hint="eastAsia" w:ascii="宋体" w:hAnsi="宋体" w:cs="宋体"/>
          <w:color w:val="auto"/>
          <w:sz w:val="21"/>
          <w:szCs w:val="21"/>
        </w:rPr>
        <w:t>本章第8.2</w:t>
      </w:r>
      <w:r>
        <w:rPr>
          <w:rFonts w:hint="eastAsia" w:ascii="宋体" w:hAnsi="宋体" w:cs="宋体"/>
          <w:color w:val="auto"/>
          <w:kern w:val="0"/>
          <w:sz w:val="21"/>
          <w:szCs w:val="21"/>
          <w:lang w:val="zh-CN"/>
        </w:rPr>
        <w:t>款</w:t>
      </w:r>
      <w:r>
        <w:rPr>
          <w:rFonts w:hint="eastAsia" w:ascii="宋体" w:hAnsi="宋体" w:cs="宋体"/>
          <w:color w:val="auto"/>
          <w:kern w:val="0"/>
          <w:sz w:val="21"/>
          <w:szCs w:val="21"/>
        </w:rPr>
        <w:t>明确磋商文件实质性变动内容的，</w:t>
      </w:r>
      <w:r>
        <w:rPr>
          <w:rFonts w:hint="eastAsia" w:ascii="宋体" w:hAnsi="宋体" w:cs="宋体"/>
          <w:bCs/>
          <w:color w:val="auto"/>
          <w:sz w:val="21"/>
          <w:szCs w:val="21"/>
        </w:rPr>
        <w:t>磋商小组</w:t>
      </w:r>
      <w:r>
        <w:rPr>
          <w:rFonts w:hint="eastAsia" w:ascii="宋体" w:hAnsi="宋体" w:cs="宋体"/>
          <w:color w:val="auto"/>
          <w:kern w:val="0"/>
          <w:sz w:val="21"/>
          <w:szCs w:val="21"/>
        </w:rPr>
        <w:t>可以组织多轮磋商。</w:t>
      </w:r>
      <w:r>
        <w:rPr>
          <w:rFonts w:hint="eastAsia" w:ascii="宋体" w:hAnsi="宋体" w:cs="宋体"/>
          <w:bCs/>
          <w:color w:val="auto"/>
          <w:sz w:val="21"/>
          <w:szCs w:val="21"/>
        </w:rPr>
        <w:t>在每一轮磋商中，磋商小组</w:t>
      </w:r>
      <w:r>
        <w:rPr>
          <w:rFonts w:hint="eastAsia" w:ascii="宋体" w:hAnsi="宋体" w:cs="宋体"/>
          <w:color w:val="auto"/>
          <w:kern w:val="0"/>
          <w:sz w:val="21"/>
          <w:szCs w:val="21"/>
        </w:rPr>
        <w:t>可以根据磋商文件规定和磋商情况，</w:t>
      </w:r>
      <w:r>
        <w:rPr>
          <w:rFonts w:hint="eastAsia" w:ascii="宋体" w:hAnsi="宋体" w:cs="宋体"/>
          <w:bCs/>
          <w:color w:val="auto"/>
          <w:sz w:val="21"/>
          <w:szCs w:val="21"/>
        </w:rPr>
        <w:t>对磋商文件的</w:t>
      </w:r>
      <w:r>
        <w:rPr>
          <w:rFonts w:hint="eastAsia" w:ascii="宋体" w:hAnsi="宋体" w:cs="宋体"/>
          <w:color w:val="auto"/>
          <w:kern w:val="0"/>
          <w:sz w:val="21"/>
          <w:szCs w:val="21"/>
        </w:rPr>
        <w:t>采购需求中的技术、服务要求以及合同草案条款</w:t>
      </w:r>
      <w:r>
        <w:rPr>
          <w:rFonts w:hint="eastAsia" w:ascii="宋体" w:hAnsi="宋体" w:cs="宋体"/>
          <w:bCs/>
          <w:color w:val="auto"/>
          <w:sz w:val="21"/>
          <w:szCs w:val="21"/>
        </w:rPr>
        <w:t>作实质性变动(磋商文件的实质性变动内容为磋商文件的组成部分)，并以书面形式要求</w:t>
      </w:r>
      <w:r>
        <w:rPr>
          <w:rFonts w:hint="eastAsia" w:ascii="宋体" w:hAnsi="宋体" w:cs="宋体"/>
          <w:color w:val="auto"/>
          <w:kern w:val="0"/>
          <w:sz w:val="21"/>
          <w:szCs w:val="21"/>
        </w:rPr>
        <w:t>响应文件审查合格</w:t>
      </w:r>
      <w:r>
        <w:rPr>
          <w:rFonts w:hint="eastAsia" w:ascii="宋体" w:hAnsi="宋体" w:cs="宋体"/>
          <w:bCs/>
          <w:color w:val="auto"/>
          <w:sz w:val="21"/>
          <w:szCs w:val="21"/>
        </w:rPr>
        <w:t>的供应商，在规定的</w:t>
      </w:r>
      <w:r>
        <w:rPr>
          <w:rFonts w:hint="eastAsia" w:ascii="宋体" w:hAnsi="宋体" w:cs="宋体"/>
          <w:color w:val="auto"/>
          <w:kern w:val="0"/>
          <w:sz w:val="21"/>
          <w:szCs w:val="21"/>
        </w:rPr>
        <w:t>截止时间前</w:t>
      </w:r>
      <w:r>
        <w:rPr>
          <w:rFonts w:hint="eastAsia" w:ascii="宋体" w:hAnsi="宋体" w:cs="宋体"/>
          <w:bCs/>
          <w:color w:val="auto"/>
          <w:sz w:val="21"/>
          <w:szCs w:val="21"/>
        </w:rPr>
        <w:t>重</w:t>
      </w:r>
      <w:r>
        <w:rPr>
          <w:rFonts w:hint="eastAsia" w:ascii="宋体" w:hAnsi="宋体" w:cs="宋体"/>
          <w:color w:val="auto"/>
          <w:kern w:val="0"/>
          <w:sz w:val="21"/>
          <w:szCs w:val="21"/>
        </w:rPr>
        <w:t>新提交响应文件</w:t>
      </w:r>
      <w:r>
        <w:rPr>
          <w:rFonts w:hint="eastAsia" w:ascii="宋体" w:hAnsi="宋体" w:cs="宋体"/>
          <w:bCs/>
          <w:color w:val="auto"/>
          <w:sz w:val="21"/>
          <w:szCs w:val="21"/>
        </w:rPr>
        <w:t>。</w:t>
      </w:r>
      <w:r>
        <w:rPr>
          <w:rFonts w:hint="eastAsia" w:ascii="宋体" w:hAnsi="宋体" w:cs="宋体"/>
          <w:color w:val="auto"/>
          <w:kern w:val="0"/>
          <w:sz w:val="21"/>
          <w:szCs w:val="21"/>
        </w:rPr>
        <w:t>磋商小组应当</w:t>
      </w:r>
      <w:r>
        <w:rPr>
          <w:rFonts w:hint="eastAsia" w:ascii="宋体" w:hAnsi="宋体" w:cs="宋体"/>
          <w:color w:val="auto"/>
          <w:sz w:val="21"/>
          <w:szCs w:val="21"/>
        </w:rPr>
        <w:t>根据本章第23.2</w:t>
      </w:r>
      <w:r>
        <w:rPr>
          <w:rFonts w:hint="eastAsia" w:ascii="宋体" w:hAnsi="宋体" w:cs="宋体"/>
          <w:color w:val="auto"/>
          <w:kern w:val="0"/>
          <w:sz w:val="21"/>
          <w:szCs w:val="21"/>
          <w:lang w:val="zh-CN"/>
        </w:rPr>
        <w:t>款</w:t>
      </w:r>
      <w:r>
        <w:rPr>
          <w:rFonts w:hint="eastAsia" w:ascii="宋体" w:hAnsi="宋体" w:cs="宋体"/>
          <w:color w:val="auto"/>
          <w:sz w:val="21"/>
          <w:szCs w:val="21"/>
        </w:rPr>
        <w:t>规定</w:t>
      </w:r>
      <w:r>
        <w:rPr>
          <w:rFonts w:hint="eastAsia" w:ascii="宋体" w:hAnsi="宋体" w:cs="宋体"/>
          <w:color w:val="auto"/>
          <w:kern w:val="0"/>
          <w:sz w:val="21"/>
          <w:szCs w:val="21"/>
        </w:rPr>
        <w:t>对供应商重新提交的响应文件进行审查。供应商重新提交的响应文件审查不合格的，不得进入下一轮磋商，也不得要求提交最后报价。</w:t>
      </w:r>
    </w:p>
    <w:p w14:paraId="646AE051">
      <w:pPr>
        <w:adjustRightInd w:val="0"/>
        <w:snapToGrid w:val="0"/>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（1）磋商文件能够详细列明采购需求的技术、服务要求的，磋商结束后，磋商小组应当要求所有继续参加磋商的供应商在规定时间内提交最后报价。</w:t>
      </w:r>
    </w:p>
    <w:p w14:paraId="3541910B">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B5869CC">
      <w:pPr>
        <w:widowControl/>
        <w:adjustRightInd w:val="0"/>
        <w:snapToGrid w:val="0"/>
        <w:spacing w:line="360" w:lineRule="auto"/>
        <w:ind w:firstLine="420"/>
        <w:jc w:val="left"/>
        <w:rPr>
          <w:rFonts w:hint="eastAsia" w:ascii="宋体" w:hAnsi="宋体" w:cs="宋体"/>
          <w:bCs/>
          <w:color w:val="auto"/>
          <w:sz w:val="21"/>
          <w:szCs w:val="21"/>
        </w:rPr>
      </w:pPr>
      <w:r>
        <w:rPr>
          <w:rFonts w:hint="eastAsia" w:ascii="宋体" w:hAnsi="宋体" w:cs="宋体"/>
          <w:bCs/>
          <w:color w:val="auto"/>
          <w:sz w:val="21"/>
          <w:szCs w:val="21"/>
        </w:rPr>
        <w:t>27.3重</w:t>
      </w:r>
      <w:r>
        <w:rPr>
          <w:rFonts w:hint="eastAsia" w:ascii="宋体" w:hAnsi="宋体" w:cs="宋体"/>
          <w:color w:val="auto"/>
          <w:kern w:val="0"/>
          <w:sz w:val="21"/>
          <w:szCs w:val="21"/>
        </w:rPr>
        <w:t>新提交的响应文件</w:t>
      </w:r>
      <w:r>
        <w:rPr>
          <w:rFonts w:hint="eastAsia" w:ascii="宋体" w:hAnsi="宋体" w:cs="宋体"/>
          <w:color w:val="auto"/>
          <w:sz w:val="21"/>
          <w:szCs w:val="21"/>
        </w:rPr>
        <w:t>或者最后报价应按</w:t>
      </w:r>
      <w:r>
        <w:rPr>
          <w:rFonts w:hint="eastAsia" w:ascii="宋体" w:hAnsi="宋体" w:cs="宋体"/>
          <w:color w:val="auto"/>
          <w:kern w:val="0"/>
          <w:sz w:val="21"/>
          <w:szCs w:val="21"/>
        </w:rPr>
        <w:t>本章第</w:t>
      </w:r>
      <w:r>
        <w:rPr>
          <w:rFonts w:hint="eastAsia" w:ascii="宋体" w:hAnsi="宋体" w:cs="宋体"/>
          <w:color w:val="auto"/>
          <w:sz w:val="21"/>
          <w:szCs w:val="21"/>
        </w:rPr>
        <w:t>18.3</w:t>
      </w:r>
      <w:r>
        <w:rPr>
          <w:rFonts w:hint="eastAsia" w:ascii="宋体" w:hAnsi="宋体" w:cs="宋体"/>
          <w:color w:val="auto"/>
          <w:kern w:val="0"/>
          <w:sz w:val="21"/>
          <w:szCs w:val="21"/>
          <w:lang w:val="zh-CN"/>
        </w:rPr>
        <w:t>款</w:t>
      </w:r>
      <w:r>
        <w:rPr>
          <w:rFonts w:hint="eastAsia" w:ascii="宋体" w:hAnsi="宋体" w:cs="宋体"/>
          <w:color w:val="auto"/>
          <w:sz w:val="21"/>
          <w:szCs w:val="21"/>
        </w:rPr>
        <w:t>规定，</w:t>
      </w:r>
      <w:r>
        <w:rPr>
          <w:rFonts w:hint="eastAsia" w:ascii="宋体" w:hAnsi="宋体" w:cs="宋体"/>
          <w:color w:val="auto"/>
          <w:kern w:val="0"/>
          <w:sz w:val="21"/>
          <w:szCs w:val="21"/>
        </w:rPr>
        <w:t>由其法定代表人或其委托代理人签字或盖章或者加盖供应商单位章，在规定时间内密封递交给磋商小组</w:t>
      </w:r>
      <w:r>
        <w:rPr>
          <w:rFonts w:hint="eastAsia" w:ascii="宋体" w:hAnsi="宋体" w:cs="宋体"/>
          <w:bCs/>
          <w:color w:val="auto"/>
          <w:sz w:val="21"/>
          <w:szCs w:val="21"/>
        </w:rPr>
        <w:t>。</w:t>
      </w:r>
    </w:p>
    <w:p w14:paraId="62DF6B4A">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27.4</w:t>
      </w:r>
      <w:r>
        <w:rPr>
          <w:rFonts w:hint="eastAsia" w:ascii="宋体" w:hAnsi="宋体" w:cs="宋体"/>
          <w:color w:val="auto"/>
          <w:kern w:val="0"/>
          <w:sz w:val="21"/>
          <w:szCs w:val="21"/>
          <w:lang w:val="zh-CN"/>
        </w:rPr>
        <w:t>供应商的</w:t>
      </w:r>
      <w:r>
        <w:rPr>
          <w:rFonts w:hint="eastAsia" w:ascii="宋体" w:hAnsi="宋体" w:cs="宋体"/>
          <w:bCs/>
          <w:color w:val="auto"/>
          <w:sz w:val="21"/>
          <w:szCs w:val="21"/>
        </w:rPr>
        <w:t>最</w:t>
      </w:r>
      <w:r>
        <w:rPr>
          <w:rFonts w:hint="eastAsia" w:ascii="宋体" w:hAnsi="宋体" w:cs="宋体"/>
          <w:color w:val="auto"/>
          <w:kern w:val="0"/>
          <w:sz w:val="21"/>
          <w:szCs w:val="21"/>
          <w:lang w:val="zh-CN"/>
        </w:rPr>
        <w:t>后</w:t>
      </w:r>
      <w:r>
        <w:rPr>
          <w:rFonts w:hint="eastAsia" w:ascii="宋体" w:hAnsi="宋体" w:cs="宋体"/>
          <w:bCs/>
          <w:color w:val="auto"/>
          <w:sz w:val="21"/>
          <w:szCs w:val="21"/>
        </w:rPr>
        <w:t>报价</w:t>
      </w:r>
      <w:r>
        <w:rPr>
          <w:rFonts w:hint="eastAsia" w:ascii="宋体" w:hAnsi="宋体" w:cs="宋体"/>
          <w:color w:val="auto"/>
          <w:kern w:val="0"/>
          <w:sz w:val="21"/>
          <w:szCs w:val="21"/>
        </w:rPr>
        <w:t>，磋商小组应召集所有参加最后报价的供应商当场开封</w:t>
      </w:r>
      <w:r>
        <w:rPr>
          <w:rFonts w:hint="eastAsia" w:ascii="宋体" w:hAnsi="宋体" w:cs="宋体"/>
          <w:bCs/>
          <w:color w:val="auto"/>
          <w:sz w:val="21"/>
          <w:szCs w:val="21"/>
        </w:rPr>
        <w:t>公布，并由供应商代表签字或盖章确认。</w:t>
      </w:r>
    </w:p>
    <w:p w14:paraId="0CE9F36E">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27.5提交首次响应文件的供应商，在提交最后报价之前，可以根据磋商情况退出磋商，并书面通知采购代理机构或者磋商小组。</w:t>
      </w:r>
      <w:r>
        <w:rPr>
          <w:rFonts w:hint="eastAsia" w:ascii="宋体" w:hAnsi="宋体" w:cs="宋体"/>
          <w:color w:val="auto"/>
          <w:sz w:val="21"/>
          <w:szCs w:val="21"/>
        </w:rPr>
        <w:t>该通知由供应商法定代表人或其委托代理人签字或盖章。</w:t>
      </w:r>
      <w:r>
        <w:rPr>
          <w:rFonts w:hint="eastAsia" w:ascii="宋体" w:hAnsi="宋体" w:cs="宋体"/>
          <w:color w:val="auto"/>
          <w:kern w:val="0"/>
          <w:sz w:val="21"/>
          <w:szCs w:val="21"/>
        </w:rPr>
        <w:t>采购代理机构按本章第</w:t>
      </w:r>
      <w:r>
        <w:rPr>
          <w:rFonts w:hint="eastAsia" w:ascii="宋体" w:hAnsi="宋体" w:cs="宋体"/>
          <w:color w:val="auto"/>
          <w:sz w:val="21"/>
          <w:szCs w:val="21"/>
        </w:rPr>
        <w:t>16.4</w:t>
      </w:r>
      <w:r>
        <w:rPr>
          <w:rFonts w:hint="eastAsia" w:ascii="宋体" w:hAnsi="宋体" w:cs="宋体"/>
          <w:color w:val="auto"/>
          <w:kern w:val="0"/>
          <w:sz w:val="21"/>
          <w:szCs w:val="21"/>
          <w:lang w:val="zh-CN"/>
        </w:rPr>
        <w:t>款</w:t>
      </w:r>
      <w:r>
        <w:rPr>
          <w:rFonts w:hint="eastAsia" w:ascii="宋体" w:hAnsi="宋体" w:cs="宋体"/>
          <w:color w:val="auto"/>
          <w:sz w:val="21"/>
          <w:szCs w:val="21"/>
        </w:rPr>
        <w:t>规定</w:t>
      </w:r>
      <w:r>
        <w:rPr>
          <w:rFonts w:hint="eastAsia" w:ascii="宋体" w:hAnsi="宋体" w:cs="宋体"/>
          <w:color w:val="auto"/>
          <w:kern w:val="0"/>
          <w:sz w:val="21"/>
          <w:szCs w:val="21"/>
        </w:rPr>
        <w:t>退还退出磋商的供应商的磋商保证金。</w:t>
      </w:r>
    </w:p>
    <w:p w14:paraId="66C3E914">
      <w:pPr>
        <w:adjustRightInd w:val="0"/>
        <w:snapToGrid w:val="0"/>
        <w:spacing w:line="360" w:lineRule="auto"/>
        <w:ind w:firstLine="420" w:firstLineChars="200"/>
        <w:rPr>
          <w:rFonts w:hint="eastAsia" w:ascii="宋体" w:hAnsi="宋体" w:cs="宋体"/>
          <w:color w:val="auto"/>
          <w:kern w:val="0"/>
          <w:sz w:val="21"/>
          <w:szCs w:val="21"/>
        </w:rPr>
      </w:pPr>
      <w:r>
        <w:rPr>
          <w:rFonts w:hint="eastAsia" w:ascii="宋体" w:hAnsi="宋体" w:cs="宋体"/>
          <w:bCs/>
          <w:color w:val="auto"/>
          <w:sz w:val="21"/>
          <w:szCs w:val="21"/>
        </w:rPr>
        <w:t>27.6</w:t>
      </w:r>
      <w:r>
        <w:rPr>
          <w:rFonts w:hint="eastAsia" w:ascii="宋体" w:hAnsi="宋体" w:cs="宋体"/>
          <w:color w:val="auto"/>
          <w:kern w:val="0"/>
          <w:sz w:val="21"/>
          <w:szCs w:val="21"/>
        </w:rPr>
        <w:t>提交首次响应文件的供应商，未按磋商文件规定及磋商小组要求提交最后报价(或者</w:t>
      </w:r>
      <w:r>
        <w:rPr>
          <w:rFonts w:hint="eastAsia" w:ascii="宋体" w:hAnsi="宋体" w:cs="宋体"/>
          <w:bCs/>
          <w:color w:val="auto"/>
          <w:sz w:val="21"/>
          <w:szCs w:val="21"/>
        </w:rPr>
        <w:t>重</w:t>
      </w:r>
      <w:r>
        <w:rPr>
          <w:rFonts w:hint="eastAsia" w:ascii="宋体" w:hAnsi="宋体" w:cs="宋体"/>
          <w:color w:val="auto"/>
          <w:kern w:val="0"/>
          <w:sz w:val="21"/>
          <w:szCs w:val="21"/>
        </w:rPr>
        <w:t>新提交的响应文件和最后报价)，且又未按本章第</w:t>
      </w:r>
      <w:r>
        <w:rPr>
          <w:rFonts w:hint="eastAsia" w:ascii="宋体" w:hAnsi="宋体" w:cs="宋体"/>
          <w:color w:val="auto"/>
          <w:sz w:val="21"/>
          <w:szCs w:val="21"/>
        </w:rPr>
        <w:t>27.5</w:t>
      </w:r>
      <w:r>
        <w:rPr>
          <w:rFonts w:hint="eastAsia" w:ascii="宋体" w:hAnsi="宋体" w:cs="宋体"/>
          <w:color w:val="auto"/>
          <w:kern w:val="0"/>
          <w:sz w:val="21"/>
          <w:szCs w:val="21"/>
          <w:lang w:val="zh-CN"/>
        </w:rPr>
        <w:t>款</w:t>
      </w:r>
      <w:r>
        <w:rPr>
          <w:rFonts w:hint="eastAsia" w:ascii="宋体" w:hAnsi="宋体" w:cs="宋体"/>
          <w:color w:val="auto"/>
          <w:sz w:val="21"/>
          <w:szCs w:val="21"/>
        </w:rPr>
        <w:t>规定</w:t>
      </w:r>
      <w:r>
        <w:rPr>
          <w:rFonts w:hint="eastAsia" w:ascii="宋体" w:hAnsi="宋体" w:cs="宋体"/>
          <w:color w:val="auto"/>
          <w:kern w:val="0"/>
          <w:sz w:val="21"/>
          <w:szCs w:val="21"/>
        </w:rPr>
        <w:t>退出磋商的，供应商的磋商保证金不予退还。</w:t>
      </w:r>
    </w:p>
    <w:p w14:paraId="48A3B3B1">
      <w:pPr>
        <w:widowControl/>
        <w:adjustRightInd w:val="0"/>
        <w:snapToGrid w:val="0"/>
        <w:spacing w:line="360" w:lineRule="auto"/>
        <w:jc w:val="left"/>
        <w:rPr>
          <w:rFonts w:hint="eastAsia" w:ascii="宋体" w:hAnsi="宋体" w:cs="宋体"/>
          <w:b/>
          <w:bCs/>
          <w:color w:val="auto"/>
          <w:sz w:val="21"/>
          <w:szCs w:val="21"/>
        </w:rPr>
      </w:pPr>
      <w:r>
        <w:rPr>
          <w:rFonts w:hint="eastAsia" w:ascii="宋体" w:hAnsi="宋体" w:cs="宋体"/>
          <w:b/>
          <w:color w:val="auto"/>
          <w:kern w:val="0"/>
          <w:sz w:val="21"/>
          <w:szCs w:val="21"/>
        </w:rPr>
        <w:t>28.响应文件评审</w:t>
      </w:r>
    </w:p>
    <w:p w14:paraId="48948BBB">
      <w:pPr>
        <w:widowControl/>
        <w:adjustRightInd w:val="0"/>
        <w:snapToGrid w:val="0"/>
        <w:spacing w:line="360" w:lineRule="auto"/>
        <w:ind w:firstLine="420" w:firstLineChars="200"/>
        <w:jc w:val="left"/>
        <w:rPr>
          <w:rFonts w:hint="eastAsia" w:ascii="宋体" w:hAnsi="宋体" w:cs="宋体"/>
          <w:bCs/>
          <w:color w:val="auto"/>
          <w:sz w:val="21"/>
          <w:szCs w:val="21"/>
        </w:rPr>
      </w:pPr>
      <w:r>
        <w:rPr>
          <w:rFonts w:hint="eastAsia" w:ascii="宋体" w:hAnsi="宋体" w:cs="宋体"/>
          <w:bCs/>
          <w:color w:val="auto"/>
          <w:sz w:val="21"/>
          <w:szCs w:val="21"/>
        </w:rPr>
        <w:t>28.1经磋商确定最终采购需求和提交最后报价的供应商后，由磋商小组采用综合评分法对提交最后报价的供应商的响应文件和最后报价进行综合评价。</w:t>
      </w:r>
    </w:p>
    <w:p w14:paraId="37F7BAD4">
      <w:pPr>
        <w:widowControl/>
        <w:adjustRightInd w:val="0"/>
        <w:snapToGrid w:val="0"/>
        <w:spacing w:line="360" w:lineRule="auto"/>
        <w:ind w:firstLine="420" w:firstLineChars="200"/>
        <w:jc w:val="left"/>
        <w:rPr>
          <w:rFonts w:hint="eastAsia" w:ascii="宋体" w:hAnsi="宋体" w:cs="宋体"/>
          <w:bCs/>
          <w:color w:val="auto"/>
          <w:sz w:val="21"/>
          <w:szCs w:val="21"/>
        </w:rPr>
      </w:pPr>
      <w:r>
        <w:rPr>
          <w:rFonts w:hint="eastAsia" w:ascii="宋体" w:hAnsi="宋体" w:cs="宋体"/>
          <w:bCs/>
          <w:color w:val="auto"/>
          <w:sz w:val="21"/>
          <w:szCs w:val="21"/>
        </w:rPr>
        <w:t>28.2综合评分法，是指响应文件满足磋商文件全部实质性要求且按评审因素的量化指标评审得分最高的供应商为成交候选供应商的评审方法。本采购项目的评审因素和标准见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color w:val="auto"/>
          <w:sz w:val="21"/>
          <w:szCs w:val="21"/>
        </w:rPr>
        <w:t>磋商须知前附表。</w:t>
      </w:r>
    </w:p>
    <w:p w14:paraId="27CFD9FB">
      <w:pPr>
        <w:widowControl/>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kern w:val="0"/>
          <w:sz w:val="21"/>
          <w:szCs w:val="21"/>
        </w:rPr>
        <w:t>28.3综合评分法中的磋商基准价详见第二章磋商须知评审因素和标准</w:t>
      </w:r>
      <w:r>
        <w:rPr>
          <w:rFonts w:hint="eastAsia" w:ascii="宋体" w:hAnsi="宋体" w:cs="宋体"/>
          <w:color w:val="auto"/>
          <w:sz w:val="21"/>
          <w:szCs w:val="21"/>
        </w:rPr>
        <w:t>。</w:t>
      </w:r>
    </w:p>
    <w:p w14:paraId="68EB528E">
      <w:pPr>
        <w:widowControl/>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bCs/>
          <w:color w:val="auto"/>
          <w:sz w:val="21"/>
          <w:szCs w:val="21"/>
        </w:rPr>
        <w:t>28.4</w:t>
      </w:r>
      <w:r>
        <w:rPr>
          <w:rFonts w:hint="eastAsia" w:ascii="宋体" w:hAnsi="宋体" w:cs="宋体"/>
          <w:color w:val="auto"/>
          <w:sz w:val="21"/>
          <w:szCs w:val="21"/>
        </w:rPr>
        <w:t>评审时，磋商小组各成员应当独立对每个供应商的</w:t>
      </w:r>
      <w:r>
        <w:rPr>
          <w:rFonts w:hint="eastAsia" w:ascii="宋体" w:hAnsi="宋体" w:cs="宋体"/>
          <w:bCs/>
          <w:color w:val="auto"/>
          <w:sz w:val="21"/>
          <w:szCs w:val="21"/>
        </w:rPr>
        <w:t>响应文件</w:t>
      </w:r>
      <w:r>
        <w:rPr>
          <w:rFonts w:hint="eastAsia" w:ascii="宋体" w:hAnsi="宋体" w:cs="宋体"/>
          <w:color w:val="auto"/>
          <w:sz w:val="21"/>
          <w:szCs w:val="21"/>
        </w:rPr>
        <w:t>进行评价、评分，并按照技术、商务、价格加分后，汇总各供应商的总得分。</w:t>
      </w:r>
    </w:p>
    <w:p w14:paraId="2646A608">
      <w:pPr>
        <w:widowControl/>
        <w:adjustRightInd w:val="0"/>
        <w:snapToGrid w:val="0"/>
        <w:spacing w:line="360" w:lineRule="auto"/>
        <w:jc w:val="left"/>
        <w:rPr>
          <w:rFonts w:hint="eastAsia" w:ascii="宋体" w:hAnsi="宋体" w:cs="宋体"/>
          <w:b/>
          <w:bCs/>
          <w:color w:val="auto"/>
          <w:sz w:val="21"/>
          <w:szCs w:val="21"/>
        </w:rPr>
      </w:pPr>
      <w:r>
        <w:rPr>
          <w:rFonts w:hint="eastAsia" w:ascii="宋体" w:hAnsi="宋体" w:cs="宋体"/>
          <w:b/>
          <w:bCs/>
          <w:color w:val="auto"/>
          <w:sz w:val="21"/>
          <w:szCs w:val="21"/>
        </w:rPr>
        <w:t>29</w:t>
      </w:r>
      <w:r>
        <w:rPr>
          <w:rFonts w:hint="eastAsia" w:ascii="宋体" w:hAnsi="宋体" w:cs="宋体"/>
          <w:b/>
          <w:color w:val="auto"/>
          <w:kern w:val="0"/>
          <w:sz w:val="21"/>
          <w:szCs w:val="21"/>
        </w:rPr>
        <w:t>.</w:t>
      </w:r>
      <w:r>
        <w:rPr>
          <w:rFonts w:hint="eastAsia" w:ascii="宋体" w:hAnsi="宋体" w:cs="宋体"/>
          <w:b/>
          <w:bCs/>
          <w:color w:val="auto"/>
          <w:sz w:val="21"/>
          <w:szCs w:val="21"/>
        </w:rPr>
        <w:t>提出成交供应商</w:t>
      </w:r>
    </w:p>
    <w:p w14:paraId="3A07AE07">
      <w:pPr>
        <w:widowControl/>
        <w:adjustRightInd w:val="0"/>
        <w:snapToGrid w:val="0"/>
        <w:spacing w:line="360" w:lineRule="auto"/>
        <w:ind w:firstLine="420" w:firstLineChars="200"/>
        <w:jc w:val="left"/>
        <w:rPr>
          <w:rFonts w:hint="eastAsia" w:ascii="宋体" w:hAnsi="宋体" w:cs="宋体"/>
          <w:bCs/>
          <w:color w:val="auto"/>
          <w:sz w:val="21"/>
          <w:szCs w:val="21"/>
        </w:rPr>
      </w:pPr>
      <w:r>
        <w:rPr>
          <w:rFonts w:hint="eastAsia" w:ascii="宋体" w:hAnsi="宋体" w:cs="宋体"/>
          <w:color w:val="auto"/>
          <w:kern w:val="0"/>
          <w:sz w:val="21"/>
          <w:szCs w:val="21"/>
        </w:rPr>
        <w:t>29.1</w:t>
      </w:r>
      <w:r>
        <w:rPr>
          <w:rFonts w:hint="eastAsia" w:ascii="宋体" w:hAnsi="宋体" w:cs="宋体"/>
          <w:bCs/>
          <w:color w:val="auto"/>
          <w:sz w:val="21"/>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7DCF6B35">
      <w:pPr>
        <w:tabs>
          <w:tab w:val="left" w:pos="0"/>
        </w:tabs>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30.确定成交供应商</w:t>
      </w:r>
    </w:p>
    <w:p w14:paraId="529B27AA">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30.1采购代理机构应当在评审结束后2个工作日内将评审报告送采购人确认。</w:t>
      </w:r>
    </w:p>
    <w:p w14:paraId="7C484CBC">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30.2采购人应当在收到评审报告后5个工作日内，从评审报告提出的成交候选供应商中，按照排序由高到低的原则确定成交供应商，也可以书面授权磋商小组直接确定成交供应商。</w:t>
      </w:r>
    </w:p>
    <w:p w14:paraId="571B2C4F">
      <w:pPr>
        <w:pStyle w:val="47"/>
        <w:adjustRightInd w:val="0"/>
        <w:snapToGrid w:val="0"/>
        <w:spacing w:line="360" w:lineRule="auto"/>
        <w:ind w:left="723" w:hanging="632" w:hangingChars="300"/>
        <w:rPr>
          <w:rFonts w:hint="eastAsia" w:hAnsi="宋体" w:cs="宋体"/>
          <w:b/>
          <w:color w:val="auto"/>
          <w:sz w:val="21"/>
          <w:szCs w:val="21"/>
        </w:rPr>
      </w:pPr>
      <w:r>
        <w:rPr>
          <w:rFonts w:hint="eastAsia" w:hAnsi="宋体" w:cs="宋体"/>
          <w:b/>
          <w:color w:val="auto"/>
          <w:sz w:val="21"/>
          <w:szCs w:val="21"/>
        </w:rPr>
        <w:t>31.磋商终止</w:t>
      </w:r>
    </w:p>
    <w:p w14:paraId="5D103572">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bCs/>
          <w:color w:val="auto"/>
          <w:sz w:val="21"/>
          <w:szCs w:val="21"/>
        </w:rPr>
        <w:t>31.1</w:t>
      </w:r>
      <w:r>
        <w:rPr>
          <w:rFonts w:hint="eastAsia" w:ascii="宋体" w:hAnsi="宋体" w:cs="宋体"/>
          <w:color w:val="auto"/>
          <w:kern w:val="0"/>
          <w:sz w:val="21"/>
          <w:szCs w:val="21"/>
        </w:rPr>
        <w:t>出现下列情形之一的，采购人或者采购代理机构应当终止竞争性磋商采购活动，</w:t>
      </w:r>
      <w:r>
        <w:rPr>
          <w:rFonts w:hint="eastAsia" w:ascii="宋体" w:hAnsi="宋体" w:cs="宋体"/>
          <w:color w:val="auto"/>
          <w:sz w:val="21"/>
          <w:szCs w:val="21"/>
        </w:rPr>
        <w:t>终止通知采购代理机构以邮件方式发给所有参与磋商的供应商，根据项目具体情况可重新开展采购活动：</w:t>
      </w:r>
    </w:p>
    <w:p w14:paraId="43249C3C">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（1）因情况变化，不再符合规定的竞争性磋商采购方式适用情形的；</w:t>
      </w:r>
    </w:p>
    <w:p w14:paraId="10271BD5">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（2）出现影响采购公正的违法、违规行为的；</w:t>
      </w:r>
    </w:p>
    <w:p w14:paraId="62B977C1">
      <w:pPr>
        <w:widowControl/>
        <w:adjustRightInd w:val="0"/>
        <w:snapToGrid w:val="0"/>
        <w:spacing w:line="360" w:lineRule="auto"/>
        <w:ind w:firstLine="420"/>
        <w:jc w:val="left"/>
        <w:rPr>
          <w:rFonts w:hint="eastAsia" w:ascii="宋体" w:hAnsi="宋体" w:cs="宋体"/>
          <w:bCs/>
          <w:color w:val="auto"/>
          <w:sz w:val="21"/>
          <w:szCs w:val="21"/>
        </w:rPr>
      </w:pPr>
      <w:r>
        <w:rPr>
          <w:rFonts w:hint="eastAsia" w:ascii="宋体" w:hAnsi="宋体" w:cs="宋体"/>
          <w:color w:val="auto"/>
          <w:kern w:val="0"/>
          <w:sz w:val="21"/>
          <w:szCs w:val="21"/>
        </w:rPr>
        <w:t>（3）</w:t>
      </w:r>
      <w:r>
        <w:rPr>
          <w:rFonts w:hint="eastAsia" w:ascii="宋体" w:hAnsi="宋体" w:cs="宋体"/>
          <w:bCs/>
          <w:color w:val="auto"/>
          <w:sz w:val="21"/>
          <w:szCs w:val="21"/>
        </w:rPr>
        <w:t>在采购过程中最终通过审查的实质性响应供应商不足三家的；</w:t>
      </w:r>
    </w:p>
    <w:p w14:paraId="4512402B">
      <w:pPr>
        <w:widowControl/>
        <w:adjustRightInd w:val="0"/>
        <w:snapToGrid w:val="0"/>
        <w:spacing w:line="360" w:lineRule="auto"/>
        <w:ind w:firstLine="420"/>
        <w:jc w:val="left"/>
        <w:rPr>
          <w:rFonts w:hint="eastAsia" w:ascii="宋体" w:hAnsi="宋体" w:cs="宋体"/>
          <w:color w:val="auto"/>
          <w:kern w:val="0"/>
          <w:sz w:val="21"/>
          <w:szCs w:val="21"/>
        </w:rPr>
      </w:pPr>
      <w:r>
        <w:rPr>
          <w:rFonts w:hint="eastAsia" w:ascii="宋体" w:hAnsi="宋体" w:cs="宋体"/>
          <w:color w:val="auto"/>
          <w:kern w:val="0"/>
          <w:sz w:val="21"/>
          <w:szCs w:val="21"/>
        </w:rPr>
        <w:t>（4）因重大变故，采购任务取消的。</w:t>
      </w:r>
    </w:p>
    <w:p w14:paraId="7065629F">
      <w:pPr>
        <w:widowControl/>
        <w:adjustRightInd w:val="0"/>
        <w:snapToGrid w:val="0"/>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32．重新评审</w:t>
      </w:r>
    </w:p>
    <w:p w14:paraId="1BC68D45">
      <w:pPr>
        <w:widowControl/>
        <w:adjustRightInd w:val="0"/>
        <w:snapToGrid w:val="0"/>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32.1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49110565">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33.保密及串通行为</w:t>
      </w:r>
    </w:p>
    <w:p w14:paraId="3AB868F1">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33.1磋商小组成员以及与评审工作有关的人员不得泄露评审情况以及评审过程中获悉的国家秘密、商业秘密。</w:t>
      </w:r>
    </w:p>
    <w:p w14:paraId="69BA8FA0">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33.2</w:t>
      </w:r>
      <w:r>
        <w:rPr>
          <w:rFonts w:hint="eastAsia" w:ascii="宋体" w:hAnsi="宋体" w:cs="宋体"/>
          <w:color w:val="auto"/>
          <w:kern w:val="0"/>
          <w:sz w:val="21"/>
          <w:szCs w:val="21"/>
        </w:rPr>
        <w:t>供应商</w:t>
      </w:r>
      <w:r>
        <w:rPr>
          <w:rFonts w:hint="eastAsia" w:ascii="宋体" w:hAnsi="宋体" w:cs="宋体"/>
          <w:color w:val="auto"/>
          <w:sz w:val="21"/>
          <w:szCs w:val="21"/>
        </w:rPr>
        <w:t>不得与</w:t>
      </w:r>
      <w:r>
        <w:rPr>
          <w:rFonts w:hint="eastAsia" w:ascii="宋体" w:hAnsi="宋体" w:cs="宋体"/>
          <w:color w:val="auto"/>
          <w:kern w:val="0"/>
          <w:sz w:val="21"/>
          <w:szCs w:val="21"/>
        </w:rPr>
        <w:t>采购人、采购代理机构、其他供应商恶意</w:t>
      </w:r>
      <w:r>
        <w:rPr>
          <w:rFonts w:hint="eastAsia" w:ascii="宋体" w:hAnsi="宋体" w:cs="宋体"/>
          <w:color w:val="auto"/>
          <w:sz w:val="21"/>
          <w:szCs w:val="21"/>
        </w:rPr>
        <w:t>串通；不得向</w:t>
      </w:r>
      <w:r>
        <w:rPr>
          <w:rFonts w:hint="eastAsia" w:ascii="宋体" w:hAnsi="宋体" w:cs="宋体"/>
          <w:color w:val="auto"/>
          <w:kern w:val="0"/>
          <w:sz w:val="21"/>
          <w:szCs w:val="21"/>
        </w:rPr>
        <w:t>采购人、采购代理机构</w:t>
      </w:r>
      <w:r>
        <w:rPr>
          <w:rFonts w:hint="eastAsia" w:ascii="宋体" w:hAnsi="宋体" w:cs="宋体"/>
          <w:color w:val="auto"/>
          <w:sz w:val="21"/>
          <w:szCs w:val="21"/>
        </w:rPr>
        <w:t>或者磋商小组成员行贿或者提供其他不正当利益；不得提供虚假资料谋取成交；不得以任何方式干扰、影响采购工作。</w:t>
      </w:r>
    </w:p>
    <w:p w14:paraId="27FCE9BC">
      <w:pPr>
        <w:pStyle w:val="67"/>
        <w:spacing w:before="0" w:after="0" w:line="360" w:lineRule="auto"/>
        <w:jc w:val="left"/>
        <w:outlineLvl w:val="9"/>
        <w:rPr>
          <w:rFonts w:hint="eastAsia" w:ascii="宋体" w:hAnsi="宋体" w:cs="宋体"/>
          <w:color w:val="auto"/>
          <w:sz w:val="21"/>
          <w:szCs w:val="21"/>
        </w:rPr>
      </w:pPr>
      <w:bookmarkStart w:id="75" w:name="_Toc460273133"/>
      <w:bookmarkStart w:id="76" w:name="_Toc25837"/>
      <w:r>
        <w:rPr>
          <w:rFonts w:hint="eastAsia" w:ascii="宋体" w:hAnsi="宋体" w:cs="宋体"/>
          <w:color w:val="auto"/>
          <w:sz w:val="21"/>
          <w:szCs w:val="21"/>
        </w:rPr>
        <w:t>六、成交结果信息公布与授予合同</w:t>
      </w:r>
      <w:bookmarkEnd w:id="75"/>
      <w:bookmarkEnd w:id="76"/>
    </w:p>
    <w:p w14:paraId="3B8111E4">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34.成交信息的公布</w:t>
      </w:r>
    </w:p>
    <w:p w14:paraId="67F7DC00">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34.1成交供应商确定后2个工作日内，在指定媒体上公布。</w:t>
      </w:r>
    </w:p>
    <w:p w14:paraId="30261893">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35.询问及质疑</w:t>
      </w:r>
    </w:p>
    <w:p w14:paraId="7253D446">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35.1供应商对采购活动事项有疑问的，可以向采购人或采购代理机构提出询问。</w:t>
      </w:r>
    </w:p>
    <w:p w14:paraId="557D29CF">
      <w:pPr>
        <w:adjustRightInd w:val="0"/>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35.2供应商若认为磋商文件、采购过程和成交结果使自己的权益受到损害，可以参照法律、规章及规范性文件规定向采购人或采购代理机构提出质疑。供应商须在法定质疑期内以书面形式一次性提出针对同一采购环节的质疑。</w:t>
      </w:r>
    </w:p>
    <w:p w14:paraId="4E4197D3">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36.成交通知</w:t>
      </w:r>
    </w:p>
    <w:p w14:paraId="345F5E12">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36.1成交供应商确定后，采购人或采购代理机构将以书面形式向成交供应商发出成交通知书。成交通知书对采购人和成交供应商具有同等法律效力。</w:t>
      </w:r>
    </w:p>
    <w:p w14:paraId="3155D8E2">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36.2 成交通知书是合同文件的组成部分。</w:t>
      </w:r>
    </w:p>
    <w:p w14:paraId="7F01087D">
      <w:pPr>
        <w:adjustRightInd w:val="0"/>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37.签订合同</w:t>
      </w:r>
    </w:p>
    <w:p w14:paraId="0D47D724">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37.1成交供应商应当在成交通知书发出之日起30日内与采购人签订采购合同。</w:t>
      </w:r>
    </w:p>
    <w:p w14:paraId="77CA104E">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37.2磋商文件、成交供应商的响应文件等均为签订采购合同的依据。</w:t>
      </w:r>
    </w:p>
    <w:p w14:paraId="002B2CB2">
      <w:pPr>
        <w:pStyle w:val="47"/>
        <w:adjustRightInd w:val="0"/>
        <w:snapToGrid w:val="0"/>
        <w:spacing w:line="360" w:lineRule="auto"/>
        <w:ind w:firstLine="420" w:firstLineChars="200"/>
        <w:rPr>
          <w:rFonts w:hint="eastAsia" w:hAnsi="宋体" w:cs="宋体"/>
          <w:color w:val="auto"/>
          <w:sz w:val="21"/>
          <w:szCs w:val="21"/>
        </w:rPr>
      </w:pPr>
      <w:r>
        <w:rPr>
          <w:rFonts w:hint="eastAsia" w:hAnsi="宋体" w:cs="宋体"/>
          <w:color w:val="auto"/>
          <w:sz w:val="21"/>
          <w:szCs w:val="21"/>
        </w:rPr>
        <w:t>37.3 成交供应商应当按照合同约定履行义务。除磋商文件规定外，成交供应商不得向他人转让成交项目，也不得将成交项目分包后分别向他人转让。</w:t>
      </w:r>
    </w:p>
    <w:p w14:paraId="0FB7BDC8">
      <w:pPr>
        <w:pStyle w:val="67"/>
        <w:spacing w:before="0" w:after="0" w:line="360" w:lineRule="auto"/>
        <w:jc w:val="left"/>
        <w:outlineLvl w:val="9"/>
        <w:rPr>
          <w:rFonts w:hint="eastAsia" w:ascii="宋体" w:hAnsi="宋体" w:cs="宋体"/>
          <w:color w:val="auto"/>
          <w:sz w:val="21"/>
          <w:szCs w:val="21"/>
        </w:rPr>
      </w:pPr>
      <w:bookmarkStart w:id="77" w:name="_Toc460273134"/>
      <w:bookmarkStart w:id="78" w:name="_Toc12456"/>
      <w:r>
        <w:rPr>
          <w:rFonts w:hint="eastAsia" w:ascii="宋体" w:hAnsi="宋体" w:cs="宋体"/>
          <w:color w:val="auto"/>
          <w:sz w:val="21"/>
          <w:szCs w:val="21"/>
        </w:rPr>
        <w:t>七、其他规定</w:t>
      </w:r>
      <w:bookmarkEnd w:id="77"/>
      <w:bookmarkEnd w:id="78"/>
    </w:p>
    <w:p w14:paraId="26C78F9F">
      <w:pPr>
        <w:adjustRightInd w:val="0"/>
        <w:snapToGrid w:val="0"/>
        <w:spacing w:line="360" w:lineRule="auto"/>
        <w:jc w:val="left"/>
        <w:rPr>
          <w:rFonts w:hint="eastAsia" w:ascii="宋体" w:hAnsi="宋体" w:cs="宋体"/>
          <w:b/>
          <w:color w:val="auto"/>
          <w:sz w:val="21"/>
          <w:szCs w:val="21"/>
        </w:rPr>
      </w:pPr>
      <w:r>
        <w:rPr>
          <w:rFonts w:hint="eastAsia" w:ascii="宋体" w:hAnsi="宋体" w:cs="宋体"/>
          <w:b/>
          <w:color w:val="auto"/>
          <w:sz w:val="21"/>
          <w:szCs w:val="21"/>
        </w:rPr>
        <w:t>38.1采购代理服务费</w:t>
      </w:r>
    </w:p>
    <w:p w14:paraId="4E768278">
      <w:pPr>
        <w:tabs>
          <w:tab w:val="left" w:pos="420"/>
          <w:tab w:val="left" w:pos="7560"/>
          <w:tab w:val="left" w:pos="7740"/>
          <w:tab w:val="left" w:pos="7920"/>
        </w:tabs>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38.1采购代理机构应按</w:t>
      </w:r>
      <w:r>
        <w:rPr>
          <w:rFonts w:hint="eastAsia" w:ascii="宋体" w:hAnsi="宋体" w:cs="宋体"/>
          <w:b/>
          <w:color w:val="auto"/>
          <w:sz w:val="21"/>
          <w:szCs w:val="21"/>
        </w:rPr>
        <w:t>磋商须知前附表</w:t>
      </w:r>
      <w:r>
        <w:rPr>
          <w:rFonts w:hint="eastAsia" w:ascii="宋体" w:hAnsi="宋体" w:cs="宋体"/>
          <w:color w:val="auto"/>
          <w:sz w:val="21"/>
          <w:szCs w:val="21"/>
        </w:rPr>
        <w:t>规定收取采购代理服务费。</w:t>
      </w:r>
    </w:p>
    <w:p w14:paraId="6D82719B">
      <w:pPr>
        <w:tabs>
          <w:tab w:val="left" w:pos="420"/>
          <w:tab w:val="left" w:pos="7560"/>
          <w:tab w:val="left" w:pos="7740"/>
          <w:tab w:val="left" w:pos="7920"/>
        </w:tabs>
        <w:adjustRightInd w:val="0"/>
        <w:snapToGrid w:val="0"/>
        <w:spacing w:line="360" w:lineRule="auto"/>
        <w:rPr>
          <w:rFonts w:hint="eastAsia" w:ascii="宋体" w:hAnsi="宋体" w:cs="宋体"/>
          <w:b/>
          <w:color w:val="auto"/>
          <w:sz w:val="21"/>
          <w:szCs w:val="21"/>
        </w:rPr>
      </w:pPr>
      <w:r>
        <w:rPr>
          <w:rFonts w:hint="eastAsia" w:ascii="宋体" w:hAnsi="宋体" w:cs="宋体"/>
          <w:b/>
          <w:color w:val="auto"/>
          <w:sz w:val="21"/>
          <w:szCs w:val="21"/>
        </w:rPr>
        <w:t>39. 其他规定</w:t>
      </w:r>
    </w:p>
    <w:p w14:paraId="44D5E729">
      <w:pPr>
        <w:tabs>
          <w:tab w:val="left" w:pos="420"/>
          <w:tab w:val="left" w:pos="7560"/>
          <w:tab w:val="left" w:pos="7740"/>
          <w:tab w:val="left" w:pos="7920"/>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 w:val="21"/>
          <w:szCs w:val="21"/>
        </w:rPr>
        <w:t>39.1磋商文件的其他规定见</w:t>
      </w:r>
      <w:r>
        <w:rPr>
          <w:rFonts w:hint="eastAsia" w:ascii="宋体" w:hAnsi="宋体" w:cs="宋体"/>
          <w:b/>
          <w:color w:val="auto"/>
          <w:sz w:val="21"/>
          <w:szCs w:val="21"/>
        </w:rPr>
        <w:t>磋商须知前附表</w:t>
      </w:r>
      <w:r>
        <w:rPr>
          <w:rFonts w:hint="eastAsia" w:ascii="宋体" w:hAnsi="宋体" w:cs="宋体"/>
          <w:color w:val="auto"/>
          <w:sz w:val="21"/>
          <w:szCs w:val="21"/>
        </w:rPr>
        <w:t>。</w:t>
      </w:r>
    </w:p>
    <w:p w14:paraId="2724A24A">
      <w:pPr>
        <w:jc w:val="center"/>
        <w:outlineLvl w:val="0"/>
        <w:rPr>
          <w:rFonts w:hint="eastAsia" w:ascii="宋体" w:hAnsi="宋体" w:eastAsia="宋体" w:cs="宋体"/>
          <w:color w:val="auto"/>
          <w:sz w:val="21"/>
          <w:szCs w:val="21"/>
        </w:rPr>
        <w:sectPr>
          <w:pgSz w:w="11906" w:h="16838"/>
          <w:pgMar w:top="1134" w:right="1361" w:bottom="1134" w:left="1361" w:header="851" w:footer="992" w:gutter="0"/>
          <w:cols w:space="720" w:num="1"/>
          <w:docGrid w:type="lines" w:linePitch="312" w:charSpace="0"/>
        </w:sectPr>
      </w:pPr>
    </w:p>
    <w:p w14:paraId="4C2E273F">
      <w:pPr>
        <w:numPr>
          <w:ilvl w:val="0"/>
          <w:numId w:val="3"/>
        </w:numPr>
        <w:jc w:val="center"/>
        <w:outlineLvl w:val="0"/>
        <w:rPr>
          <w:rFonts w:ascii="宋体" w:hAnsi="宋体" w:cs="宋体"/>
          <w:b/>
          <w:bCs/>
          <w:color w:val="auto"/>
          <w:sz w:val="32"/>
          <w:szCs w:val="32"/>
        </w:rPr>
      </w:pPr>
      <w:bookmarkStart w:id="79" w:name="_Toc18994"/>
      <w:bookmarkStart w:id="80" w:name="_Toc14518"/>
      <w:r>
        <w:rPr>
          <w:rFonts w:hint="eastAsia" w:ascii="宋体" w:hAnsi="宋体" w:cs="宋体"/>
          <w:b/>
          <w:bCs/>
          <w:color w:val="auto"/>
          <w:sz w:val="32"/>
          <w:szCs w:val="32"/>
        </w:rPr>
        <w:t>采购合同格式</w:t>
      </w:r>
      <w:bookmarkEnd w:id="79"/>
    </w:p>
    <w:p w14:paraId="525F77B0">
      <w:pPr>
        <w:jc w:val="left"/>
        <w:rPr>
          <w:rFonts w:ascii="Arial" w:hAnsi="Arial" w:eastAsia="Arial" w:cs="Arial"/>
          <w:color w:val="auto"/>
          <w:sz w:val="40"/>
        </w:rPr>
      </w:pPr>
      <w:bookmarkStart w:id="81" w:name="EBedf30fda-1112-4aaf-a36d-c663a8c9607b"/>
      <w:bookmarkStart w:id="82" w:name="_Toc265668781"/>
      <w:bookmarkStart w:id="83" w:name="_Toc251740460"/>
    </w:p>
    <w:p w14:paraId="3C7893DF">
      <w:pPr>
        <w:widowControl w:val="0"/>
        <w:jc w:val="center"/>
        <w:rPr>
          <w:rFonts w:ascii="楷体_GB2312" w:eastAsia="楷体_GB2312" w:cs="楷体_GB2312"/>
          <w:b/>
          <w:color w:val="auto"/>
          <w:kern w:val="2"/>
          <w:sz w:val="84"/>
          <w:szCs w:val="84"/>
        </w:rPr>
      </w:pPr>
      <w:r>
        <w:rPr>
          <w:rFonts w:hint="eastAsia" w:ascii="楷体_GB2312" w:hAnsi="楷体_GB2312" w:eastAsia="宋体" w:cs="宋体"/>
          <w:b/>
          <w:color w:val="auto"/>
          <w:kern w:val="2"/>
          <w:sz w:val="84"/>
          <w:szCs w:val="84"/>
        </w:rPr>
        <w:t>建设工程监理合同</w:t>
      </w:r>
    </w:p>
    <w:p w14:paraId="2590EF1B">
      <w:pPr>
        <w:widowControl w:val="0"/>
        <w:jc w:val="center"/>
        <w:rPr>
          <w:rFonts w:ascii="楷体_GB2312" w:eastAsia="楷体_GB2312" w:cs="楷体_GB2312"/>
          <w:b/>
          <w:color w:val="auto"/>
          <w:kern w:val="2"/>
        </w:rPr>
      </w:pPr>
    </w:p>
    <w:p w14:paraId="69F91EDC">
      <w:pPr>
        <w:widowControl w:val="0"/>
        <w:jc w:val="center"/>
        <w:rPr>
          <w:rFonts w:ascii="楷体_GB2312" w:eastAsia="楷体_GB2312" w:cs="楷体_GB2312"/>
          <w:b/>
          <w:color w:val="auto"/>
          <w:kern w:val="2"/>
          <w:sz w:val="21"/>
        </w:rPr>
      </w:pPr>
    </w:p>
    <w:p w14:paraId="666AD6F0">
      <w:pPr>
        <w:widowControl w:val="0"/>
        <w:jc w:val="center"/>
        <w:rPr>
          <w:rFonts w:ascii="楷体_GB2312" w:eastAsia="楷体_GB2312" w:cs="楷体_GB2312"/>
          <w:b/>
          <w:color w:val="auto"/>
          <w:kern w:val="2"/>
          <w:sz w:val="21"/>
        </w:rPr>
      </w:pPr>
    </w:p>
    <w:p w14:paraId="3B406133">
      <w:pPr>
        <w:widowControl w:val="0"/>
        <w:jc w:val="center"/>
        <w:rPr>
          <w:rFonts w:ascii="楷体_GB2312" w:eastAsia="楷体_GB2312" w:cs="楷体_GB2312"/>
          <w:b/>
          <w:color w:val="auto"/>
          <w:kern w:val="2"/>
          <w:sz w:val="21"/>
        </w:rPr>
      </w:pPr>
    </w:p>
    <w:p w14:paraId="5AA2CCDE">
      <w:pPr>
        <w:widowControl w:val="0"/>
        <w:jc w:val="center"/>
        <w:rPr>
          <w:rFonts w:ascii="楷体_GB2312" w:eastAsia="楷体_GB2312" w:cs="楷体_GB2312"/>
          <w:b/>
          <w:color w:val="auto"/>
          <w:kern w:val="2"/>
          <w:sz w:val="21"/>
        </w:rPr>
      </w:pPr>
    </w:p>
    <w:p w14:paraId="664149BE">
      <w:pPr>
        <w:widowControl w:val="0"/>
        <w:jc w:val="center"/>
        <w:rPr>
          <w:rFonts w:ascii="楷体_GB2312" w:eastAsia="楷体_GB2312" w:cs="楷体_GB2312"/>
          <w:b/>
          <w:color w:val="auto"/>
          <w:kern w:val="2"/>
          <w:sz w:val="21"/>
        </w:rPr>
      </w:pPr>
    </w:p>
    <w:p w14:paraId="18EC929E">
      <w:pPr>
        <w:widowControl w:val="0"/>
        <w:jc w:val="center"/>
        <w:rPr>
          <w:rFonts w:ascii="楷体_GB2312" w:eastAsia="楷体_GB2312" w:cs="楷体_GB2312"/>
          <w:b/>
          <w:color w:val="auto"/>
          <w:kern w:val="2"/>
          <w:sz w:val="21"/>
        </w:rPr>
      </w:pPr>
    </w:p>
    <w:p w14:paraId="67243169">
      <w:pPr>
        <w:widowControl w:val="0"/>
        <w:jc w:val="center"/>
        <w:rPr>
          <w:rFonts w:ascii="楷体_GB2312" w:eastAsia="楷体_GB2312" w:cs="楷体_GB2312"/>
          <w:b/>
          <w:color w:val="auto"/>
          <w:kern w:val="2"/>
          <w:sz w:val="21"/>
        </w:rPr>
      </w:pPr>
    </w:p>
    <w:p w14:paraId="7D10F047">
      <w:pPr>
        <w:widowControl w:val="0"/>
        <w:jc w:val="center"/>
        <w:rPr>
          <w:rFonts w:ascii="楷体_GB2312" w:eastAsia="楷体_GB2312" w:cs="楷体_GB2312"/>
          <w:b/>
          <w:color w:val="auto"/>
          <w:kern w:val="2"/>
          <w:sz w:val="21"/>
        </w:rPr>
      </w:pPr>
    </w:p>
    <w:p w14:paraId="0A9E4AC8">
      <w:pPr>
        <w:widowControl w:val="0"/>
        <w:jc w:val="center"/>
        <w:rPr>
          <w:rFonts w:ascii="楷体_GB2312" w:eastAsia="楷体_GB2312" w:cs="楷体_GB2312"/>
          <w:b/>
          <w:color w:val="auto"/>
          <w:kern w:val="2"/>
          <w:sz w:val="21"/>
        </w:rPr>
      </w:pPr>
    </w:p>
    <w:p w14:paraId="7FCF943C">
      <w:pPr>
        <w:widowControl w:val="0"/>
        <w:spacing w:line="500" w:lineRule="exact"/>
        <w:ind w:firstLine="630" w:firstLineChars="196"/>
        <w:jc w:val="both"/>
        <w:rPr>
          <w:rFonts w:ascii="楷体_GB2312" w:eastAsia="楷体_GB2312" w:cs="楷体_GB2312"/>
          <w:b/>
          <w:color w:val="auto"/>
          <w:kern w:val="2"/>
          <w:sz w:val="32"/>
          <w:szCs w:val="32"/>
        </w:rPr>
      </w:pPr>
      <w:r>
        <w:rPr>
          <w:rFonts w:hint="eastAsia" w:ascii="楷体_GB2312" w:hAnsi="楷体_GB2312" w:eastAsia="宋体" w:cs="宋体"/>
          <w:b/>
          <w:color w:val="auto"/>
          <w:kern w:val="2"/>
          <w:sz w:val="32"/>
          <w:szCs w:val="32"/>
        </w:rPr>
        <w:t>工程名称：</w:t>
      </w:r>
      <w:r>
        <w:rPr>
          <w:rFonts w:hint="eastAsia" w:ascii="楷体_GB2312" w:hAnsi="楷体_GB2312" w:eastAsia="宋体" w:cs="宋体"/>
          <w:b/>
          <w:color w:val="auto"/>
          <w:kern w:val="2"/>
          <w:sz w:val="32"/>
          <w:szCs w:val="32"/>
          <w:u w:val="single"/>
        </w:rPr>
        <w:t xml:space="preserve"> </w:t>
      </w:r>
      <w:r>
        <w:rPr>
          <w:rFonts w:hint="eastAsia" w:ascii="楷体_GB2312" w:hAnsi="楷体_GB2312" w:eastAsia="宋体" w:cs="宋体"/>
          <w:color w:val="auto"/>
          <w:kern w:val="2"/>
          <w:sz w:val="32"/>
          <w:szCs w:val="32"/>
          <w:u w:val="single"/>
        </w:rPr>
        <w:t>雨花区智慧停车运营中心及停车场建设项目</w:t>
      </w:r>
      <w:r>
        <w:rPr>
          <w:rFonts w:hint="eastAsia" w:ascii="楷体_GB2312" w:hAnsi="楷体_GB2312" w:eastAsia="宋体" w:cs="宋体"/>
          <w:b/>
          <w:color w:val="auto"/>
          <w:kern w:val="2"/>
          <w:sz w:val="32"/>
          <w:szCs w:val="32"/>
          <w:u w:val="single"/>
        </w:rPr>
        <w:t xml:space="preserve">          </w:t>
      </w:r>
    </w:p>
    <w:p w14:paraId="437C1A66">
      <w:pPr>
        <w:widowControl w:val="0"/>
        <w:spacing w:line="500" w:lineRule="exact"/>
        <w:ind w:firstLine="643" w:firstLineChars="200"/>
        <w:jc w:val="both"/>
        <w:rPr>
          <w:rFonts w:ascii="楷体_GB2312" w:eastAsia="楷体_GB2312" w:cs="楷体_GB2312"/>
          <w:b/>
          <w:color w:val="auto"/>
          <w:kern w:val="2"/>
          <w:sz w:val="32"/>
          <w:szCs w:val="32"/>
        </w:rPr>
      </w:pPr>
    </w:p>
    <w:p w14:paraId="24052E33">
      <w:pPr>
        <w:widowControl w:val="0"/>
        <w:spacing w:line="500" w:lineRule="exact"/>
        <w:ind w:firstLine="643" w:firstLineChars="200"/>
        <w:jc w:val="both"/>
        <w:rPr>
          <w:rFonts w:ascii="楷体_GB2312" w:eastAsia="楷体_GB2312" w:cs="楷体_GB2312"/>
          <w:b/>
          <w:color w:val="auto"/>
          <w:kern w:val="2"/>
          <w:sz w:val="32"/>
          <w:szCs w:val="32"/>
          <w:u w:val="single"/>
        </w:rPr>
      </w:pPr>
      <w:r>
        <w:rPr>
          <w:rFonts w:hint="eastAsia" w:ascii="楷体_GB2312" w:hAnsi="楷体_GB2312" w:eastAsia="宋体" w:cs="宋体"/>
          <w:b/>
          <w:color w:val="auto"/>
          <w:kern w:val="2"/>
          <w:sz w:val="32"/>
          <w:szCs w:val="32"/>
        </w:rPr>
        <w:t>工程地点：</w:t>
      </w:r>
      <w:r>
        <w:rPr>
          <w:rFonts w:hint="eastAsia" w:ascii="楷体_GB2312" w:hAnsi="楷体_GB2312" w:eastAsia="宋体" w:cs="宋体"/>
          <w:b/>
          <w:color w:val="auto"/>
          <w:kern w:val="2"/>
          <w:sz w:val="32"/>
          <w:szCs w:val="32"/>
          <w:u w:val="single"/>
        </w:rPr>
        <w:t xml:space="preserve"> </w:t>
      </w:r>
      <w:r>
        <w:rPr>
          <w:rFonts w:hint="eastAsia" w:ascii="楷体_GB2312" w:hAnsi="楷体_GB2312" w:eastAsia="宋体" w:cs="宋体"/>
          <w:color w:val="auto"/>
          <w:kern w:val="2"/>
          <w:sz w:val="32"/>
          <w:szCs w:val="32"/>
          <w:u w:val="single"/>
        </w:rPr>
        <w:t>长沙市雨花区</w:t>
      </w:r>
      <w:r>
        <w:rPr>
          <w:rFonts w:hint="eastAsia" w:ascii="楷体_GB2312" w:hAnsi="楷体_GB2312" w:eastAsia="宋体" w:cs="宋体"/>
          <w:color w:val="auto"/>
          <w:kern w:val="2"/>
          <w:sz w:val="32"/>
          <w:szCs w:val="32"/>
          <w:u w:val="single"/>
          <w:lang w:val="en-US" w:eastAsia="zh-CN"/>
        </w:rPr>
        <w:t xml:space="preserve">  </w:t>
      </w:r>
      <w:r>
        <w:rPr>
          <w:rFonts w:hint="eastAsia" w:ascii="楷体_GB2312" w:hAnsi="楷体_GB2312" w:eastAsia="宋体" w:cs="宋体"/>
          <w:b/>
          <w:color w:val="auto"/>
          <w:kern w:val="2"/>
          <w:sz w:val="32"/>
          <w:szCs w:val="32"/>
          <w:u w:val="single"/>
        </w:rPr>
        <w:t xml:space="preserve">  </w:t>
      </w:r>
      <w:r>
        <w:rPr>
          <w:rFonts w:hint="eastAsia" w:ascii="楷体_GB2312" w:hAnsi="楷体_GB2312" w:eastAsia="宋体" w:cs="宋体"/>
          <w:b/>
          <w:color w:val="auto"/>
          <w:kern w:val="2"/>
          <w:sz w:val="32"/>
          <w:szCs w:val="32"/>
          <w:u w:val="single"/>
          <w:lang w:val="en-US" w:eastAsia="zh-CN"/>
        </w:rPr>
        <w:t xml:space="preserve">                </w:t>
      </w:r>
      <w:r>
        <w:rPr>
          <w:rFonts w:hint="eastAsia" w:ascii="楷体_GB2312" w:hAnsi="楷体_GB2312" w:eastAsia="宋体" w:cs="宋体"/>
          <w:b/>
          <w:color w:val="auto"/>
          <w:kern w:val="2"/>
          <w:sz w:val="32"/>
          <w:szCs w:val="32"/>
          <w:u w:val="single"/>
        </w:rPr>
        <w:t xml:space="preserve">       </w:t>
      </w:r>
    </w:p>
    <w:p w14:paraId="0F474296">
      <w:pPr>
        <w:widowControl w:val="0"/>
        <w:spacing w:line="500" w:lineRule="exact"/>
        <w:ind w:firstLine="643" w:firstLineChars="200"/>
        <w:jc w:val="both"/>
        <w:rPr>
          <w:rFonts w:ascii="楷体_GB2312" w:eastAsia="楷体_GB2312" w:cs="楷体_GB2312"/>
          <w:b/>
          <w:color w:val="auto"/>
          <w:kern w:val="2"/>
          <w:sz w:val="32"/>
          <w:szCs w:val="32"/>
          <w:u w:val="single"/>
        </w:rPr>
      </w:pPr>
    </w:p>
    <w:p w14:paraId="5B4ECBFD">
      <w:pPr>
        <w:widowControl w:val="0"/>
        <w:spacing w:line="500" w:lineRule="exact"/>
        <w:ind w:firstLine="643" w:firstLineChars="200"/>
        <w:jc w:val="both"/>
        <w:rPr>
          <w:rFonts w:hint="eastAsia" w:ascii="楷体_GB2312" w:eastAsia="楷体_GB2312" w:cs="楷体_GB2312"/>
          <w:b/>
          <w:color w:val="auto"/>
          <w:kern w:val="2"/>
          <w:sz w:val="32"/>
          <w:szCs w:val="32"/>
          <w:u w:val="single"/>
        </w:rPr>
      </w:pPr>
      <w:r>
        <w:rPr>
          <w:rFonts w:hint="eastAsia" w:ascii="楷体_GB2312" w:hAnsi="楷体_GB2312" w:eastAsia="宋体" w:cs="宋体"/>
          <w:b/>
          <w:color w:val="auto"/>
          <w:kern w:val="2"/>
          <w:sz w:val="32"/>
          <w:szCs w:val="32"/>
        </w:rPr>
        <w:t>合同编号：</w:t>
      </w:r>
      <w:r>
        <w:rPr>
          <w:rFonts w:hint="eastAsia" w:ascii="楷体_GB2312" w:eastAsia="楷体_GB2312" w:cs="楷体_GB2312"/>
          <w:b/>
          <w:color w:val="auto"/>
          <w:kern w:val="2"/>
          <w:sz w:val="32"/>
          <w:szCs w:val="32"/>
          <w:u w:val="single"/>
          <w:lang w:val="en-US" w:eastAsia="zh-CN"/>
        </w:rPr>
        <w:t xml:space="preserve"> </w:t>
      </w:r>
      <w:r>
        <w:rPr>
          <w:rFonts w:hint="eastAsia" w:ascii="楷体_GB2312" w:eastAsia="楷体_GB2312" w:cs="楷体_GB2312"/>
          <w:b/>
          <w:color w:val="auto"/>
          <w:kern w:val="2"/>
          <w:sz w:val="32"/>
          <w:szCs w:val="32"/>
          <w:u w:val="single"/>
        </w:rPr>
        <w:t xml:space="preserve">               </w:t>
      </w:r>
      <w:r>
        <w:rPr>
          <w:rFonts w:hint="eastAsia" w:ascii="楷体_GB2312" w:eastAsia="楷体_GB2312" w:cs="楷体_GB2312"/>
          <w:b/>
          <w:color w:val="auto"/>
          <w:kern w:val="2"/>
          <w:sz w:val="32"/>
          <w:szCs w:val="32"/>
          <w:u w:val="single"/>
          <w:lang w:val="en-US" w:eastAsia="zh-CN"/>
        </w:rPr>
        <w:t xml:space="preserve">                </w:t>
      </w:r>
      <w:r>
        <w:rPr>
          <w:rFonts w:hint="eastAsia" w:ascii="楷体_GB2312" w:eastAsia="楷体_GB2312" w:cs="楷体_GB2312"/>
          <w:b/>
          <w:color w:val="auto"/>
          <w:kern w:val="2"/>
          <w:sz w:val="32"/>
          <w:szCs w:val="32"/>
          <w:u w:val="single"/>
        </w:rPr>
        <w:t xml:space="preserve">        </w:t>
      </w:r>
    </w:p>
    <w:p w14:paraId="28BB8FED">
      <w:pPr>
        <w:widowControl w:val="0"/>
        <w:spacing w:line="500" w:lineRule="exact"/>
        <w:ind w:firstLine="643" w:firstLineChars="200"/>
        <w:jc w:val="both"/>
        <w:rPr>
          <w:rFonts w:ascii="楷体_GB2312" w:eastAsia="楷体_GB2312" w:cs="楷体_GB2312"/>
          <w:b/>
          <w:color w:val="auto"/>
          <w:kern w:val="2"/>
          <w:sz w:val="32"/>
          <w:szCs w:val="32"/>
          <w:u w:val="single"/>
        </w:rPr>
      </w:pPr>
    </w:p>
    <w:p w14:paraId="05D2BA3B">
      <w:pPr>
        <w:widowControl w:val="0"/>
        <w:spacing w:line="500" w:lineRule="exact"/>
        <w:ind w:firstLine="643" w:firstLineChars="200"/>
        <w:jc w:val="both"/>
        <w:rPr>
          <w:rFonts w:ascii="楷体_GB2312" w:eastAsia="楷体_GB2312" w:cs="楷体_GB2312"/>
          <w:b/>
          <w:color w:val="auto"/>
          <w:kern w:val="2"/>
          <w:sz w:val="32"/>
          <w:szCs w:val="32"/>
          <w:u w:val="single"/>
        </w:rPr>
      </w:pPr>
      <w:r>
        <w:rPr>
          <w:rFonts w:hint="eastAsia" w:ascii="楷体_GB2312" w:hAnsi="楷体_GB2312" w:eastAsia="宋体" w:cs="宋体"/>
          <w:b/>
          <w:color w:val="auto"/>
          <w:kern w:val="2"/>
          <w:sz w:val="32"/>
          <w:szCs w:val="32"/>
        </w:rPr>
        <w:t>发 包 人：</w:t>
      </w:r>
      <w:r>
        <w:rPr>
          <w:rFonts w:hint="eastAsia" w:ascii="楷体_GB2312" w:hAnsi="楷体_GB2312" w:eastAsia="宋体" w:cs="宋体"/>
          <w:b w:val="0"/>
          <w:bCs/>
          <w:color w:val="auto"/>
          <w:kern w:val="2"/>
          <w:sz w:val="32"/>
          <w:szCs w:val="32"/>
          <w:u w:val="single"/>
        </w:rPr>
        <w:t>长沙市雨花城市建设投资集团有限公司</w:t>
      </w:r>
      <w:r>
        <w:rPr>
          <w:rFonts w:hint="eastAsia" w:ascii="楷体_GB2312" w:hAnsi="楷体_GB2312" w:eastAsia="宋体" w:cs="宋体"/>
          <w:b w:val="0"/>
          <w:bCs/>
          <w:color w:val="auto"/>
          <w:kern w:val="2"/>
          <w:sz w:val="32"/>
          <w:szCs w:val="32"/>
          <w:u w:val="single"/>
          <w:lang w:val="en-US" w:eastAsia="zh-CN"/>
        </w:rPr>
        <w:t xml:space="preserve">     </w:t>
      </w:r>
      <w:r>
        <w:rPr>
          <w:rFonts w:hint="eastAsia" w:ascii="楷体_GB2312" w:hAnsi="楷体_GB2312" w:eastAsia="宋体" w:cs="宋体"/>
          <w:b/>
          <w:color w:val="auto"/>
          <w:kern w:val="2"/>
          <w:sz w:val="32"/>
          <w:szCs w:val="32"/>
          <w:u w:val="single"/>
        </w:rPr>
        <w:t xml:space="preserve"> </w:t>
      </w:r>
    </w:p>
    <w:p w14:paraId="7BC4709A">
      <w:pPr>
        <w:widowControl w:val="0"/>
        <w:spacing w:line="500" w:lineRule="exact"/>
        <w:ind w:firstLine="643" w:firstLineChars="200"/>
        <w:jc w:val="both"/>
        <w:rPr>
          <w:rFonts w:ascii="楷体_GB2312" w:eastAsia="楷体_GB2312" w:cs="楷体_GB2312"/>
          <w:b/>
          <w:color w:val="auto"/>
          <w:kern w:val="2"/>
          <w:sz w:val="32"/>
          <w:szCs w:val="32"/>
          <w:u w:val="single"/>
        </w:rPr>
      </w:pPr>
    </w:p>
    <w:p w14:paraId="429F56DE">
      <w:pPr>
        <w:widowControl w:val="0"/>
        <w:spacing w:line="500" w:lineRule="exact"/>
        <w:ind w:firstLine="643" w:firstLineChars="200"/>
        <w:jc w:val="both"/>
        <w:rPr>
          <w:rFonts w:ascii="楷体_GB2312" w:eastAsia="楷体_GB2312" w:cs="楷体_GB2312"/>
          <w:b/>
          <w:color w:val="auto"/>
          <w:kern w:val="2"/>
          <w:sz w:val="32"/>
          <w:szCs w:val="32"/>
          <w:u w:val="single"/>
        </w:rPr>
      </w:pPr>
      <w:r>
        <w:rPr>
          <w:rFonts w:hint="eastAsia" w:ascii="楷体_GB2312" w:hAnsi="楷体_GB2312" w:eastAsia="宋体" w:cs="宋体"/>
          <w:b/>
          <w:color w:val="auto"/>
          <w:kern w:val="2"/>
          <w:sz w:val="32"/>
          <w:szCs w:val="32"/>
        </w:rPr>
        <w:t>监 理 人：</w:t>
      </w:r>
      <w:r>
        <w:rPr>
          <w:rFonts w:hint="eastAsia" w:ascii="楷体_GB2312" w:hAnsi="楷体_GB2312" w:eastAsia="宋体" w:cs="宋体"/>
          <w:b/>
          <w:color w:val="auto"/>
          <w:kern w:val="2"/>
          <w:sz w:val="32"/>
          <w:szCs w:val="32"/>
          <w:u w:val="single"/>
          <w:lang w:val="en-US" w:eastAsia="zh-CN"/>
        </w:rPr>
        <w:t xml:space="preserve">   </w:t>
      </w:r>
      <w:r>
        <w:rPr>
          <w:rFonts w:hint="eastAsia" w:ascii="楷体_GB2312" w:hAnsi="楷体_GB2312" w:eastAsia="宋体" w:cs="宋体"/>
          <w:b/>
          <w:color w:val="auto"/>
          <w:kern w:val="2"/>
          <w:sz w:val="32"/>
          <w:szCs w:val="32"/>
          <w:u w:val="single"/>
        </w:rPr>
        <w:t xml:space="preserve">                           </w:t>
      </w:r>
      <w:r>
        <w:rPr>
          <w:rFonts w:hint="eastAsia" w:ascii="楷体_GB2312" w:hAnsi="楷体_GB2312" w:eastAsia="宋体" w:cs="宋体"/>
          <w:b/>
          <w:color w:val="auto"/>
          <w:kern w:val="2"/>
          <w:sz w:val="32"/>
          <w:szCs w:val="32"/>
          <w:u w:val="single"/>
          <w:lang w:val="en-US" w:eastAsia="zh-CN"/>
        </w:rPr>
        <w:t xml:space="preserve">   </w:t>
      </w:r>
      <w:r>
        <w:rPr>
          <w:rFonts w:hint="eastAsia" w:ascii="楷体_GB2312" w:hAnsi="楷体_GB2312" w:eastAsia="宋体" w:cs="宋体"/>
          <w:b/>
          <w:color w:val="auto"/>
          <w:kern w:val="2"/>
          <w:sz w:val="32"/>
          <w:szCs w:val="32"/>
          <w:u w:val="single"/>
        </w:rPr>
        <w:t xml:space="preserve">       </w:t>
      </w:r>
    </w:p>
    <w:p w14:paraId="3BEC95B1">
      <w:pPr>
        <w:widowControl w:val="0"/>
        <w:spacing w:line="500" w:lineRule="exact"/>
        <w:jc w:val="both"/>
        <w:rPr>
          <w:rFonts w:ascii="楷体_GB2312" w:eastAsia="楷体_GB2312" w:cs="楷体_GB2312"/>
          <w:b/>
          <w:color w:val="auto"/>
          <w:kern w:val="2"/>
          <w:sz w:val="32"/>
          <w:szCs w:val="32"/>
          <w:u w:val="single"/>
        </w:rPr>
      </w:pPr>
    </w:p>
    <w:p w14:paraId="7710A8FA">
      <w:pPr>
        <w:widowControl w:val="0"/>
        <w:spacing w:line="360" w:lineRule="auto"/>
        <w:ind w:firstLine="643" w:firstLineChars="200"/>
        <w:jc w:val="both"/>
        <w:rPr>
          <w:rFonts w:ascii="黑体" w:eastAsia="黑体" w:cs="黑体"/>
          <w:b/>
          <w:color w:val="auto"/>
          <w:kern w:val="2"/>
          <w:sz w:val="36"/>
          <w:szCs w:val="36"/>
        </w:rPr>
        <w:sectPr>
          <w:pgSz w:w="12240" w:h="15840"/>
          <w:pgMar w:top="1440" w:right="1800" w:bottom="1440" w:left="1800" w:header="708" w:footer="708" w:gutter="0"/>
          <w:cols w:space="720" w:num="1"/>
          <w:docGrid w:linePitch="360" w:charSpace="0"/>
        </w:sectPr>
      </w:pPr>
      <w:r>
        <w:rPr>
          <w:rFonts w:hint="eastAsia" w:ascii="楷体_GB2312" w:hAnsi="楷体_GB2312" w:eastAsia="宋体" w:cs="宋体"/>
          <w:b/>
          <w:color w:val="auto"/>
          <w:kern w:val="2"/>
          <w:sz w:val="32"/>
          <w:szCs w:val="32"/>
        </w:rPr>
        <w:t>签订日期：</w:t>
      </w:r>
      <w:r>
        <w:rPr>
          <w:rFonts w:hint="eastAsia" w:ascii="楷体_GB2312" w:hAnsi="楷体_GB2312" w:eastAsia="宋体" w:cs="宋体"/>
          <w:b/>
          <w:color w:val="auto"/>
          <w:kern w:val="2"/>
          <w:sz w:val="32"/>
          <w:szCs w:val="32"/>
          <w:u w:val="single"/>
        </w:rPr>
        <w:t xml:space="preserve">   </w:t>
      </w:r>
      <w:r>
        <w:rPr>
          <w:rFonts w:hint="eastAsia" w:ascii="楷体_GB2312" w:hAnsi="楷体_GB2312" w:eastAsia="宋体" w:cs="宋体"/>
          <w:b/>
          <w:color w:val="auto"/>
          <w:kern w:val="2"/>
          <w:sz w:val="32"/>
          <w:szCs w:val="32"/>
          <w:u w:val="single"/>
          <w:lang w:val="en-US" w:eastAsia="zh-CN"/>
        </w:rPr>
        <w:t xml:space="preserve">     </w:t>
      </w:r>
      <w:r>
        <w:rPr>
          <w:rFonts w:hint="eastAsia" w:ascii="楷体_GB2312" w:hAnsi="楷体_GB2312" w:eastAsia="宋体" w:cs="宋体"/>
          <w:b/>
          <w:color w:val="auto"/>
          <w:kern w:val="2"/>
          <w:sz w:val="32"/>
          <w:szCs w:val="32"/>
          <w:u w:val="single"/>
        </w:rPr>
        <w:t xml:space="preserve">  年    月     日</w:t>
      </w:r>
      <w:bookmarkStart w:id="84" w:name="_Toc306274934"/>
      <w:bookmarkEnd w:id="84"/>
      <w:r>
        <w:rPr>
          <w:rFonts w:hint="eastAsia" w:ascii="楷体_GB2312" w:hAnsi="楷体_GB2312" w:eastAsia="宋体" w:cs="宋体"/>
          <w:b/>
          <w:color w:val="auto"/>
          <w:kern w:val="2"/>
          <w:sz w:val="32"/>
          <w:szCs w:val="32"/>
          <w:u w:val="single"/>
        </w:rPr>
        <w:t xml:space="preserve">           </w:t>
      </w:r>
    </w:p>
    <w:p w14:paraId="5BA51822">
      <w:pPr>
        <w:widowControl w:val="0"/>
        <w:spacing w:line="560" w:lineRule="exact"/>
        <w:jc w:val="center"/>
        <w:outlineLvl w:val="0"/>
        <w:rPr>
          <w:rFonts w:ascii="黑体" w:eastAsia="黑体" w:cs="黑体"/>
          <w:b/>
          <w:color w:val="auto"/>
          <w:kern w:val="2"/>
          <w:sz w:val="36"/>
          <w:szCs w:val="36"/>
        </w:rPr>
      </w:pPr>
      <w:bookmarkStart w:id="85" w:name="_Toc256000033"/>
      <w:bookmarkStart w:id="86" w:name="_Toc22786"/>
      <w:bookmarkStart w:id="87" w:name="_Toc191565513"/>
      <w:r>
        <w:rPr>
          <w:rFonts w:hint="eastAsia" w:ascii="黑体" w:hAnsi="宋体" w:eastAsia="黑体" w:cs="黑体"/>
          <w:b/>
          <w:color w:val="auto"/>
          <w:kern w:val="2"/>
          <w:sz w:val="36"/>
          <w:szCs w:val="36"/>
        </w:rPr>
        <w:t>第一部分合同协议书</w:t>
      </w:r>
      <w:bookmarkEnd w:id="85"/>
      <w:bookmarkEnd w:id="86"/>
      <w:bookmarkEnd w:id="87"/>
    </w:p>
    <w:p w14:paraId="4112FF62">
      <w:pPr>
        <w:widowControl w:val="0"/>
        <w:spacing w:line="560" w:lineRule="exact"/>
        <w:jc w:val="center"/>
        <w:rPr>
          <w:rFonts w:ascii="宋体" w:eastAsia="仿宋_GB2312" w:cs="宋体"/>
          <w:color w:val="auto"/>
          <w:kern w:val="2"/>
          <w:sz w:val="36"/>
          <w:szCs w:val="36"/>
        </w:rPr>
      </w:pPr>
    </w:p>
    <w:p w14:paraId="5A49E5BC">
      <w:pPr>
        <w:widowControl w:val="0"/>
        <w:spacing w:line="360" w:lineRule="auto"/>
        <w:ind w:firstLine="211" w:firstLineChars="100"/>
        <w:jc w:val="both"/>
        <w:rPr>
          <w:rFonts w:ascii="宋体" w:hAnsi="宋体" w:eastAsia="宋体" w:cs="仿宋_GB2312"/>
          <w:color w:val="auto"/>
          <w:kern w:val="2"/>
          <w:szCs w:val="28"/>
        </w:rPr>
      </w:pPr>
      <w:r>
        <w:rPr>
          <w:rFonts w:hint="eastAsia" w:ascii="宋体" w:hAnsi="宋体" w:eastAsia="宋体" w:cs="宋体"/>
          <w:b/>
          <w:color w:val="auto"/>
          <w:kern w:val="2"/>
          <w:szCs w:val="28"/>
        </w:rPr>
        <w:t>发包人（全称）：</w:t>
      </w:r>
      <w:r>
        <w:rPr>
          <w:rFonts w:hint="eastAsia" w:ascii="宋体" w:hAnsi="宋体" w:eastAsia="宋体" w:cs="宋体"/>
          <w:b/>
          <w:color w:val="auto"/>
          <w:kern w:val="2"/>
          <w:szCs w:val="28"/>
          <w:u w:val="single"/>
        </w:rPr>
        <w:t>长沙市雨花城市建设投资集团有限公司</w:t>
      </w:r>
    </w:p>
    <w:p w14:paraId="51E89378">
      <w:pPr>
        <w:widowControl w:val="0"/>
        <w:spacing w:line="360" w:lineRule="auto"/>
        <w:ind w:firstLine="211" w:firstLineChars="100"/>
        <w:jc w:val="both"/>
        <w:rPr>
          <w:rFonts w:ascii="宋体" w:hAnsi="宋体" w:eastAsia="宋体" w:cs="仿宋_GB2312"/>
          <w:color w:val="auto"/>
          <w:kern w:val="2"/>
          <w:u w:val="single"/>
        </w:rPr>
      </w:pPr>
      <w:r>
        <w:rPr>
          <w:rFonts w:hint="eastAsia" w:ascii="宋体" w:hAnsi="宋体" w:eastAsia="宋体" w:cs="宋体"/>
          <w:b/>
          <w:color w:val="auto"/>
          <w:kern w:val="2"/>
          <w:szCs w:val="28"/>
        </w:rPr>
        <w:t>监理人（全称）：</w:t>
      </w:r>
      <w:r>
        <w:rPr>
          <w:rFonts w:hint="eastAsia" w:ascii="楷体_GB2312" w:hAnsi="楷体_GB2312" w:eastAsia="宋体" w:cs="宋体"/>
          <w:b/>
          <w:color w:val="auto"/>
          <w:kern w:val="2"/>
          <w:u w:val="single"/>
          <w:lang w:val="en-US" w:eastAsia="zh-CN"/>
        </w:rPr>
        <w:t xml:space="preserve">        </w:t>
      </w:r>
      <w:r>
        <w:rPr>
          <w:rFonts w:hint="eastAsia" w:ascii="楷体_GB2312" w:hAnsi="楷体_GB2312" w:eastAsia="宋体" w:cs="宋体"/>
          <w:b/>
          <w:color w:val="auto"/>
          <w:kern w:val="2"/>
          <w:u w:val="single"/>
        </w:rPr>
        <w:t xml:space="preserve">                          </w:t>
      </w:r>
    </w:p>
    <w:p w14:paraId="0652649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依照《中华人民共和国民法典》、《中华人民共和国建筑法》、《中华人民共和国建设工程监理管理条例》及其他有关法律、行政法规，遵循平等、自愿、公平和诚实信用的原则，双方就</w:t>
      </w:r>
      <w:r>
        <w:rPr>
          <w:rFonts w:hint="eastAsia" w:ascii="宋体" w:hAnsi="宋体" w:eastAsia="宋体" w:cs="宋体"/>
          <w:color w:val="auto"/>
          <w:kern w:val="2"/>
          <w:szCs w:val="28"/>
          <w:u w:val="single"/>
        </w:rPr>
        <w:t>雨花区智慧停车运营中心及停车场</w:t>
      </w:r>
      <w:r>
        <w:rPr>
          <w:rFonts w:hint="eastAsia" w:ascii="宋体" w:hAnsi="宋体" w:eastAsia="宋体" w:cs="宋体"/>
          <w:color w:val="auto"/>
          <w:kern w:val="2"/>
          <w:szCs w:val="28"/>
        </w:rPr>
        <w:t>建设项目监理事项协商一致，订立本合同。</w:t>
      </w:r>
    </w:p>
    <w:p w14:paraId="6B53C7E4">
      <w:pPr>
        <w:widowControl w:val="0"/>
        <w:snapToGrid w:val="0"/>
        <w:spacing w:line="360" w:lineRule="auto"/>
        <w:ind w:left="540"/>
        <w:jc w:val="both"/>
        <w:outlineLvl w:val="1"/>
        <w:rPr>
          <w:rFonts w:ascii="宋体" w:hAnsi="宋体" w:eastAsia="宋体" w:cs="宋体"/>
          <w:b/>
          <w:color w:val="auto"/>
          <w:kern w:val="2"/>
          <w:szCs w:val="28"/>
        </w:rPr>
      </w:pPr>
      <w:bookmarkStart w:id="88" w:name="_Toc306274935"/>
      <w:bookmarkEnd w:id="88"/>
      <w:bookmarkStart w:id="89" w:name="_Toc256000034"/>
      <w:bookmarkStart w:id="90" w:name="_Toc16343"/>
      <w:bookmarkStart w:id="91" w:name="_Toc191565514"/>
      <w:r>
        <w:rPr>
          <w:rFonts w:hint="eastAsia" w:ascii="宋体" w:hAnsi="宋体" w:eastAsia="宋体" w:cs="宋体"/>
          <w:b/>
          <w:color w:val="auto"/>
          <w:kern w:val="2"/>
          <w:szCs w:val="28"/>
        </w:rPr>
        <w:t>一、工程概况</w:t>
      </w:r>
      <w:r>
        <w:rPr>
          <w:rFonts w:ascii="宋体" w:hAnsi="宋体" w:eastAsia="宋体"/>
          <w:b/>
          <w:color w:val="auto"/>
          <w:kern w:val="2"/>
          <w:szCs w:val="28"/>
        </w:rPr>
        <w:t>:</w:t>
      </w:r>
      <w:bookmarkEnd w:id="89"/>
      <w:bookmarkEnd w:id="90"/>
      <w:bookmarkEnd w:id="91"/>
    </w:p>
    <w:p w14:paraId="528D26B3">
      <w:pPr>
        <w:widowControl w:val="0"/>
        <w:snapToGrid w:val="0"/>
        <w:spacing w:line="360" w:lineRule="auto"/>
        <w:ind w:firstLine="420" w:firstLineChars="200"/>
        <w:jc w:val="both"/>
        <w:rPr>
          <w:rFonts w:ascii="宋体" w:hAnsi="宋体" w:eastAsia="宋体" w:cs="仿宋_GB2312"/>
          <w:color w:val="auto"/>
          <w:kern w:val="2"/>
          <w:szCs w:val="28"/>
          <w:u w:val="single"/>
        </w:rPr>
      </w:pPr>
      <w:r>
        <w:rPr>
          <w:rFonts w:hint="eastAsia" w:ascii="宋体" w:hAnsi="宋体" w:eastAsia="宋体" w:cs="宋体"/>
          <w:color w:val="auto"/>
          <w:kern w:val="2"/>
          <w:szCs w:val="28"/>
        </w:rPr>
        <w:t>1、工程名称：</w:t>
      </w:r>
      <w:r>
        <w:rPr>
          <w:rFonts w:hint="eastAsia" w:ascii="宋体" w:hAnsi="宋体" w:eastAsia="宋体" w:cs="宋体"/>
          <w:color w:val="auto"/>
          <w:kern w:val="2"/>
          <w:szCs w:val="28"/>
          <w:u w:val="single"/>
        </w:rPr>
        <w:t>雨花区智慧停车运营中心及停车场建设项目</w:t>
      </w:r>
    </w:p>
    <w:p w14:paraId="404D8799">
      <w:pPr>
        <w:widowControl w:val="0"/>
        <w:snapToGrid w:val="0"/>
        <w:spacing w:line="360" w:lineRule="auto"/>
        <w:ind w:firstLine="420" w:firstLineChars="200"/>
        <w:jc w:val="both"/>
        <w:rPr>
          <w:rFonts w:ascii="宋体" w:hAnsi="宋体" w:eastAsia="宋体" w:cs="仿宋_GB2312"/>
          <w:color w:val="auto"/>
          <w:kern w:val="2"/>
          <w:szCs w:val="28"/>
          <w:u w:val="single"/>
        </w:rPr>
      </w:pPr>
      <w:r>
        <w:rPr>
          <w:rFonts w:hint="eastAsia" w:ascii="宋体" w:hAnsi="宋体" w:eastAsia="宋体" w:cs="仿宋_GB2312"/>
          <w:color w:val="auto"/>
          <w:kern w:val="2"/>
          <w:szCs w:val="28"/>
        </w:rPr>
        <w:t>2</w:t>
      </w:r>
      <w:r>
        <w:rPr>
          <w:rFonts w:hint="eastAsia" w:ascii="宋体" w:hAnsi="宋体" w:eastAsia="宋体" w:cs="宋体"/>
          <w:color w:val="auto"/>
          <w:kern w:val="2"/>
          <w:szCs w:val="28"/>
        </w:rPr>
        <w:t>、工程地点：</w:t>
      </w:r>
      <w:r>
        <w:rPr>
          <w:rFonts w:hint="eastAsia" w:ascii="宋体" w:hAnsi="宋体" w:eastAsia="宋体" w:cs="宋体"/>
          <w:color w:val="auto"/>
          <w:kern w:val="2"/>
          <w:u w:val="single"/>
          <w:lang w:val="en-US" w:eastAsia="zh-CN"/>
        </w:rPr>
        <w:t>雨花亭街道香樟路与香莲路交汇处西南角</w:t>
      </w:r>
    </w:p>
    <w:p w14:paraId="42946AD6">
      <w:pPr>
        <w:widowControl w:val="0"/>
        <w:snapToGrid w:val="0"/>
        <w:spacing w:line="360" w:lineRule="auto"/>
        <w:ind w:firstLine="420" w:firstLineChars="200"/>
        <w:jc w:val="both"/>
        <w:rPr>
          <w:rFonts w:hint="eastAsia" w:ascii="宋体" w:hAnsi="宋体" w:eastAsia="宋体" w:cs="宋体"/>
          <w:color w:val="auto"/>
          <w:kern w:val="2"/>
          <w:szCs w:val="28"/>
          <w:u w:val="single"/>
        </w:rPr>
      </w:pPr>
      <w:r>
        <w:rPr>
          <w:rFonts w:hint="eastAsia" w:ascii="宋体" w:hAnsi="宋体" w:eastAsia="宋体" w:cs="仿宋_GB2312"/>
          <w:color w:val="auto"/>
          <w:kern w:val="2"/>
          <w:szCs w:val="28"/>
        </w:rPr>
        <w:t>3</w:t>
      </w:r>
      <w:r>
        <w:rPr>
          <w:rFonts w:hint="eastAsia" w:ascii="宋体" w:hAnsi="宋体" w:eastAsia="宋体" w:cs="宋体"/>
          <w:color w:val="auto"/>
          <w:kern w:val="2"/>
          <w:szCs w:val="28"/>
        </w:rPr>
        <w:t>、建设规模：</w:t>
      </w:r>
      <w:r>
        <w:rPr>
          <w:rFonts w:hint="eastAsia" w:ascii="宋体" w:hAnsi="宋体" w:eastAsia="宋体" w:cs="宋体"/>
          <w:color w:val="auto"/>
          <w:kern w:val="2"/>
          <w:szCs w:val="28"/>
          <w:u w:val="single"/>
        </w:rPr>
        <w:t>总建筑面积约</w:t>
      </w:r>
      <w:r>
        <w:rPr>
          <w:rFonts w:hint="eastAsia" w:ascii="宋体" w:hAnsi="宋体" w:eastAsia="宋体" w:cs="宋体"/>
          <w:color w:val="auto"/>
          <w:kern w:val="2"/>
          <w:szCs w:val="28"/>
          <w:u w:val="single"/>
          <w:lang w:val="en-US" w:eastAsia="zh-CN"/>
        </w:rPr>
        <w:t>0.7</w:t>
      </w:r>
      <w:r>
        <w:rPr>
          <w:rFonts w:hint="eastAsia" w:ascii="宋体" w:hAnsi="宋体" w:eastAsia="宋体" w:cs="宋体"/>
          <w:color w:val="auto"/>
          <w:kern w:val="2"/>
          <w:szCs w:val="28"/>
          <w:u w:val="single"/>
        </w:rPr>
        <w:t>万㎡。</w:t>
      </w:r>
    </w:p>
    <w:p w14:paraId="19BAA377">
      <w:pPr>
        <w:widowControl w:val="0"/>
        <w:snapToGrid w:val="0"/>
        <w:spacing w:line="360" w:lineRule="auto"/>
        <w:ind w:firstLine="517" w:firstLineChars="245"/>
        <w:jc w:val="both"/>
        <w:rPr>
          <w:rFonts w:ascii="宋体" w:hAnsi="宋体" w:eastAsia="宋体" w:cs="宋体"/>
          <w:color w:val="auto"/>
          <w:kern w:val="2"/>
          <w:szCs w:val="28"/>
          <w:u w:val="single"/>
        </w:rPr>
      </w:pPr>
      <w:bookmarkStart w:id="92" w:name="_Toc306274936"/>
      <w:bookmarkEnd w:id="92"/>
      <w:r>
        <w:rPr>
          <w:rFonts w:hint="eastAsia" w:ascii="宋体" w:hAnsi="宋体" w:eastAsia="宋体" w:cs="宋体"/>
          <w:b/>
          <w:color w:val="auto"/>
          <w:kern w:val="2"/>
          <w:szCs w:val="28"/>
        </w:rPr>
        <w:t>二、工作范围：</w:t>
      </w:r>
      <w:bookmarkStart w:id="93" w:name="_Toc306274937"/>
      <w:bookmarkEnd w:id="93"/>
      <w:r>
        <w:rPr>
          <w:rFonts w:ascii="宋体" w:hAnsi="宋体" w:eastAsia="宋体" w:cs="宋体"/>
          <w:color w:val="auto"/>
          <w:kern w:val="2"/>
          <w:szCs w:val="28"/>
        </w:rPr>
        <w:t>包括但不限于</w:t>
      </w:r>
      <w:r>
        <w:rPr>
          <w:rFonts w:hint="eastAsia" w:ascii="宋体" w:hAnsi="宋体" w:eastAsia="宋体" w:cs="宋体"/>
          <w:color w:val="auto"/>
          <w:kern w:val="2"/>
          <w:szCs w:val="28"/>
          <w:u w:val="single"/>
        </w:rPr>
        <w:t>雨花区智慧停车运营服务中心进行维修装饰及立面改造（包含室内装饰装修、给排水、电气、消防、通风等安装工程及立面改造），改造建筑面积约</w:t>
      </w:r>
      <w:r>
        <w:rPr>
          <w:rFonts w:hint="eastAsia" w:ascii="宋体" w:hAnsi="宋体" w:eastAsia="宋体" w:cs="宋体"/>
          <w:color w:val="auto"/>
          <w:kern w:val="2"/>
          <w:szCs w:val="28"/>
          <w:u w:val="single"/>
          <w:lang w:val="en-US" w:eastAsia="zh-CN"/>
        </w:rPr>
        <w:t>5107.44</w:t>
      </w:r>
      <w:r>
        <w:rPr>
          <w:rFonts w:hint="eastAsia" w:ascii="宋体" w:hAnsi="宋体" w:eastAsia="宋体" w:cs="宋体"/>
          <w:color w:val="auto"/>
          <w:kern w:val="2"/>
          <w:szCs w:val="28"/>
          <w:u w:val="single"/>
        </w:rPr>
        <w:t>㎡；</w:t>
      </w:r>
      <w:r>
        <w:rPr>
          <w:rFonts w:hint="eastAsia" w:ascii="宋体" w:hAnsi="宋体" w:eastAsia="宋体" w:cs="宋体"/>
          <w:strike w:val="0"/>
          <w:dstrike w:val="0"/>
          <w:color w:val="auto"/>
          <w:kern w:val="2"/>
          <w:szCs w:val="28"/>
          <w:u w:val="single"/>
        </w:rPr>
        <w:t>在原建筑东侧新建一处机械式立体停车楼面积约1950.00㎡，预计可新增64个车位</w:t>
      </w:r>
      <w:r>
        <w:rPr>
          <w:rFonts w:hint="eastAsia" w:ascii="宋体" w:hAnsi="宋体" w:eastAsia="宋体" w:cs="宋体"/>
          <w:color w:val="auto"/>
          <w:kern w:val="2"/>
          <w:szCs w:val="28"/>
          <w:u w:val="single"/>
        </w:rPr>
        <w:t>；对建筑前坪车位重新布局，新增地面停车位35个、充电桩35座；</w:t>
      </w:r>
      <w:r>
        <w:rPr>
          <w:rFonts w:hint="eastAsia" w:ascii="宋体" w:hAnsi="宋体" w:eastAsia="宋体" w:cs="宋体"/>
          <w:strike w:val="0"/>
          <w:dstrike w:val="0"/>
          <w:color w:val="auto"/>
          <w:kern w:val="2"/>
          <w:szCs w:val="28"/>
          <w:u w:val="single"/>
        </w:rPr>
        <w:t>对雨花区服务范围内停车场进行智慧化改造</w:t>
      </w:r>
      <w:r>
        <w:rPr>
          <w:rFonts w:hint="eastAsia" w:ascii="宋体" w:hAnsi="宋体" w:eastAsia="宋体" w:cs="宋体"/>
          <w:color w:val="auto"/>
          <w:kern w:val="2"/>
          <w:szCs w:val="28"/>
          <w:u w:val="single"/>
        </w:rPr>
        <w:t>，新增停车诱导指示牌45块、视频监控摄像头80套，建设智慧停车与充电管理平台软硬件设施</w:t>
      </w:r>
      <w:r>
        <w:rPr>
          <w:rFonts w:ascii="宋体" w:hAnsi="宋体" w:eastAsia="宋体" w:cs="宋体"/>
          <w:color w:val="auto"/>
          <w:kern w:val="2"/>
          <w:szCs w:val="28"/>
          <w:u w:val="single"/>
        </w:rPr>
        <w:t>等建安工程的施工准备阶段监理、施工阶段监理、竣工验收阶段监理及缺陷责任期（保修期）阶段</w:t>
      </w:r>
      <w:r>
        <w:rPr>
          <w:rFonts w:hint="eastAsia" w:ascii="宋体" w:hAnsi="宋体" w:eastAsia="宋体" w:cs="宋体"/>
          <w:color w:val="auto"/>
          <w:kern w:val="2"/>
          <w:szCs w:val="28"/>
          <w:u w:val="single"/>
        </w:rPr>
        <w:t>的质量控制、投资控制、进度控制、组织协调、合同管理、安全文明施工及配套设备安装等全过程监理</w:t>
      </w:r>
      <w:r>
        <w:rPr>
          <w:rFonts w:ascii="宋体" w:hAnsi="宋体" w:eastAsia="宋体" w:cs="宋体"/>
          <w:color w:val="auto"/>
          <w:kern w:val="2"/>
          <w:szCs w:val="28"/>
          <w:u w:val="single"/>
        </w:rPr>
        <w:t>。</w:t>
      </w:r>
    </w:p>
    <w:p w14:paraId="1EAEDF23">
      <w:pPr>
        <w:widowControl w:val="0"/>
        <w:snapToGrid w:val="0"/>
        <w:spacing w:line="360" w:lineRule="auto"/>
        <w:ind w:firstLine="422" w:firstLineChars="200"/>
        <w:jc w:val="both"/>
        <w:outlineLvl w:val="1"/>
        <w:rPr>
          <w:rFonts w:hint="eastAsia" w:ascii="宋体" w:hAnsi="宋体" w:eastAsia="宋体" w:cs="宋体"/>
          <w:color w:val="auto"/>
          <w:kern w:val="2"/>
          <w:szCs w:val="28"/>
          <w:u w:val="single"/>
          <w:lang w:val="en-US" w:eastAsia="zh-CN"/>
        </w:rPr>
      </w:pPr>
      <w:bookmarkStart w:id="94" w:name="_Toc256000035"/>
      <w:bookmarkStart w:id="95" w:name="_Toc191565515"/>
      <w:bookmarkStart w:id="96" w:name="_Toc28988"/>
      <w:r>
        <w:rPr>
          <w:rFonts w:hint="eastAsia" w:ascii="宋体" w:hAnsi="宋体" w:eastAsia="宋体" w:cs="宋体"/>
          <w:b/>
          <w:color w:val="auto"/>
          <w:kern w:val="2"/>
          <w:szCs w:val="28"/>
        </w:rPr>
        <w:t>三、资金来源：</w:t>
      </w:r>
      <w:r>
        <w:rPr>
          <w:rFonts w:hint="eastAsia" w:ascii="宋体" w:hAnsi="宋体" w:eastAsia="宋体" w:cs="宋体"/>
          <w:color w:val="auto"/>
          <w:kern w:val="2"/>
          <w:szCs w:val="28"/>
          <w:u w:val="single"/>
        </w:rPr>
        <w:t>企业自筹</w:t>
      </w:r>
      <w:bookmarkEnd w:id="94"/>
      <w:bookmarkEnd w:id="95"/>
      <w:r>
        <w:rPr>
          <w:rFonts w:hint="eastAsia" w:ascii="宋体" w:hAnsi="宋体" w:eastAsia="宋体" w:cs="宋体"/>
          <w:color w:val="auto"/>
          <w:kern w:val="2"/>
          <w:szCs w:val="28"/>
          <w:u w:val="single"/>
          <w:lang w:val="en-US" w:eastAsia="zh-CN"/>
        </w:rPr>
        <w:t>及上级资金</w:t>
      </w:r>
      <w:bookmarkEnd w:id="96"/>
      <w:bookmarkStart w:id="97" w:name="_Toc306274938"/>
      <w:bookmarkEnd w:id="97"/>
    </w:p>
    <w:p w14:paraId="4F4A6C28">
      <w:pPr>
        <w:widowControl w:val="0"/>
        <w:snapToGrid w:val="0"/>
        <w:spacing w:line="360" w:lineRule="auto"/>
        <w:ind w:firstLine="422" w:firstLineChars="200"/>
        <w:jc w:val="both"/>
        <w:outlineLvl w:val="1"/>
        <w:rPr>
          <w:rFonts w:hint="eastAsia" w:eastAsia="宋体"/>
          <w:b/>
          <w:bCs/>
          <w:color w:val="auto"/>
          <w:kern w:val="2"/>
        </w:rPr>
      </w:pPr>
      <w:bookmarkStart w:id="98" w:name="_Toc3154"/>
      <w:r>
        <w:rPr>
          <w:rFonts w:hint="eastAsia" w:ascii="宋体" w:hAnsi="宋体" w:eastAsia="宋体" w:cs="宋体"/>
          <w:b/>
          <w:color w:val="auto"/>
          <w:kern w:val="2"/>
          <w:szCs w:val="28"/>
        </w:rPr>
        <w:t>四、服务期限：</w:t>
      </w:r>
      <w:r>
        <w:rPr>
          <w:rFonts w:hint="eastAsia" w:ascii="宋体" w:hAnsi="宋体" w:eastAsia="宋体" w:cs="宋体"/>
          <w:color w:val="auto"/>
          <w:kern w:val="2"/>
          <w:szCs w:val="28"/>
        </w:rPr>
        <w:t>从施工准备阶段开始，经施工阶段直到缺陷责任期（保修期）满。</w:t>
      </w:r>
      <w:r>
        <w:rPr>
          <w:rFonts w:hint="eastAsia" w:eastAsia="宋体"/>
          <w:color w:val="auto"/>
          <w:kern w:val="2"/>
        </w:rPr>
        <w:t>其中施工准备及施工阶段工期与工程施工工期同步，监理进场时间按照委托人书面确认进场通知的日期为起算日期，施工准备及施工阶段工期的结束日期为五方责任主体验收通过时间，缺陷责任期为竣工验收后两年，本项目监理费用不计取延期服务费。</w:t>
      </w:r>
      <w:bookmarkEnd w:id="98"/>
    </w:p>
    <w:p w14:paraId="0D1C36A4">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99" w:name="_Toc306274939"/>
      <w:bookmarkEnd w:id="99"/>
      <w:bookmarkStart w:id="100" w:name="_Toc256000036"/>
      <w:bookmarkStart w:id="101" w:name="_Toc191565516"/>
      <w:bookmarkStart w:id="102" w:name="_Toc19055"/>
      <w:r>
        <w:rPr>
          <w:rFonts w:hint="eastAsia" w:ascii="宋体" w:hAnsi="宋体" w:eastAsia="宋体" w:cs="宋体"/>
          <w:b/>
          <w:color w:val="auto"/>
          <w:kern w:val="2"/>
          <w:szCs w:val="28"/>
        </w:rPr>
        <w:t>五、合同价款</w:t>
      </w:r>
      <w:r>
        <w:rPr>
          <w:rFonts w:ascii="宋体" w:hAnsi="宋体" w:eastAsia="宋体"/>
          <w:b/>
          <w:color w:val="auto"/>
          <w:kern w:val="2"/>
          <w:szCs w:val="28"/>
        </w:rPr>
        <w:t>:</w:t>
      </w:r>
      <w:bookmarkEnd w:id="100"/>
      <w:bookmarkEnd w:id="101"/>
      <w:bookmarkEnd w:id="102"/>
    </w:p>
    <w:p w14:paraId="23CC9D70">
      <w:pPr>
        <w:snapToGrid w:val="0"/>
        <w:spacing w:line="360" w:lineRule="auto"/>
        <w:ind w:firstLine="436" w:firstLineChars="208"/>
        <w:rPr>
          <w:rFonts w:ascii="宋体" w:hAnsi="宋体" w:eastAsia="宋体"/>
          <w:color w:val="auto"/>
          <w:kern w:val="2"/>
          <w:szCs w:val="28"/>
          <w:highlight w:val="none"/>
        </w:rPr>
      </w:pPr>
      <w:r>
        <w:rPr>
          <w:rFonts w:hint="eastAsia" w:ascii="宋体" w:hAnsi="宋体" w:eastAsia="宋体"/>
          <w:color w:val="auto"/>
          <w:kern w:val="2"/>
          <w:szCs w:val="28"/>
          <w:highlight w:val="none"/>
        </w:rPr>
        <w:t>1、</w:t>
      </w:r>
      <w:r>
        <w:rPr>
          <w:rFonts w:hint="eastAsia" w:ascii="宋体" w:hAnsi="宋体" w:eastAsia="宋体" w:cs="Times New Roman"/>
          <w:color w:val="auto"/>
          <w:kern w:val="2"/>
          <w:szCs w:val="28"/>
          <w:highlight w:val="none"/>
          <w:lang w:val="en-US" w:eastAsia="zh-CN"/>
        </w:rPr>
        <w:t>经双方商定，本合同的监理费用暂按中标价格计取，已综合考虑了监理人的成本、费用、税金、利润、保险、专利、风险等所有因素。</w:t>
      </w:r>
    </w:p>
    <w:p w14:paraId="18207BF0">
      <w:pPr>
        <w:snapToGrid w:val="0"/>
        <w:spacing w:line="360" w:lineRule="auto"/>
        <w:ind w:firstLine="436" w:firstLineChars="208"/>
        <w:rPr>
          <w:rFonts w:hint="eastAsia" w:ascii="宋体" w:hAnsi="宋体" w:eastAsia="宋体"/>
          <w:color w:val="auto"/>
          <w:kern w:val="2"/>
          <w:szCs w:val="28"/>
        </w:rPr>
      </w:pPr>
      <w:r>
        <w:rPr>
          <w:rFonts w:hint="eastAsia" w:ascii="宋体" w:hAnsi="宋体" w:eastAsia="宋体"/>
          <w:color w:val="auto"/>
          <w:kern w:val="2"/>
          <w:szCs w:val="28"/>
        </w:rPr>
        <w:t>2、本合同的监理费用包含混凝土试件植入芯片费。</w:t>
      </w:r>
    </w:p>
    <w:p w14:paraId="15BCBE57">
      <w:pPr>
        <w:snapToGrid w:val="0"/>
        <w:spacing w:line="360" w:lineRule="auto"/>
        <w:ind w:firstLine="436" w:firstLineChars="208"/>
        <w:rPr>
          <w:rFonts w:ascii="宋体" w:hAnsi="宋体" w:eastAsia="宋体" w:cs="宋体"/>
          <w:color w:val="auto"/>
          <w:kern w:val="2"/>
          <w:szCs w:val="28"/>
        </w:rPr>
      </w:pPr>
      <w:r>
        <w:rPr>
          <w:rFonts w:ascii="宋体" w:hAnsi="宋体" w:eastAsia="宋体"/>
          <w:color w:val="auto"/>
          <w:kern w:val="2"/>
          <w:szCs w:val="28"/>
        </w:rPr>
        <w:t>本合同估算总价为人民币（大写）</w:t>
      </w:r>
      <w:r>
        <w:rPr>
          <w:rFonts w:hint="eastAsia" w:ascii="宋体" w:hAnsi="宋体" w:eastAsia="宋体"/>
          <w:color w:val="auto"/>
          <w:kern w:val="2"/>
          <w:szCs w:val="28"/>
          <w:u w:val="single"/>
          <w:lang w:val="en-US" w:eastAsia="zh-CN"/>
        </w:rPr>
        <w:t xml:space="preserve">    </w:t>
      </w:r>
      <w:r>
        <w:rPr>
          <w:rFonts w:hint="eastAsia" w:ascii="宋体" w:hAnsi="宋体" w:eastAsia="宋体"/>
          <w:color w:val="auto"/>
          <w:kern w:val="2"/>
          <w:szCs w:val="28"/>
          <w:u w:val="single"/>
        </w:rPr>
        <w:t xml:space="preserve">       </w:t>
      </w:r>
      <w:r>
        <w:rPr>
          <w:rFonts w:ascii="宋体" w:hAnsi="宋体" w:eastAsia="宋体"/>
          <w:color w:val="auto"/>
          <w:kern w:val="2"/>
          <w:szCs w:val="28"/>
          <w:u w:val="single"/>
        </w:rPr>
        <w:t>（小写：</w:t>
      </w:r>
      <w:r>
        <w:rPr>
          <w:rFonts w:hint="eastAsia" w:ascii="宋体" w:hAnsi="宋体" w:eastAsia="宋体"/>
          <w:color w:val="auto"/>
          <w:kern w:val="2"/>
          <w:szCs w:val="28"/>
          <w:u w:val="single"/>
          <w:lang w:val="en-US" w:eastAsia="zh-CN"/>
        </w:rPr>
        <w:t xml:space="preserve">      </w:t>
      </w:r>
      <w:r>
        <w:rPr>
          <w:rFonts w:ascii="宋体" w:hAnsi="宋体" w:eastAsia="宋体"/>
          <w:color w:val="auto"/>
          <w:kern w:val="2"/>
          <w:szCs w:val="28"/>
          <w:u w:val="single"/>
        </w:rPr>
        <w:t>元）</w:t>
      </w:r>
    </w:p>
    <w:p w14:paraId="44AB9C70">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103" w:name="_Toc306274940"/>
      <w:bookmarkEnd w:id="103"/>
      <w:bookmarkStart w:id="104" w:name="_Toc191565517"/>
      <w:bookmarkStart w:id="105" w:name="_Toc256000037"/>
      <w:bookmarkStart w:id="106" w:name="_Toc19051"/>
      <w:r>
        <w:rPr>
          <w:rFonts w:hint="eastAsia" w:ascii="宋体" w:hAnsi="宋体" w:eastAsia="宋体" w:cs="宋体"/>
          <w:b/>
          <w:color w:val="auto"/>
          <w:kern w:val="2"/>
          <w:szCs w:val="28"/>
        </w:rPr>
        <w:t>六、组成合同的文件</w:t>
      </w:r>
      <w:r>
        <w:rPr>
          <w:rFonts w:ascii="宋体" w:hAnsi="宋体" w:eastAsia="宋体"/>
          <w:b/>
          <w:color w:val="auto"/>
          <w:kern w:val="2"/>
          <w:szCs w:val="28"/>
        </w:rPr>
        <w:t>:</w:t>
      </w:r>
      <w:bookmarkEnd w:id="104"/>
      <w:bookmarkEnd w:id="105"/>
      <w:bookmarkEnd w:id="106"/>
    </w:p>
    <w:p w14:paraId="6218D6A3">
      <w:pPr>
        <w:widowControl w:val="0"/>
        <w:snapToGrid w:val="0"/>
        <w:spacing w:line="360" w:lineRule="auto"/>
        <w:ind w:firstLine="576"/>
        <w:jc w:val="both"/>
        <w:rPr>
          <w:rFonts w:ascii="宋体" w:hAnsi="宋体" w:eastAsia="宋体" w:cs="仿宋_GB2312"/>
          <w:color w:val="auto"/>
          <w:kern w:val="2"/>
          <w:szCs w:val="28"/>
        </w:rPr>
      </w:pPr>
      <w:r>
        <w:rPr>
          <w:rFonts w:hint="eastAsia" w:ascii="宋体" w:hAnsi="宋体" w:eastAsia="宋体" w:cs="宋体"/>
          <w:color w:val="auto"/>
          <w:kern w:val="2"/>
          <w:szCs w:val="28"/>
        </w:rPr>
        <w:t>组成本合同的文件及优先解释顺序如下：</w:t>
      </w:r>
    </w:p>
    <w:p w14:paraId="78E300C2">
      <w:pPr>
        <w:widowControl w:val="0"/>
        <w:snapToGrid w:val="0"/>
        <w:spacing w:line="360" w:lineRule="auto"/>
        <w:ind w:firstLine="705" w:firstLineChars="336"/>
        <w:jc w:val="both"/>
        <w:rPr>
          <w:rFonts w:ascii="宋体" w:hAnsi="宋体" w:eastAsia="宋体" w:cs="仿宋_GB2312"/>
          <w:color w:val="auto"/>
          <w:kern w:val="2"/>
          <w:szCs w:val="28"/>
        </w:rPr>
      </w:pPr>
      <w:r>
        <w:rPr>
          <w:rFonts w:hint="eastAsia" w:ascii="宋体" w:hAnsi="宋体" w:eastAsia="宋体" w:cs="宋体"/>
          <w:color w:val="auto"/>
          <w:kern w:val="2"/>
          <w:szCs w:val="28"/>
        </w:rPr>
        <w:t>１、本合同协议书</w:t>
      </w:r>
    </w:p>
    <w:p w14:paraId="3D150F3E">
      <w:pPr>
        <w:widowControl w:val="0"/>
        <w:snapToGrid w:val="0"/>
        <w:spacing w:line="360" w:lineRule="auto"/>
        <w:ind w:firstLine="705" w:firstLineChars="336"/>
        <w:jc w:val="both"/>
        <w:rPr>
          <w:rFonts w:ascii="宋体" w:hAnsi="宋体" w:eastAsia="宋体" w:cs="仿宋_GB2312"/>
          <w:color w:val="auto"/>
          <w:kern w:val="2"/>
          <w:szCs w:val="28"/>
        </w:rPr>
      </w:pPr>
      <w:r>
        <w:rPr>
          <w:rFonts w:hint="eastAsia" w:ascii="宋体" w:hAnsi="宋体" w:eastAsia="宋体" w:cs="宋体"/>
          <w:color w:val="auto"/>
          <w:kern w:val="2"/>
          <w:szCs w:val="28"/>
        </w:rPr>
        <w:t>２、中标通知书</w:t>
      </w:r>
    </w:p>
    <w:p w14:paraId="4F2D647E">
      <w:pPr>
        <w:widowControl w:val="0"/>
        <w:snapToGrid w:val="0"/>
        <w:spacing w:line="360" w:lineRule="auto"/>
        <w:ind w:firstLine="705" w:firstLineChars="336"/>
        <w:jc w:val="both"/>
        <w:rPr>
          <w:rFonts w:ascii="宋体" w:hAnsi="宋体" w:eastAsia="宋体" w:cs="仿宋_GB2312"/>
          <w:color w:val="auto"/>
          <w:kern w:val="2"/>
          <w:szCs w:val="28"/>
        </w:rPr>
      </w:pPr>
      <w:r>
        <w:rPr>
          <w:rFonts w:hint="eastAsia" w:ascii="宋体" w:hAnsi="宋体" w:eastAsia="宋体" w:cs="宋体"/>
          <w:color w:val="auto"/>
          <w:kern w:val="2"/>
          <w:szCs w:val="28"/>
        </w:rPr>
        <w:t>３、合同条款</w:t>
      </w:r>
    </w:p>
    <w:p w14:paraId="5FF8D6EC">
      <w:pPr>
        <w:widowControl w:val="0"/>
        <w:snapToGrid w:val="0"/>
        <w:spacing w:line="360" w:lineRule="auto"/>
        <w:ind w:firstLine="705" w:firstLineChars="336"/>
        <w:jc w:val="both"/>
        <w:rPr>
          <w:rFonts w:ascii="宋体" w:hAnsi="宋体" w:eastAsia="宋体" w:cs="仿宋_GB2312"/>
          <w:color w:val="auto"/>
          <w:kern w:val="2"/>
          <w:szCs w:val="28"/>
        </w:rPr>
      </w:pPr>
      <w:r>
        <w:rPr>
          <w:rFonts w:hint="eastAsia" w:ascii="宋体" w:hAnsi="宋体" w:eastAsia="宋体" w:cs="宋体"/>
          <w:color w:val="auto"/>
          <w:kern w:val="2"/>
          <w:szCs w:val="28"/>
        </w:rPr>
        <w:t>４、招标文件</w:t>
      </w:r>
    </w:p>
    <w:p w14:paraId="5827BCF1">
      <w:pPr>
        <w:widowControl w:val="0"/>
        <w:snapToGrid w:val="0"/>
        <w:spacing w:line="360" w:lineRule="auto"/>
        <w:ind w:firstLine="705" w:firstLineChars="336"/>
        <w:jc w:val="both"/>
        <w:rPr>
          <w:rFonts w:ascii="宋体" w:hAnsi="宋体" w:eastAsia="宋体" w:cs="仿宋_GB2312"/>
          <w:color w:val="auto"/>
          <w:kern w:val="2"/>
          <w:szCs w:val="28"/>
        </w:rPr>
      </w:pPr>
      <w:r>
        <w:rPr>
          <w:rFonts w:hint="eastAsia" w:ascii="宋体" w:hAnsi="宋体" w:eastAsia="宋体" w:cs="宋体"/>
          <w:color w:val="auto"/>
          <w:kern w:val="2"/>
          <w:szCs w:val="28"/>
        </w:rPr>
        <w:t>５、投标文件</w:t>
      </w:r>
    </w:p>
    <w:p w14:paraId="2170CDC5">
      <w:pPr>
        <w:widowControl w:val="0"/>
        <w:snapToGrid w:val="0"/>
        <w:spacing w:line="360" w:lineRule="auto"/>
        <w:ind w:firstLine="705" w:firstLineChars="336"/>
        <w:jc w:val="both"/>
        <w:rPr>
          <w:rFonts w:ascii="宋体" w:hAnsi="宋体" w:eastAsia="宋体" w:cs="仿宋_GB2312"/>
          <w:color w:val="auto"/>
          <w:kern w:val="2"/>
          <w:szCs w:val="28"/>
        </w:rPr>
      </w:pPr>
      <w:r>
        <w:rPr>
          <w:rFonts w:hint="eastAsia" w:ascii="宋体" w:hAnsi="宋体" w:eastAsia="宋体" w:cs="宋体"/>
          <w:color w:val="auto"/>
          <w:kern w:val="2"/>
          <w:szCs w:val="28"/>
        </w:rPr>
        <w:t>６、其它文件</w:t>
      </w:r>
    </w:p>
    <w:p w14:paraId="63806575">
      <w:pPr>
        <w:overflowPunct w:val="0"/>
        <w:autoSpaceDE w:val="0"/>
        <w:autoSpaceDN w:val="0"/>
        <w:adjustRightInd w:val="0"/>
        <w:snapToGrid w:val="0"/>
        <w:spacing w:line="360" w:lineRule="auto"/>
        <w:ind w:left="178" w:leftChars="85" w:firstLine="420" w:firstLineChars="200"/>
        <w:jc w:val="both"/>
        <w:textAlignment w:val="baseline"/>
        <w:rPr>
          <w:rFonts w:ascii="宋体" w:hAnsi="宋体" w:eastAsia="宋体" w:cs="仿宋_GB2312"/>
          <w:color w:val="auto"/>
          <w:szCs w:val="28"/>
        </w:rPr>
      </w:pPr>
      <w:r>
        <w:rPr>
          <w:rFonts w:ascii="宋体" w:hAnsi="宋体" w:eastAsia="宋体"/>
          <w:color w:val="auto"/>
          <w:szCs w:val="28"/>
        </w:rPr>
        <w:t>组成合同的各个文件互为一个整体，彼此相互解释、互为补充。如对同一个问题出现两种或两种以上理解或解释或相互矛盾时，以合同约定顺序在先者为准。</w:t>
      </w:r>
    </w:p>
    <w:p w14:paraId="2D4BCC97">
      <w:pPr>
        <w:overflowPunct w:val="0"/>
        <w:autoSpaceDE w:val="0"/>
        <w:autoSpaceDN w:val="0"/>
        <w:adjustRightInd w:val="0"/>
        <w:snapToGrid w:val="0"/>
        <w:spacing w:line="360" w:lineRule="auto"/>
        <w:ind w:left="178" w:leftChars="85" w:firstLine="420" w:firstLineChars="200"/>
        <w:jc w:val="both"/>
        <w:textAlignment w:val="baseline"/>
        <w:rPr>
          <w:rFonts w:ascii="宋体" w:hAnsi="宋体" w:eastAsia="宋体" w:cs="仿宋_GB2312"/>
          <w:color w:val="auto"/>
          <w:szCs w:val="28"/>
        </w:rPr>
      </w:pPr>
      <w:r>
        <w:rPr>
          <w:rFonts w:ascii="宋体" w:hAnsi="宋体" w:eastAsia="宋体"/>
          <w:color w:val="auto"/>
          <w:szCs w:val="28"/>
        </w:rPr>
        <w:t>双方有关合同的洽商、变更等协议书或文件双方签字、盖章后视为本合同的组成部分。</w:t>
      </w:r>
    </w:p>
    <w:p w14:paraId="2CCBA942">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107" w:name="_Toc191565518"/>
      <w:bookmarkStart w:id="108" w:name="_Toc256000038"/>
      <w:bookmarkStart w:id="109" w:name="_Toc8753"/>
      <w:r>
        <w:rPr>
          <w:rFonts w:hint="eastAsia" w:ascii="宋体" w:hAnsi="宋体" w:eastAsia="宋体" w:cs="宋体"/>
          <w:b/>
          <w:color w:val="auto"/>
          <w:kern w:val="2"/>
          <w:szCs w:val="28"/>
        </w:rPr>
        <w:t>七、监理人同意，按照本合同的规定，承担本合同中议定范围内的服务，为发包人提供符合国家规范和合同要求的监理服务。</w:t>
      </w:r>
      <w:bookmarkEnd w:id="107"/>
      <w:bookmarkEnd w:id="108"/>
      <w:bookmarkEnd w:id="109"/>
    </w:p>
    <w:p w14:paraId="74D0135C">
      <w:pPr>
        <w:widowControl w:val="0"/>
        <w:snapToGrid w:val="0"/>
        <w:spacing w:line="360" w:lineRule="auto"/>
        <w:ind w:firstLine="422" w:firstLineChars="200"/>
        <w:jc w:val="both"/>
        <w:outlineLvl w:val="1"/>
        <w:rPr>
          <w:rFonts w:ascii="宋体" w:hAnsi="宋体" w:eastAsia="宋体"/>
          <w:b/>
          <w:color w:val="auto"/>
          <w:kern w:val="2"/>
          <w:szCs w:val="28"/>
        </w:rPr>
      </w:pPr>
      <w:bookmarkStart w:id="110" w:name="_Toc256000039"/>
      <w:bookmarkStart w:id="111" w:name="_Toc16286"/>
      <w:bookmarkStart w:id="112" w:name="_Toc191565519"/>
      <w:r>
        <w:rPr>
          <w:rFonts w:hint="eastAsia" w:ascii="宋体" w:hAnsi="宋体" w:eastAsia="宋体" w:cs="宋体"/>
          <w:b/>
          <w:color w:val="auto"/>
          <w:kern w:val="2"/>
          <w:szCs w:val="28"/>
        </w:rPr>
        <w:t>八、发包人同意按照本合同注明的期限和方式，向监理人支付本合同约定应当支付的款项，作为监理人履行合同的报酬。</w:t>
      </w:r>
      <w:bookmarkEnd w:id="110"/>
      <w:bookmarkEnd w:id="111"/>
      <w:bookmarkEnd w:id="112"/>
    </w:p>
    <w:p w14:paraId="022C2522">
      <w:pPr>
        <w:widowControl w:val="0"/>
        <w:snapToGrid w:val="0"/>
        <w:spacing w:line="360" w:lineRule="auto"/>
        <w:ind w:firstLine="422" w:firstLineChars="200"/>
        <w:jc w:val="both"/>
        <w:outlineLvl w:val="1"/>
        <w:rPr>
          <w:rFonts w:ascii="宋体" w:hAnsi="宋体" w:eastAsia="宋体"/>
          <w:b/>
          <w:color w:val="auto"/>
          <w:kern w:val="2"/>
          <w:szCs w:val="28"/>
        </w:rPr>
      </w:pPr>
      <w:bookmarkStart w:id="113" w:name="_Toc256000040"/>
      <w:bookmarkStart w:id="114" w:name="_Toc13636"/>
      <w:bookmarkStart w:id="115" w:name="_Toc191565520"/>
      <w:r>
        <w:rPr>
          <w:rFonts w:hint="eastAsia" w:ascii="宋体" w:hAnsi="宋体" w:eastAsia="宋体" w:cs="宋体"/>
          <w:b/>
          <w:color w:val="auto"/>
          <w:kern w:val="2"/>
          <w:szCs w:val="28"/>
        </w:rPr>
        <w:t>九、本合同一式陆份，均为正本，其中发包人执叁份，监理人执叁份，具有同等法律效力。</w:t>
      </w:r>
      <w:bookmarkEnd w:id="113"/>
      <w:bookmarkEnd w:id="114"/>
      <w:bookmarkEnd w:id="115"/>
    </w:p>
    <w:p w14:paraId="50DF3461">
      <w:pPr>
        <w:widowControl w:val="0"/>
        <w:snapToGrid w:val="0"/>
        <w:spacing w:line="360" w:lineRule="auto"/>
        <w:ind w:firstLine="422" w:firstLineChars="200"/>
        <w:jc w:val="both"/>
        <w:outlineLvl w:val="1"/>
        <w:rPr>
          <w:rFonts w:ascii="宋体" w:hAnsi="宋体" w:eastAsia="宋体"/>
          <w:b/>
          <w:color w:val="auto"/>
          <w:kern w:val="2"/>
          <w:szCs w:val="28"/>
        </w:rPr>
      </w:pPr>
      <w:bookmarkStart w:id="116" w:name="_Toc191565521"/>
      <w:bookmarkStart w:id="117" w:name="_Toc256000041"/>
      <w:bookmarkStart w:id="118" w:name="_Toc30208"/>
      <w:r>
        <w:rPr>
          <w:rFonts w:hint="eastAsia" w:ascii="宋体" w:hAnsi="宋体" w:eastAsia="宋体" w:cs="宋体"/>
          <w:b/>
          <w:color w:val="auto"/>
          <w:kern w:val="2"/>
          <w:szCs w:val="28"/>
        </w:rPr>
        <w:t>十、本合同未尽事宜，双方另行协商解决。</w:t>
      </w:r>
      <w:bookmarkEnd w:id="116"/>
      <w:bookmarkEnd w:id="117"/>
      <w:bookmarkEnd w:id="118"/>
    </w:p>
    <w:p w14:paraId="67121AD9">
      <w:pPr>
        <w:widowControl w:val="0"/>
        <w:snapToGrid w:val="0"/>
        <w:spacing w:line="360" w:lineRule="auto"/>
        <w:ind w:firstLine="413" w:firstLineChars="196"/>
        <w:jc w:val="both"/>
        <w:rPr>
          <w:rFonts w:ascii="宋体" w:hAnsi="宋体" w:eastAsia="宋体" w:cs="仿宋_GB2312"/>
          <w:color w:val="auto"/>
          <w:kern w:val="2"/>
          <w:szCs w:val="28"/>
        </w:rPr>
      </w:pPr>
      <w:r>
        <w:rPr>
          <w:rFonts w:hint="eastAsia" w:ascii="宋体" w:hAnsi="宋体" w:eastAsia="宋体" w:cs="宋体"/>
          <w:b/>
          <w:color w:val="auto"/>
          <w:kern w:val="2"/>
          <w:szCs w:val="28"/>
        </w:rPr>
        <w:t xml:space="preserve">十一、合同订立时间：     </w:t>
      </w:r>
      <w:r>
        <w:rPr>
          <w:rFonts w:hint="eastAsia" w:ascii="宋体" w:hAnsi="宋体" w:eastAsia="宋体" w:cs="宋体"/>
          <w:color w:val="auto"/>
          <w:kern w:val="2"/>
          <w:szCs w:val="28"/>
        </w:rPr>
        <w:t>年   月   日</w:t>
      </w:r>
    </w:p>
    <w:p w14:paraId="135AC109">
      <w:pPr>
        <w:widowControl w:val="0"/>
        <w:snapToGrid w:val="0"/>
        <w:spacing w:line="360" w:lineRule="auto"/>
        <w:jc w:val="both"/>
        <w:rPr>
          <w:rFonts w:ascii="宋体" w:hAnsi="宋体" w:eastAsia="宋体" w:cs="仿宋_GB2312"/>
          <w:color w:val="auto"/>
          <w:kern w:val="2"/>
          <w:szCs w:val="28"/>
          <w:u w:val="single"/>
        </w:rPr>
      </w:pPr>
      <w:r>
        <w:rPr>
          <w:rFonts w:hint="eastAsia" w:ascii="宋体" w:hAnsi="宋体" w:eastAsia="宋体" w:cs="宋体"/>
          <w:b/>
          <w:color w:val="auto"/>
          <w:kern w:val="2"/>
          <w:szCs w:val="28"/>
        </w:rPr>
        <w:t xml:space="preserve">    十二、合同订立地点：</w:t>
      </w:r>
      <w:r>
        <w:rPr>
          <w:rFonts w:hint="eastAsia" w:ascii="宋体" w:hAnsi="宋体" w:eastAsia="宋体" w:cs="宋体"/>
          <w:color w:val="auto"/>
          <w:kern w:val="2"/>
          <w:szCs w:val="28"/>
          <w:u w:val="single"/>
        </w:rPr>
        <w:t>长沙市雨花区</w:t>
      </w:r>
    </w:p>
    <w:p w14:paraId="1FC0A467">
      <w:pPr>
        <w:widowControl w:val="0"/>
        <w:numPr>
          <w:ilvl w:val="0"/>
          <w:numId w:val="4"/>
        </w:numPr>
        <w:snapToGrid w:val="0"/>
        <w:spacing w:line="360" w:lineRule="auto"/>
        <w:ind w:firstLine="413" w:firstLineChars="196"/>
        <w:jc w:val="both"/>
        <w:rPr>
          <w:rFonts w:hint="eastAsia" w:ascii="宋体" w:hAnsi="宋体" w:eastAsia="宋体" w:cs="宋体"/>
          <w:color w:val="auto"/>
          <w:kern w:val="2"/>
          <w:szCs w:val="28"/>
        </w:rPr>
      </w:pPr>
      <w:r>
        <w:rPr>
          <w:rFonts w:hint="eastAsia" w:ascii="宋体" w:hAnsi="宋体" w:eastAsia="宋体" w:cs="宋体"/>
          <w:b/>
          <w:color w:val="auto"/>
          <w:kern w:val="2"/>
          <w:szCs w:val="28"/>
        </w:rPr>
        <w:t>合同生效：</w:t>
      </w:r>
      <w:r>
        <w:rPr>
          <w:rFonts w:hint="eastAsia" w:ascii="宋体" w:hAnsi="宋体" w:eastAsia="宋体" w:cs="宋体"/>
          <w:color w:val="auto"/>
          <w:kern w:val="2"/>
          <w:szCs w:val="28"/>
        </w:rPr>
        <w:t>本合同经双方签字盖章之日生效。</w:t>
      </w:r>
    </w:p>
    <w:p w14:paraId="3397BE67">
      <w:pPr>
        <w:widowControl w:val="0"/>
        <w:snapToGrid w:val="0"/>
        <w:spacing w:line="360" w:lineRule="auto"/>
        <w:jc w:val="both"/>
        <w:rPr>
          <w:rFonts w:hint="eastAsia" w:ascii="宋体" w:hAnsi="宋体" w:eastAsia="宋体" w:cs="宋体"/>
          <w:color w:val="auto"/>
          <w:kern w:val="2"/>
          <w:szCs w:val="28"/>
        </w:rPr>
      </w:pPr>
    </w:p>
    <w:p w14:paraId="63C18CC5">
      <w:pPr>
        <w:widowControl w:val="0"/>
        <w:snapToGrid w:val="0"/>
        <w:spacing w:line="360" w:lineRule="auto"/>
        <w:jc w:val="both"/>
        <w:rPr>
          <w:rFonts w:hint="eastAsia" w:ascii="宋体" w:hAnsi="宋体" w:eastAsia="宋体" w:cs="宋体"/>
          <w:color w:val="auto"/>
          <w:kern w:val="2"/>
          <w:szCs w:val="28"/>
        </w:rPr>
      </w:pPr>
      <w:r>
        <w:rPr>
          <w:rFonts w:hint="eastAsia" w:ascii="宋体" w:hAnsi="宋体" w:eastAsia="宋体" w:cs="宋体"/>
          <w:color w:val="auto"/>
          <w:kern w:val="2"/>
          <w:szCs w:val="28"/>
        </w:rPr>
        <w:t>（以下无正文）</w:t>
      </w:r>
    </w:p>
    <w:p w14:paraId="7D00E0B0">
      <w:pPr>
        <w:widowControl w:val="0"/>
        <w:snapToGrid w:val="0"/>
        <w:spacing w:line="360" w:lineRule="auto"/>
        <w:jc w:val="both"/>
        <w:rPr>
          <w:rFonts w:hint="eastAsia" w:ascii="宋体" w:hAnsi="宋体" w:eastAsia="宋体" w:cs="宋体"/>
          <w:color w:val="auto"/>
          <w:kern w:val="2"/>
          <w:szCs w:val="28"/>
        </w:rPr>
      </w:pPr>
    </w:p>
    <w:p w14:paraId="75D3CFCF">
      <w:pPr>
        <w:widowControl w:val="0"/>
        <w:snapToGrid w:val="0"/>
        <w:spacing w:line="360" w:lineRule="auto"/>
        <w:jc w:val="both"/>
        <w:rPr>
          <w:rFonts w:hint="eastAsia" w:ascii="宋体" w:hAnsi="宋体" w:eastAsia="宋体" w:cs="宋体"/>
          <w:color w:val="auto"/>
          <w:kern w:val="2"/>
          <w:szCs w:val="28"/>
        </w:rPr>
      </w:pPr>
    </w:p>
    <w:p w14:paraId="47F79AD6">
      <w:pPr>
        <w:widowControl w:val="0"/>
        <w:snapToGrid w:val="0"/>
        <w:spacing w:line="360" w:lineRule="auto"/>
        <w:jc w:val="both"/>
        <w:rPr>
          <w:rFonts w:hint="eastAsia" w:ascii="宋体" w:hAnsi="宋体" w:eastAsia="宋体" w:cs="宋体"/>
          <w:color w:val="auto"/>
          <w:kern w:val="2"/>
          <w:szCs w:val="28"/>
        </w:rPr>
      </w:pPr>
    </w:p>
    <w:p w14:paraId="63C42E23">
      <w:pPr>
        <w:widowControl w:val="0"/>
        <w:adjustRightInd w:val="0"/>
        <w:snapToGrid w:val="0"/>
        <w:spacing w:line="400" w:lineRule="exact"/>
        <w:jc w:val="both"/>
        <w:rPr>
          <w:rFonts w:ascii="宋体" w:hAnsi="宋体" w:eastAsia="宋体" w:cs="仿宋_GB2312"/>
          <w:color w:val="auto"/>
          <w:kern w:val="2"/>
          <w:szCs w:val="28"/>
        </w:rPr>
      </w:pPr>
      <w:r>
        <w:rPr>
          <w:rFonts w:hint="eastAsia" w:ascii="宋体" w:hAnsi="宋体" w:eastAsia="宋体" w:cs="宋体"/>
          <w:color w:val="auto"/>
          <w:kern w:val="2"/>
          <w:szCs w:val="28"/>
        </w:rPr>
        <w:t xml:space="preserve">发包人：（公章）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监理人：（公章）</w:t>
      </w:r>
    </w:p>
    <w:p w14:paraId="3A1682E3">
      <w:pPr>
        <w:widowControl w:val="0"/>
        <w:adjustRightInd w:val="0"/>
        <w:snapToGrid w:val="0"/>
        <w:spacing w:line="400" w:lineRule="exact"/>
        <w:jc w:val="both"/>
        <w:rPr>
          <w:rFonts w:ascii="宋体" w:hAnsi="宋体" w:eastAsia="宋体" w:cs="仿宋_GB2312"/>
          <w:color w:val="auto"/>
          <w:kern w:val="2"/>
          <w:szCs w:val="28"/>
        </w:rPr>
      </w:pPr>
      <w:r>
        <w:rPr>
          <w:rFonts w:hint="eastAsia" w:ascii="宋体" w:hAnsi="宋体" w:eastAsia="宋体" w:cs="宋体"/>
          <w:color w:val="auto"/>
          <w:kern w:val="2"/>
          <w:szCs w:val="28"/>
        </w:rPr>
        <w:t xml:space="preserve">法定代表人或委托代理人：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 xml:space="preserve">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法定代表人或委托代理人：</w:t>
      </w:r>
    </w:p>
    <w:p w14:paraId="07AE55A7">
      <w:pPr>
        <w:widowControl w:val="0"/>
        <w:adjustRightInd w:val="0"/>
        <w:snapToGrid w:val="0"/>
        <w:spacing w:line="400" w:lineRule="exact"/>
        <w:jc w:val="both"/>
        <w:rPr>
          <w:rFonts w:hint="default" w:ascii="宋体" w:hAnsi="宋体" w:eastAsia="宋体" w:cs="仿宋_GB2312"/>
          <w:color w:val="auto"/>
          <w:kern w:val="2"/>
          <w:szCs w:val="28"/>
          <w:lang w:val="en-US" w:eastAsia="zh-CN"/>
        </w:rPr>
      </w:pPr>
      <w:r>
        <w:rPr>
          <w:rFonts w:hint="eastAsia" w:ascii="宋体" w:hAnsi="宋体" w:eastAsia="宋体" w:cs="宋体"/>
          <w:color w:val="auto"/>
          <w:kern w:val="2"/>
          <w:szCs w:val="28"/>
        </w:rPr>
        <w:t>地址：</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地址：</w:t>
      </w:r>
      <w:r>
        <w:rPr>
          <w:rFonts w:hint="eastAsia" w:ascii="宋体" w:hAnsi="宋体" w:eastAsia="宋体" w:cs="宋体"/>
          <w:color w:val="auto"/>
          <w:kern w:val="2"/>
          <w:szCs w:val="28"/>
          <w:lang w:val="en-US" w:eastAsia="zh-CN"/>
        </w:rPr>
        <w:t xml:space="preserve"> </w:t>
      </w:r>
    </w:p>
    <w:p w14:paraId="0C1452E7">
      <w:pPr>
        <w:widowControl w:val="0"/>
        <w:adjustRightInd w:val="0"/>
        <w:snapToGrid w:val="0"/>
        <w:spacing w:line="400" w:lineRule="exact"/>
        <w:jc w:val="both"/>
        <w:rPr>
          <w:rFonts w:hint="default" w:ascii="宋体" w:hAnsi="宋体" w:eastAsia="宋体" w:cs="仿宋_GB2312"/>
          <w:color w:val="auto"/>
          <w:kern w:val="2"/>
          <w:szCs w:val="28"/>
          <w:lang w:val="en-US" w:eastAsia="zh-CN"/>
        </w:rPr>
      </w:pPr>
      <w:r>
        <w:rPr>
          <w:rFonts w:hint="eastAsia" w:ascii="宋体" w:hAnsi="宋体" w:eastAsia="宋体" w:cs="宋体"/>
          <w:color w:val="auto"/>
          <w:kern w:val="2"/>
          <w:szCs w:val="28"/>
        </w:rPr>
        <w:t xml:space="preserve">开户银行：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 xml:space="preserve">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开户银行：</w:t>
      </w:r>
      <w:r>
        <w:rPr>
          <w:rFonts w:hint="eastAsia" w:ascii="宋体" w:hAnsi="宋体" w:eastAsia="宋体" w:cs="宋体"/>
          <w:color w:val="auto"/>
          <w:kern w:val="2"/>
          <w:szCs w:val="28"/>
          <w:lang w:val="en-US" w:eastAsia="zh-CN"/>
        </w:rPr>
        <w:t xml:space="preserve"> </w:t>
      </w:r>
    </w:p>
    <w:p w14:paraId="61A311A0">
      <w:pPr>
        <w:widowControl w:val="0"/>
        <w:adjustRightInd w:val="0"/>
        <w:snapToGrid w:val="0"/>
        <w:spacing w:line="400" w:lineRule="exact"/>
        <w:jc w:val="both"/>
        <w:rPr>
          <w:rFonts w:hint="eastAsia" w:ascii="宋体" w:hAnsi="宋体" w:eastAsia="宋体" w:cs="宋体"/>
          <w:color w:val="auto"/>
          <w:kern w:val="2"/>
          <w:szCs w:val="28"/>
          <w:lang w:val="en-US" w:eastAsia="zh-CN"/>
        </w:rPr>
      </w:pPr>
      <w:r>
        <w:rPr>
          <w:rFonts w:hint="eastAsia" w:ascii="宋体" w:hAnsi="宋体" w:eastAsia="宋体" w:cs="宋体"/>
          <w:color w:val="auto"/>
          <w:kern w:val="2"/>
          <w:szCs w:val="28"/>
        </w:rPr>
        <w:t xml:space="preserve">账号：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账号：</w:t>
      </w:r>
      <w:r>
        <w:rPr>
          <w:rFonts w:hint="eastAsia" w:ascii="宋体" w:hAnsi="宋体" w:eastAsia="宋体" w:cs="宋体"/>
          <w:color w:val="auto"/>
          <w:kern w:val="2"/>
          <w:szCs w:val="28"/>
          <w:lang w:val="en-US" w:eastAsia="zh-CN"/>
        </w:rPr>
        <w:t xml:space="preserve"> </w:t>
      </w:r>
    </w:p>
    <w:p w14:paraId="24146E39">
      <w:pPr>
        <w:widowControl w:val="0"/>
        <w:adjustRightInd w:val="0"/>
        <w:snapToGrid w:val="0"/>
        <w:spacing w:line="400" w:lineRule="exact"/>
        <w:jc w:val="both"/>
        <w:rPr>
          <w:rFonts w:ascii="宋体" w:hAnsi="宋体" w:eastAsia="宋体" w:cs="仿宋_GB2312"/>
          <w:color w:val="auto"/>
          <w:kern w:val="2"/>
          <w:szCs w:val="28"/>
        </w:rPr>
      </w:pPr>
      <w:r>
        <w:rPr>
          <w:rFonts w:hint="eastAsia" w:ascii="宋体" w:hAnsi="宋体" w:eastAsia="宋体" w:cs="宋体"/>
          <w:color w:val="auto"/>
          <w:kern w:val="2"/>
          <w:szCs w:val="28"/>
        </w:rPr>
        <w:t xml:space="preserve">邮编：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 xml:space="preserve"> 邮编：</w:t>
      </w:r>
      <w:r>
        <w:rPr>
          <w:rFonts w:hint="eastAsia" w:ascii="宋体" w:hAnsi="宋体" w:eastAsia="宋体" w:cs="宋体"/>
          <w:color w:val="auto"/>
          <w:kern w:val="2"/>
          <w:szCs w:val="28"/>
          <w:lang w:val="en-US" w:eastAsia="zh-CN"/>
        </w:rPr>
        <w:t xml:space="preserve"> </w:t>
      </w:r>
    </w:p>
    <w:p w14:paraId="6674EF17">
      <w:pPr>
        <w:widowControl w:val="0"/>
        <w:adjustRightInd w:val="0"/>
        <w:snapToGrid w:val="0"/>
        <w:spacing w:line="400" w:lineRule="exact"/>
        <w:jc w:val="both"/>
        <w:rPr>
          <w:rFonts w:hint="eastAsia" w:ascii="宋体" w:hAnsi="宋体" w:eastAsia="宋体" w:cs="宋体"/>
          <w:color w:val="auto"/>
          <w:kern w:val="2"/>
          <w:szCs w:val="28"/>
          <w:lang w:val="en-US" w:eastAsia="zh-CN"/>
        </w:rPr>
      </w:pPr>
      <w:r>
        <w:rPr>
          <w:rFonts w:hint="eastAsia" w:ascii="宋体" w:hAnsi="宋体" w:eastAsia="宋体" w:cs="宋体"/>
          <w:color w:val="auto"/>
          <w:kern w:val="2"/>
          <w:szCs w:val="28"/>
        </w:rPr>
        <w:t xml:space="preserve">电话：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 xml:space="preserve"> 电话：</w:t>
      </w:r>
      <w:r>
        <w:rPr>
          <w:rFonts w:hint="eastAsia" w:ascii="宋体" w:hAnsi="宋体" w:eastAsia="宋体" w:cs="宋体"/>
          <w:color w:val="auto"/>
          <w:kern w:val="2"/>
          <w:szCs w:val="28"/>
          <w:lang w:val="en-US" w:eastAsia="zh-CN"/>
        </w:rPr>
        <w:t xml:space="preserve"> </w:t>
      </w:r>
    </w:p>
    <w:p w14:paraId="6C1E58FB">
      <w:pPr>
        <w:widowControl w:val="0"/>
        <w:adjustRightInd w:val="0"/>
        <w:snapToGrid w:val="0"/>
        <w:spacing w:line="400" w:lineRule="exact"/>
        <w:jc w:val="both"/>
        <w:rPr>
          <w:rFonts w:hint="default" w:ascii="宋体" w:hAnsi="宋体" w:eastAsia="宋体" w:cs="仿宋_GB2312"/>
          <w:color w:val="auto"/>
          <w:kern w:val="2"/>
          <w:szCs w:val="28"/>
          <w:lang w:val="en-US" w:eastAsia="zh-CN"/>
        </w:rPr>
      </w:pPr>
      <w:r>
        <w:rPr>
          <w:rFonts w:hint="eastAsia" w:ascii="宋体" w:hAnsi="宋体" w:eastAsia="宋体" w:cs="宋体"/>
          <w:color w:val="auto"/>
          <w:kern w:val="2"/>
          <w:szCs w:val="28"/>
        </w:rPr>
        <w:t xml:space="preserve">传真：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传真：</w:t>
      </w:r>
      <w:r>
        <w:rPr>
          <w:rFonts w:hint="eastAsia" w:ascii="宋体" w:hAnsi="宋体" w:eastAsia="宋体" w:cs="宋体"/>
          <w:color w:val="auto"/>
          <w:kern w:val="2"/>
          <w:szCs w:val="28"/>
          <w:lang w:val="en-US" w:eastAsia="zh-CN"/>
        </w:rPr>
        <w:t xml:space="preserve"> </w:t>
      </w:r>
    </w:p>
    <w:p w14:paraId="0EEF1044">
      <w:pPr>
        <w:spacing w:line="560" w:lineRule="exact"/>
        <w:jc w:val="center"/>
        <w:outlineLvl w:val="0"/>
        <w:rPr>
          <w:rFonts w:ascii="宋体" w:hAnsi="宋体" w:eastAsia="宋体" w:cs="黑体"/>
          <w:b/>
          <w:color w:val="auto"/>
          <w:kern w:val="2"/>
          <w:sz w:val="32"/>
          <w:szCs w:val="36"/>
          <w:lang w:bidi="en-US"/>
        </w:rPr>
      </w:pPr>
      <w:bookmarkStart w:id="119" w:name="_Toc306274941"/>
      <w:bookmarkEnd w:id="119"/>
    </w:p>
    <w:p w14:paraId="3258A17F">
      <w:pPr>
        <w:spacing w:line="560" w:lineRule="exact"/>
        <w:jc w:val="center"/>
        <w:outlineLvl w:val="0"/>
        <w:rPr>
          <w:rFonts w:ascii="宋体" w:hAnsi="宋体" w:eastAsia="宋体" w:cs="黑体"/>
          <w:b/>
          <w:color w:val="auto"/>
          <w:kern w:val="2"/>
          <w:sz w:val="32"/>
          <w:szCs w:val="36"/>
          <w:lang w:bidi="en-US"/>
        </w:rPr>
      </w:pPr>
    </w:p>
    <w:p w14:paraId="42CFFDA6">
      <w:pPr>
        <w:spacing w:line="560" w:lineRule="exact"/>
        <w:jc w:val="center"/>
        <w:outlineLvl w:val="0"/>
        <w:rPr>
          <w:rFonts w:ascii="宋体" w:hAnsi="宋体" w:eastAsia="宋体" w:cs="黑体"/>
          <w:b/>
          <w:color w:val="auto"/>
          <w:kern w:val="2"/>
          <w:sz w:val="32"/>
          <w:szCs w:val="36"/>
          <w:lang w:bidi="en-US"/>
        </w:rPr>
      </w:pPr>
      <w:r>
        <w:rPr>
          <w:rFonts w:ascii="宋体" w:hAnsi="宋体" w:eastAsia="宋体" w:cs="黑体"/>
          <w:b/>
          <w:color w:val="auto"/>
          <w:kern w:val="2"/>
          <w:sz w:val="32"/>
          <w:szCs w:val="36"/>
          <w:lang w:bidi="en-US"/>
        </w:rPr>
        <w:br w:type="page"/>
      </w:r>
      <w:bookmarkStart w:id="120" w:name="_Toc27769"/>
      <w:bookmarkStart w:id="121" w:name="_Toc256000044"/>
      <w:bookmarkStart w:id="122" w:name="_Toc191565522"/>
      <w:r>
        <w:rPr>
          <w:rFonts w:hint="eastAsia" w:ascii="宋体" w:hAnsi="宋体" w:eastAsia="宋体" w:cs="黑体"/>
          <w:b/>
          <w:color w:val="auto"/>
          <w:kern w:val="2"/>
          <w:sz w:val="32"/>
          <w:szCs w:val="36"/>
          <w:lang w:bidi="en-US"/>
        </w:rPr>
        <w:t>第二部分合同条款</w:t>
      </w:r>
      <w:bookmarkEnd w:id="120"/>
      <w:bookmarkEnd w:id="121"/>
      <w:bookmarkEnd w:id="122"/>
    </w:p>
    <w:p w14:paraId="6E7F5EAF">
      <w:pPr>
        <w:widowControl w:val="0"/>
        <w:spacing w:line="600" w:lineRule="exact"/>
        <w:ind w:firstLine="442" w:firstLineChars="200"/>
        <w:jc w:val="both"/>
        <w:rPr>
          <w:rFonts w:ascii="宋体" w:hAnsi="宋体" w:eastAsia="宋体" w:cs="宋体"/>
          <w:b/>
          <w:color w:val="auto"/>
          <w:kern w:val="2"/>
          <w:sz w:val="22"/>
        </w:rPr>
      </w:pPr>
      <w:bookmarkStart w:id="123" w:name="_Toc218663354"/>
      <w:bookmarkEnd w:id="123"/>
      <w:bookmarkStart w:id="124" w:name="_Toc128389533"/>
      <w:bookmarkEnd w:id="124"/>
      <w:bookmarkStart w:id="125" w:name="_Toc261437109"/>
      <w:bookmarkEnd w:id="125"/>
      <w:bookmarkStart w:id="126" w:name="_Toc261437055"/>
      <w:bookmarkEnd w:id="126"/>
      <w:bookmarkStart w:id="127" w:name="_Toc26111119"/>
      <w:bookmarkEnd w:id="127"/>
      <w:bookmarkStart w:id="128" w:name="_Toc217632601"/>
      <w:bookmarkEnd w:id="128"/>
      <w:bookmarkStart w:id="129" w:name="_Toc258427006"/>
      <w:bookmarkEnd w:id="129"/>
      <w:bookmarkStart w:id="130" w:name="_Toc257648300"/>
      <w:bookmarkEnd w:id="130"/>
    </w:p>
    <w:p w14:paraId="121553AB">
      <w:pPr>
        <w:widowControl w:val="0"/>
        <w:snapToGrid w:val="0"/>
        <w:spacing w:line="360" w:lineRule="auto"/>
        <w:ind w:firstLine="422" w:firstLineChars="200"/>
        <w:jc w:val="both"/>
        <w:outlineLvl w:val="1"/>
        <w:rPr>
          <w:rFonts w:ascii="宋体" w:hAnsi="宋体" w:eastAsia="宋体"/>
          <w:b/>
          <w:color w:val="auto"/>
          <w:kern w:val="2"/>
          <w:szCs w:val="28"/>
        </w:rPr>
      </w:pPr>
      <w:bookmarkStart w:id="131" w:name="_Toc306274942"/>
      <w:bookmarkEnd w:id="131"/>
      <w:bookmarkStart w:id="132" w:name="_Toc256000045"/>
      <w:bookmarkStart w:id="133" w:name="_Toc17910"/>
      <w:bookmarkStart w:id="134" w:name="_Toc191565523"/>
      <w:r>
        <w:rPr>
          <w:rFonts w:ascii="宋体" w:hAnsi="宋体" w:eastAsia="宋体"/>
          <w:b/>
          <w:color w:val="auto"/>
          <w:kern w:val="2"/>
          <w:szCs w:val="28"/>
        </w:rPr>
        <w:t>1</w:t>
      </w:r>
      <w:r>
        <w:rPr>
          <w:rFonts w:hint="eastAsia" w:ascii="宋体" w:hAnsi="宋体" w:eastAsia="宋体" w:cs="宋体"/>
          <w:b/>
          <w:color w:val="auto"/>
          <w:kern w:val="2"/>
          <w:szCs w:val="28"/>
        </w:rPr>
        <w:t>、名词定义、适用语言和法律</w:t>
      </w:r>
      <w:bookmarkEnd w:id="132"/>
      <w:bookmarkEnd w:id="133"/>
      <w:bookmarkEnd w:id="134"/>
    </w:p>
    <w:p w14:paraId="7797376E">
      <w:pPr>
        <w:widowControl w:val="0"/>
        <w:snapToGrid w:val="0"/>
        <w:spacing w:line="360" w:lineRule="auto"/>
        <w:ind w:firstLine="420" w:firstLineChars="200"/>
        <w:jc w:val="both"/>
        <w:rPr>
          <w:rFonts w:ascii="宋体" w:hAnsi="宋体" w:eastAsia="宋体" w:cs="仿宋_GB2312"/>
          <w:color w:val="auto"/>
          <w:kern w:val="2"/>
          <w:szCs w:val="28"/>
        </w:rPr>
      </w:pPr>
      <w:bookmarkStart w:id="135" w:name="_Toc261437056"/>
      <w:bookmarkEnd w:id="135"/>
      <w:bookmarkStart w:id="136" w:name="_Toc258427007"/>
      <w:bookmarkEnd w:id="136"/>
      <w:bookmarkStart w:id="137" w:name="_Toc257648301"/>
      <w:bookmarkEnd w:id="137"/>
      <w:bookmarkStart w:id="138" w:name="_Toc261437110"/>
      <w:r>
        <w:rPr>
          <w:rFonts w:hint="eastAsia" w:ascii="宋体" w:hAnsi="宋体" w:eastAsia="宋体" w:cs="仿宋_GB2312"/>
          <w:color w:val="auto"/>
          <w:kern w:val="2"/>
          <w:szCs w:val="28"/>
        </w:rPr>
        <w:t>1.1</w:t>
      </w:r>
      <w:r>
        <w:rPr>
          <w:rFonts w:hint="eastAsia" w:ascii="宋体" w:hAnsi="宋体" w:eastAsia="宋体" w:cs="宋体"/>
          <w:color w:val="auto"/>
          <w:kern w:val="2"/>
          <w:szCs w:val="28"/>
        </w:rPr>
        <w:t>名词定义</w:t>
      </w:r>
      <w:bookmarkEnd w:id="138"/>
    </w:p>
    <w:p w14:paraId="7C3C450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下列名称和用语，除上下文另有规定外，具有如下含义：</w:t>
      </w:r>
    </w:p>
    <w:p w14:paraId="14E6971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1.1.1</w:t>
      </w:r>
      <w:r>
        <w:rPr>
          <w:rFonts w:hint="eastAsia" w:ascii="宋体" w:hAnsi="宋体" w:eastAsia="宋体" w:cs="宋体"/>
          <w:color w:val="auto"/>
          <w:kern w:val="2"/>
          <w:szCs w:val="28"/>
        </w:rPr>
        <w:t>本工程：指</w:t>
      </w:r>
      <w:r>
        <w:rPr>
          <w:rFonts w:hint="eastAsia" w:ascii="宋体" w:hAnsi="宋体" w:eastAsia="宋体" w:cs="宋体"/>
          <w:color w:val="auto"/>
          <w:kern w:val="2"/>
          <w:szCs w:val="28"/>
          <w:u w:val="single"/>
        </w:rPr>
        <w:t>雨花区智慧停车运营中心及停车场建设</w:t>
      </w:r>
      <w:r>
        <w:rPr>
          <w:rFonts w:hint="eastAsia" w:ascii="宋体" w:hAnsi="宋体" w:eastAsia="宋体" w:cs="宋体"/>
          <w:color w:val="auto"/>
          <w:kern w:val="2"/>
          <w:szCs w:val="28"/>
          <w:u w:val="single"/>
          <w:lang w:val="en-US" w:eastAsia="zh-CN"/>
        </w:rPr>
        <w:t>项目</w:t>
      </w:r>
      <w:r>
        <w:rPr>
          <w:rFonts w:hint="eastAsia" w:ascii="宋体" w:hAnsi="宋体" w:eastAsia="宋体" w:cs="宋体"/>
          <w:color w:val="auto"/>
          <w:kern w:val="2"/>
          <w:szCs w:val="28"/>
          <w:u w:val="none"/>
        </w:rPr>
        <w:t>，</w:t>
      </w:r>
      <w:r>
        <w:rPr>
          <w:rFonts w:hint="eastAsia" w:ascii="宋体" w:hAnsi="宋体" w:eastAsia="宋体" w:cs="宋体"/>
          <w:color w:val="auto"/>
          <w:kern w:val="2"/>
          <w:szCs w:val="28"/>
        </w:rPr>
        <w:t>包括永久工程、临时工程及与项目实施相关的必要工程。</w:t>
      </w:r>
    </w:p>
    <w:p w14:paraId="2C9880C1">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1.1.2</w:t>
      </w:r>
      <w:r>
        <w:rPr>
          <w:rFonts w:hint="eastAsia" w:ascii="宋体" w:hAnsi="宋体" w:eastAsia="宋体" w:cs="宋体"/>
          <w:color w:val="auto"/>
          <w:kern w:val="2"/>
          <w:szCs w:val="28"/>
        </w:rPr>
        <w:t>监理服务：指本合同约定的，由发包人委托的监理工作范围内的监理及其他工作。</w:t>
      </w:r>
    </w:p>
    <w:p w14:paraId="6D11233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1.1.3</w:t>
      </w:r>
      <w:r>
        <w:rPr>
          <w:rFonts w:hint="eastAsia" w:ascii="宋体" w:hAnsi="宋体" w:eastAsia="宋体" w:cs="宋体"/>
          <w:color w:val="auto"/>
          <w:kern w:val="2"/>
          <w:szCs w:val="28"/>
        </w:rPr>
        <w:t>发包人：指合同中委托监理人的一方，及其合法继承人和允许的受让人，具体是指</w:t>
      </w:r>
      <w:r>
        <w:rPr>
          <w:rFonts w:hint="eastAsia" w:ascii="宋体" w:hAnsi="宋体" w:eastAsia="宋体" w:cs="宋体"/>
          <w:color w:val="auto"/>
          <w:kern w:val="2"/>
          <w:szCs w:val="28"/>
          <w:u w:val="single"/>
        </w:rPr>
        <w:t>长沙市雨花城市建设投资集团有限公司</w:t>
      </w:r>
      <w:r>
        <w:rPr>
          <w:rFonts w:hint="eastAsia" w:ascii="宋体" w:hAnsi="宋体" w:eastAsia="宋体" w:cs="宋体"/>
          <w:color w:val="auto"/>
          <w:kern w:val="2"/>
          <w:szCs w:val="28"/>
        </w:rPr>
        <w:t>。</w:t>
      </w:r>
    </w:p>
    <w:p w14:paraId="035BAD8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1.1.4</w:t>
      </w:r>
      <w:r>
        <w:rPr>
          <w:rFonts w:hint="eastAsia" w:ascii="宋体" w:hAnsi="宋体" w:eastAsia="宋体" w:cs="宋体"/>
          <w:color w:val="auto"/>
          <w:kern w:val="2"/>
          <w:szCs w:val="28"/>
        </w:rPr>
        <w:t>发包人代表：由发包人授权的，代表发包人执行本合同并行使发包人权利的人员。</w:t>
      </w:r>
    </w:p>
    <w:p w14:paraId="3D8E977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1.1.5</w:t>
      </w:r>
      <w:r>
        <w:rPr>
          <w:rFonts w:hint="eastAsia" w:ascii="宋体" w:hAnsi="宋体" w:eastAsia="宋体" w:cs="宋体"/>
          <w:color w:val="auto"/>
          <w:kern w:val="2"/>
          <w:szCs w:val="28"/>
        </w:rPr>
        <w:t>监理人：指合同中提供监理服务的一方，及其合法继承人和允许的受让人。</w:t>
      </w:r>
    </w:p>
    <w:p w14:paraId="001A847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1.1.6 </w:t>
      </w:r>
      <w:r>
        <w:rPr>
          <w:rFonts w:hint="eastAsia" w:ascii="宋体" w:hAnsi="宋体" w:eastAsia="宋体" w:cs="宋体"/>
          <w:color w:val="auto"/>
          <w:kern w:val="2"/>
          <w:szCs w:val="28"/>
        </w:rPr>
        <w:t>承包人：指与发包人签订施工承包合同或设计、施工（EPC）工程总承包合同的第三方，承担工程施工的法人和允许的受让人。</w:t>
      </w:r>
    </w:p>
    <w:p w14:paraId="35F458B3">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1.1.7 </w:t>
      </w:r>
      <w:r>
        <w:rPr>
          <w:rFonts w:hint="eastAsia" w:ascii="宋体" w:hAnsi="宋体" w:eastAsia="宋体" w:cs="宋体"/>
          <w:color w:val="auto"/>
          <w:kern w:val="2"/>
          <w:szCs w:val="28"/>
        </w:rPr>
        <w:t>设计人：指与发包人或承包人签订设计合同的第三方。</w:t>
      </w:r>
    </w:p>
    <w:p w14:paraId="5267ACE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1.1.8</w:t>
      </w:r>
      <w:r>
        <w:rPr>
          <w:rFonts w:hint="eastAsia" w:ascii="宋体" w:hAnsi="宋体" w:eastAsia="宋体" w:cs="宋体"/>
          <w:color w:val="auto"/>
          <w:kern w:val="2"/>
          <w:szCs w:val="28"/>
        </w:rPr>
        <w:t>项目监理机构</w:t>
      </w:r>
      <w:r>
        <w:rPr>
          <w:rFonts w:hint="eastAsia" w:ascii="宋体" w:hAnsi="宋体" w:eastAsia="宋体" w:cs="仿宋_GB2312"/>
          <w:color w:val="auto"/>
          <w:kern w:val="2"/>
          <w:szCs w:val="28"/>
        </w:rPr>
        <w:t>:</w:t>
      </w:r>
      <w:r>
        <w:rPr>
          <w:rFonts w:hint="eastAsia" w:ascii="宋体" w:hAnsi="宋体" w:eastAsia="宋体" w:cs="宋体"/>
          <w:color w:val="auto"/>
          <w:kern w:val="2"/>
          <w:szCs w:val="28"/>
        </w:rPr>
        <w:t>指监理人派驻本工程负责履行本合同的组织机构。</w:t>
      </w:r>
    </w:p>
    <w:p w14:paraId="7726343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1.1.9</w:t>
      </w:r>
      <w:r>
        <w:rPr>
          <w:rFonts w:hint="eastAsia" w:ascii="宋体" w:hAnsi="宋体" w:eastAsia="宋体" w:cs="宋体"/>
          <w:color w:val="auto"/>
          <w:kern w:val="2"/>
          <w:szCs w:val="28"/>
        </w:rPr>
        <w:t>总监理工程师：指由监理人的法定代表人书面授权，全面负责履行本合同、主持项目监理机构工作的注册监理工程师。</w:t>
      </w:r>
    </w:p>
    <w:p w14:paraId="605E886F">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1.1.10</w:t>
      </w:r>
      <w:r>
        <w:rPr>
          <w:rFonts w:hint="eastAsia" w:ascii="宋体" w:hAnsi="宋体" w:eastAsia="宋体" w:cs="宋体"/>
          <w:color w:val="auto"/>
          <w:kern w:val="2"/>
          <w:szCs w:val="28"/>
        </w:rPr>
        <w:t>工程监理：指发包人委托监理人对建设工程的质量、进度、费用进行控制管理，对安全生产进行监督管理，对合同、信息等进行协调管理。</w:t>
      </w:r>
    </w:p>
    <w:p w14:paraId="4C269AA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1.1.11</w:t>
      </w:r>
      <w:r>
        <w:rPr>
          <w:rFonts w:hint="eastAsia" w:ascii="宋体" w:hAnsi="宋体" w:eastAsia="宋体" w:cs="宋体"/>
          <w:color w:val="auto"/>
          <w:kern w:val="2"/>
          <w:szCs w:val="28"/>
        </w:rPr>
        <w:t>一方是指发包人或监理人；双方是指发包人和监理人；第三方是指承包人、设计人及与本工程有关的其他法人或实体。</w:t>
      </w:r>
    </w:p>
    <w:p w14:paraId="64755FF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1.1.12</w:t>
      </w:r>
      <w:r>
        <w:rPr>
          <w:rFonts w:hint="eastAsia" w:ascii="宋体" w:hAnsi="宋体" w:eastAsia="宋体" w:cs="宋体"/>
          <w:color w:val="auto"/>
          <w:kern w:val="2"/>
          <w:szCs w:val="28"/>
        </w:rPr>
        <w:t>日是指任何一个</w:t>
      </w:r>
      <w:r>
        <w:rPr>
          <w:rFonts w:hint="eastAsia" w:ascii="宋体" w:hAnsi="宋体" w:eastAsia="宋体" w:cs="仿宋_GB2312"/>
          <w:color w:val="auto"/>
          <w:kern w:val="2"/>
          <w:szCs w:val="28"/>
        </w:rPr>
        <w:t>24</w:t>
      </w:r>
      <w:r>
        <w:rPr>
          <w:rFonts w:hint="eastAsia" w:ascii="宋体" w:hAnsi="宋体" w:eastAsia="宋体" w:cs="宋体"/>
          <w:color w:val="auto"/>
          <w:kern w:val="2"/>
          <w:szCs w:val="28"/>
        </w:rPr>
        <w:t>：</w:t>
      </w:r>
      <w:r>
        <w:rPr>
          <w:rFonts w:hint="eastAsia" w:ascii="宋体" w:hAnsi="宋体" w:eastAsia="宋体" w:cs="仿宋_GB2312"/>
          <w:color w:val="auto"/>
          <w:kern w:val="2"/>
          <w:szCs w:val="28"/>
        </w:rPr>
        <w:t>00</w:t>
      </w:r>
      <w:r>
        <w:rPr>
          <w:rFonts w:hint="eastAsia" w:ascii="宋体" w:hAnsi="宋体" w:eastAsia="宋体" w:cs="宋体"/>
          <w:color w:val="auto"/>
          <w:kern w:val="2"/>
          <w:szCs w:val="28"/>
        </w:rPr>
        <w:t>至下一个</w:t>
      </w:r>
      <w:r>
        <w:rPr>
          <w:rFonts w:hint="eastAsia" w:ascii="宋体" w:hAnsi="宋体" w:eastAsia="宋体" w:cs="仿宋_GB2312"/>
          <w:color w:val="auto"/>
          <w:kern w:val="2"/>
          <w:szCs w:val="28"/>
        </w:rPr>
        <w:t>24</w:t>
      </w:r>
      <w:r>
        <w:rPr>
          <w:rFonts w:hint="eastAsia" w:ascii="宋体" w:hAnsi="宋体" w:eastAsia="宋体" w:cs="宋体"/>
          <w:color w:val="auto"/>
          <w:kern w:val="2"/>
          <w:szCs w:val="28"/>
        </w:rPr>
        <w:t>：</w:t>
      </w:r>
      <w:r>
        <w:rPr>
          <w:rFonts w:hint="eastAsia" w:ascii="宋体" w:hAnsi="宋体" w:eastAsia="宋体" w:cs="仿宋_GB2312"/>
          <w:color w:val="auto"/>
          <w:kern w:val="2"/>
          <w:szCs w:val="28"/>
        </w:rPr>
        <w:t>00</w:t>
      </w:r>
      <w:r>
        <w:rPr>
          <w:rFonts w:hint="eastAsia" w:ascii="宋体" w:hAnsi="宋体" w:eastAsia="宋体" w:cs="宋体"/>
          <w:color w:val="auto"/>
          <w:kern w:val="2"/>
          <w:szCs w:val="28"/>
        </w:rPr>
        <w:t>的时间段。</w:t>
      </w:r>
    </w:p>
    <w:p w14:paraId="2B99E39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1.1.13</w:t>
      </w:r>
      <w:r>
        <w:rPr>
          <w:rFonts w:hint="eastAsia" w:ascii="宋体" w:hAnsi="宋体" w:eastAsia="宋体" w:cs="宋体"/>
          <w:color w:val="auto"/>
          <w:kern w:val="2"/>
          <w:szCs w:val="28"/>
        </w:rPr>
        <w:t>月是根据公历从一个月份中任何一日开始到下一个月相应日期的前一日的时间段。</w:t>
      </w:r>
    </w:p>
    <w:p w14:paraId="4B6D45AB">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1.1.14 </w:t>
      </w:r>
      <w:r>
        <w:rPr>
          <w:rFonts w:hint="eastAsia" w:ascii="宋体" w:hAnsi="宋体" w:eastAsia="宋体" w:cs="宋体"/>
          <w:color w:val="auto"/>
          <w:kern w:val="2"/>
          <w:szCs w:val="28"/>
        </w:rPr>
        <w:t>书面形式：指有形表现所载内容的形式，包括合同文件、信件、电报、传真、电子邮件等。</w:t>
      </w:r>
    </w:p>
    <w:p w14:paraId="277CCDB3">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1.2 </w:t>
      </w:r>
      <w:r>
        <w:rPr>
          <w:rFonts w:hint="eastAsia" w:ascii="宋体" w:hAnsi="宋体" w:eastAsia="宋体" w:cs="宋体"/>
          <w:color w:val="auto"/>
          <w:kern w:val="2"/>
          <w:szCs w:val="28"/>
        </w:rPr>
        <w:t>本监理合同的书写、解释和说明的语言均为简体中文。</w:t>
      </w:r>
    </w:p>
    <w:p w14:paraId="38E4EDBA">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1.3</w:t>
      </w:r>
      <w:r>
        <w:rPr>
          <w:rFonts w:hint="eastAsia" w:ascii="宋体" w:hAnsi="宋体" w:eastAsia="宋体" w:cs="宋体"/>
          <w:color w:val="auto"/>
          <w:kern w:val="2"/>
          <w:szCs w:val="28"/>
        </w:rPr>
        <w:t>本合同适用国家现行的法律、法规、部门规章、工程所在地的地方法规规章、规范标准及其他有关文件。主要依据如下：</w:t>
      </w:r>
    </w:p>
    <w:p w14:paraId="228C27F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1</w:t>
      </w:r>
      <w:r>
        <w:rPr>
          <w:rFonts w:hint="eastAsia" w:ascii="宋体" w:hAnsi="宋体" w:eastAsia="宋体" w:cs="宋体"/>
          <w:color w:val="auto"/>
          <w:kern w:val="2"/>
          <w:szCs w:val="28"/>
        </w:rPr>
        <w:t>）《中华人民共和国民法典》；</w:t>
      </w:r>
    </w:p>
    <w:p w14:paraId="07BE978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2</w:t>
      </w:r>
      <w:r>
        <w:rPr>
          <w:rFonts w:hint="eastAsia" w:ascii="宋体" w:hAnsi="宋体" w:eastAsia="宋体" w:cs="宋体"/>
          <w:color w:val="auto"/>
          <w:kern w:val="2"/>
          <w:szCs w:val="28"/>
        </w:rPr>
        <w:t>）《中华人民共和国建筑法》；</w:t>
      </w:r>
    </w:p>
    <w:p w14:paraId="39C9045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3</w:t>
      </w:r>
      <w:r>
        <w:rPr>
          <w:rFonts w:hint="eastAsia" w:ascii="宋体" w:hAnsi="宋体" w:eastAsia="宋体" w:cs="宋体"/>
          <w:color w:val="auto"/>
          <w:kern w:val="2"/>
          <w:szCs w:val="28"/>
        </w:rPr>
        <w:t>）《中华人民共和国建设工程监理管理条例》；</w:t>
      </w:r>
    </w:p>
    <w:p w14:paraId="404F6C7F">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4</w:t>
      </w:r>
      <w:r>
        <w:rPr>
          <w:rFonts w:hint="eastAsia" w:ascii="宋体" w:hAnsi="宋体" w:eastAsia="宋体" w:cs="宋体"/>
          <w:color w:val="auto"/>
          <w:kern w:val="2"/>
          <w:szCs w:val="28"/>
        </w:rPr>
        <w:t>）《建设工程质量管理条例》；</w:t>
      </w:r>
    </w:p>
    <w:p w14:paraId="616EB65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5</w:t>
      </w:r>
      <w:r>
        <w:rPr>
          <w:rFonts w:hint="eastAsia" w:ascii="宋体" w:hAnsi="宋体" w:eastAsia="宋体" w:cs="宋体"/>
          <w:color w:val="auto"/>
          <w:kern w:val="2"/>
          <w:szCs w:val="28"/>
        </w:rPr>
        <w:t>）国家、行业颁布实施的相关规范、标准等；</w:t>
      </w:r>
    </w:p>
    <w:p w14:paraId="5A2B2981">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6</w:t>
      </w:r>
      <w:r>
        <w:rPr>
          <w:rFonts w:hint="eastAsia" w:ascii="宋体" w:hAnsi="宋体" w:eastAsia="宋体" w:cs="宋体"/>
          <w:color w:val="auto"/>
          <w:kern w:val="2"/>
          <w:szCs w:val="28"/>
        </w:rPr>
        <w:t>）湖南省、长沙市有关地方法规、标准等；</w:t>
      </w:r>
    </w:p>
    <w:p w14:paraId="20490992">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7</w:t>
      </w:r>
      <w:r>
        <w:rPr>
          <w:rFonts w:hint="eastAsia" w:ascii="宋体" w:hAnsi="宋体" w:eastAsia="宋体" w:cs="宋体"/>
          <w:color w:val="auto"/>
          <w:kern w:val="2"/>
          <w:szCs w:val="28"/>
        </w:rPr>
        <w:t>）有关会议纪要、公文及政府部门提供的基础资料。</w:t>
      </w:r>
    </w:p>
    <w:p w14:paraId="63B95BE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1.4 </w:t>
      </w:r>
      <w:r>
        <w:rPr>
          <w:rFonts w:hint="eastAsia" w:ascii="宋体" w:hAnsi="宋体" w:eastAsia="宋体" w:cs="宋体"/>
          <w:color w:val="auto"/>
          <w:kern w:val="2"/>
          <w:szCs w:val="28"/>
        </w:rPr>
        <w:t>如本合同当事人对本合同及其附件有关条款的理解有争议，应当按照《中华人民共和国民法典》规定确定其真实含义。</w:t>
      </w:r>
    </w:p>
    <w:p w14:paraId="05391557">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139" w:name="_Toc217632596"/>
      <w:bookmarkEnd w:id="139"/>
      <w:bookmarkStart w:id="140" w:name="_Toc217632584"/>
      <w:bookmarkEnd w:id="140"/>
      <w:bookmarkStart w:id="141" w:name="_Toc257648302"/>
      <w:bookmarkEnd w:id="141"/>
      <w:bookmarkStart w:id="142" w:name="_Toc261437057"/>
      <w:bookmarkEnd w:id="142"/>
      <w:bookmarkStart w:id="143" w:name="_Toc258427008"/>
      <w:bookmarkEnd w:id="143"/>
      <w:bookmarkStart w:id="144" w:name="_Toc261437111"/>
      <w:bookmarkEnd w:id="144"/>
      <w:bookmarkStart w:id="145" w:name="_Toc218663355"/>
      <w:bookmarkEnd w:id="145"/>
      <w:bookmarkStart w:id="146" w:name="_Toc217632595"/>
      <w:bookmarkEnd w:id="146"/>
      <w:bookmarkStart w:id="147" w:name="_Toc256000046"/>
      <w:bookmarkStart w:id="148" w:name="_Toc306274943"/>
      <w:bookmarkStart w:id="149" w:name="_Toc191565524"/>
      <w:bookmarkStart w:id="150" w:name="_Toc3571"/>
      <w:r>
        <w:rPr>
          <w:rFonts w:ascii="宋体" w:hAnsi="宋体" w:eastAsia="宋体"/>
          <w:b/>
          <w:color w:val="auto"/>
          <w:kern w:val="2"/>
          <w:szCs w:val="28"/>
        </w:rPr>
        <w:t>2</w:t>
      </w:r>
      <w:r>
        <w:rPr>
          <w:rFonts w:hint="eastAsia" w:ascii="宋体" w:hAnsi="宋体" w:eastAsia="宋体" w:cs="宋体"/>
          <w:b/>
          <w:color w:val="auto"/>
          <w:kern w:val="2"/>
          <w:szCs w:val="28"/>
        </w:rPr>
        <w:t>、发包人的权利和义务</w:t>
      </w:r>
      <w:bookmarkEnd w:id="147"/>
      <w:bookmarkEnd w:id="148"/>
      <w:bookmarkEnd w:id="149"/>
      <w:bookmarkEnd w:id="150"/>
    </w:p>
    <w:p w14:paraId="3BC78752">
      <w:pPr>
        <w:widowControl w:val="0"/>
        <w:snapToGrid w:val="0"/>
        <w:spacing w:line="360" w:lineRule="auto"/>
        <w:ind w:firstLine="420" w:firstLineChars="200"/>
        <w:jc w:val="both"/>
        <w:rPr>
          <w:rFonts w:ascii="宋体" w:hAnsi="宋体" w:eastAsia="宋体" w:cs="仿宋_GB2312"/>
          <w:color w:val="auto"/>
          <w:kern w:val="2"/>
          <w:szCs w:val="28"/>
        </w:rPr>
      </w:pPr>
      <w:bookmarkStart w:id="151" w:name="_Toc258427009"/>
      <w:bookmarkEnd w:id="151"/>
      <w:bookmarkStart w:id="152" w:name="_Toc257648303"/>
      <w:bookmarkEnd w:id="152"/>
      <w:bookmarkStart w:id="153" w:name="_Toc261437058"/>
      <w:bookmarkEnd w:id="153"/>
      <w:bookmarkStart w:id="154" w:name="_Toc261437112"/>
      <w:r>
        <w:rPr>
          <w:rFonts w:hint="eastAsia" w:ascii="宋体" w:hAnsi="宋体" w:eastAsia="宋体" w:cs="仿宋_GB2312"/>
          <w:color w:val="auto"/>
          <w:kern w:val="2"/>
          <w:szCs w:val="28"/>
        </w:rPr>
        <w:t>2.1</w:t>
      </w:r>
      <w:r>
        <w:rPr>
          <w:rFonts w:hint="eastAsia" w:ascii="宋体" w:hAnsi="宋体" w:eastAsia="宋体" w:cs="宋体"/>
          <w:color w:val="auto"/>
          <w:kern w:val="2"/>
          <w:szCs w:val="28"/>
        </w:rPr>
        <w:t>组织管理</w:t>
      </w:r>
      <w:bookmarkEnd w:id="154"/>
    </w:p>
    <w:p w14:paraId="3C81C7D1">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2.1.1</w:t>
      </w:r>
      <w:r>
        <w:rPr>
          <w:rFonts w:hint="eastAsia" w:ascii="宋体" w:hAnsi="宋体" w:eastAsia="宋体" w:cs="宋体"/>
          <w:color w:val="auto"/>
          <w:kern w:val="2"/>
          <w:szCs w:val="28"/>
        </w:rPr>
        <w:t>发包人作为</w:t>
      </w:r>
      <w:r>
        <w:rPr>
          <w:rFonts w:hint="eastAsia" w:ascii="宋体" w:hAnsi="宋体" w:eastAsia="宋体" w:cs="宋体"/>
          <w:color w:val="auto"/>
          <w:kern w:val="2"/>
          <w:szCs w:val="28"/>
          <w:u w:val="single"/>
        </w:rPr>
        <w:t>雨花区智慧停车运营中心及停车场建设</w:t>
      </w:r>
      <w:r>
        <w:rPr>
          <w:rFonts w:hint="eastAsia" w:ascii="宋体" w:hAnsi="宋体" w:eastAsia="宋体" w:cs="宋体"/>
          <w:color w:val="auto"/>
          <w:kern w:val="2"/>
          <w:szCs w:val="28"/>
          <w:u w:val="single"/>
          <w:lang w:val="en-US" w:eastAsia="zh-CN"/>
        </w:rPr>
        <w:t>项目</w:t>
      </w:r>
      <w:r>
        <w:rPr>
          <w:rFonts w:hint="eastAsia" w:ascii="宋体" w:hAnsi="宋体" w:eastAsia="宋体" w:cs="宋体"/>
          <w:color w:val="auto"/>
          <w:kern w:val="2"/>
          <w:szCs w:val="28"/>
          <w:u w:val="single"/>
        </w:rPr>
        <w:t>监理</w:t>
      </w:r>
      <w:r>
        <w:rPr>
          <w:rFonts w:hint="eastAsia" w:ascii="宋体" w:hAnsi="宋体" w:eastAsia="宋体" w:cs="宋体"/>
          <w:color w:val="auto"/>
          <w:kern w:val="2"/>
          <w:szCs w:val="28"/>
          <w:u w:val="none"/>
          <w:lang w:val="en-US" w:eastAsia="zh-CN"/>
        </w:rPr>
        <w:t>的</w:t>
      </w:r>
      <w:r>
        <w:rPr>
          <w:rFonts w:hint="eastAsia" w:ascii="宋体" w:hAnsi="宋体" w:eastAsia="宋体" w:cs="宋体"/>
          <w:color w:val="auto"/>
          <w:kern w:val="2"/>
          <w:szCs w:val="28"/>
          <w:u w:val="none"/>
        </w:rPr>
        <w:t>项目法</w:t>
      </w:r>
      <w:r>
        <w:rPr>
          <w:rFonts w:hint="eastAsia" w:ascii="宋体" w:hAnsi="宋体" w:eastAsia="宋体" w:cs="宋体"/>
          <w:color w:val="auto"/>
          <w:kern w:val="2"/>
          <w:szCs w:val="28"/>
        </w:rPr>
        <w:t>人，负责组织</w:t>
      </w:r>
      <w:r>
        <w:rPr>
          <w:rFonts w:hint="eastAsia" w:ascii="宋体" w:hAnsi="宋体" w:eastAsia="宋体" w:cs="宋体"/>
          <w:color w:val="auto"/>
          <w:kern w:val="2"/>
          <w:szCs w:val="28"/>
          <w:u w:val="single"/>
        </w:rPr>
        <w:t>雨花区智慧停车运营中心及停车场建设项目</w:t>
      </w:r>
      <w:r>
        <w:rPr>
          <w:rFonts w:hint="eastAsia" w:ascii="宋体" w:hAnsi="宋体" w:eastAsia="宋体" w:cs="宋体"/>
          <w:color w:val="auto"/>
          <w:kern w:val="2"/>
          <w:szCs w:val="28"/>
        </w:rPr>
        <w:t>工程监理工作，对工程实施过程的决策、控制、实施等环节实行全面管理、协调和监督，同时对监理进行考核。发包人将根据对监理工作考核结果，对监理人工作进行综合评价，并根据评价结果进行奖惩。</w:t>
      </w:r>
    </w:p>
    <w:p w14:paraId="2BD42353">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2.1.2 </w:t>
      </w:r>
      <w:r>
        <w:rPr>
          <w:rFonts w:hint="eastAsia" w:ascii="宋体" w:hAnsi="宋体" w:eastAsia="宋体" w:cs="宋体"/>
          <w:color w:val="auto"/>
          <w:kern w:val="2"/>
          <w:szCs w:val="28"/>
        </w:rPr>
        <w:t>明确监理人的职责，检查本合同各方职责的执行情况，确保监理工作的有序进行，对不能胜任合同职责的，发包人有权追究监理人违约责任并给予处罚，直至终止和解除合同。</w:t>
      </w:r>
    </w:p>
    <w:p w14:paraId="6672CD5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2.1.3 </w:t>
      </w:r>
      <w:r>
        <w:rPr>
          <w:rFonts w:hint="eastAsia" w:ascii="宋体" w:hAnsi="宋体" w:eastAsia="宋体" w:cs="宋体"/>
          <w:color w:val="auto"/>
          <w:kern w:val="2"/>
          <w:szCs w:val="28"/>
        </w:rPr>
        <w:t>在监理工作考核中，有权对监理人不胜任的工作发出改正、停工的指令，由此引起的费用增加由监理人承担，发包人有权根据工作需要将此不胜任的部分另行指定其它监理人完成，费用由原监理人承担，由发包人从本合同约定的监理费用中直接支付。</w:t>
      </w:r>
    </w:p>
    <w:p w14:paraId="7F3D0A3F">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2.1.4 </w:t>
      </w:r>
      <w:r>
        <w:rPr>
          <w:rFonts w:hint="eastAsia" w:ascii="宋体" w:hAnsi="宋体" w:eastAsia="宋体" w:cs="宋体"/>
          <w:color w:val="auto"/>
          <w:kern w:val="2"/>
          <w:szCs w:val="28"/>
        </w:rPr>
        <w:t>检查监理人监理部的组成和人员到位情况、人员稳定情况，考核主要技术骨干的工作能力，如因监理人人力、能力不足致使相应监理工作不能按计划完成时，发包人可要求监理人增加或替换相应的技术人员，监理人不得拒绝，发包人有权检查监理人现场监理工作，要求监理人的项目监理机构提交监理工作进度报表（如周报、月报、季报、年报等）及监理范围内的专项报告。</w:t>
      </w:r>
    </w:p>
    <w:p w14:paraId="3F4E446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2.1.5</w:t>
      </w:r>
      <w:r>
        <w:rPr>
          <w:rFonts w:hint="eastAsia" w:ascii="宋体" w:hAnsi="宋体" w:eastAsia="宋体" w:cs="宋体"/>
          <w:color w:val="auto"/>
          <w:kern w:val="2"/>
          <w:szCs w:val="28"/>
        </w:rPr>
        <w:t>合同生效后，发包人将派</w:t>
      </w:r>
      <w:r>
        <w:rPr>
          <w:rFonts w:hint="eastAsia" w:ascii="宋体" w:hAnsi="宋体" w:eastAsia="宋体" w:cs="宋体"/>
          <w:color w:val="auto"/>
          <w:kern w:val="2"/>
          <w:szCs w:val="28"/>
          <w:u w:val="single"/>
        </w:rPr>
        <w:t xml:space="preserve"> </w:t>
      </w:r>
      <w:r>
        <w:rPr>
          <w:rFonts w:hint="eastAsia" w:ascii="宋体" w:hAnsi="宋体" w:eastAsia="宋体" w:cs="宋体"/>
          <w:color w:val="auto"/>
          <w:kern w:val="2"/>
          <w:szCs w:val="28"/>
          <w:u w:val="single"/>
          <w:lang w:val="en-US" w:eastAsia="zh-CN"/>
        </w:rPr>
        <w:t xml:space="preserve">     </w:t>
      </w:r>
      <w:r>
        <w:rPr>
          <w:rFonts w:hint="eastAsia" w:ascii="宋体" w:hAnsi="宋体" w:eastAsia="宋体" w:cs="宋体"/>
          <w:color w:val="auto"/>
          <w:kern w:val="2"/>
          <w:szCs w:val="28"/>
          <w:u w:val="single"/>
        </w:rPr>
        <w:t xml:space="preserve"> </w:t>
      </w:r>
      <w:r>
        <w:rPr>
          <w:rFonts w:hint="eastAsia" w:ascii="宋体" w:hAnsi="宋体" w:eastAsia="宋体" w:cs="宋体"/>
          <w:color w:val="auto"/>
          <w:kern w:val="2"/>
          <w:szCs w:val="28"/>
        </w:rPr>
        <w:t>作为发包人代表，对监理人完成的成果文件进行审核、回复意见和进行签认。未经发包人代表签认的意见，所产生的一切后果均由监理人自身承担。发包人代表的基本情况如下：</w:t>
      </w:r>
    </w:p>
    <w:p w14:paraId="567E754C">
      <w:pPr>
        <w:widowControl w:val="0"/>
        <w:snapToGrid w:val="0"/>
        <w:spacing w:line="360" w:lineRule="auto"/>
        <w:jc w:val="both"/>
        <w:rPr>
          <w:rFonts w:hint="default" w:ascii="宋体" w:hAnsi="宋体" w:eastAsia="宋体" w:cs="仿宋_GB2312"/>
          <w:color w:val="auto"/>
          <w:kern w:val="2"/>
          <w:szCs w:val="28"/>
          <w:u w:val="single"/>
          <w:lang w:val="en-US" w:eastAsia="zh-CN"/>
        </w:rPr>
      </w:pPr>
      <w:r>
        <w:rPr>
          <w:rFonts w:hint="eastAsia" w:ascii="宋体" w:hAnsi="宋体" w:eastAsia="宋体" w:cs="宋体"/>
          <w:color w:val="auto"/>
          <w:kern w:val="2"/>
          <w:szCs w:val="28"/>
        </w:rPr>
        <w:t xml:space="preserve">姓名： </w:t>
      </w:r>
      <w:r>
        <w:rPr>
          <w:rFonts w:hint="eastAsia" w:ascii="宋体" w:hAnsi="宋体" w:eastAsia="宋体" w:cs="宋体"/>
          <w:color w:val="auto"/>
          <w:kern w:val="2"/>
          <w:szCs w:val="28"/>
          <w:u w:val="single"/>
        </w:rPr>
        <w:t xml:space="preserve"> </w:t>
      </w:r>
      <w:r>
        <w:rPr>
          <w:rFonts w:hint="eastAsia" w:ascii="宋体" w:hAnsi="宋体" w:eastAsia="宋体" w:cs="宋体"/>
          <w:color w:val="auto"/>
          <w:kern w:val="2"/>
          <w:szCs w:val="28"/>
          <w:u w:val="single"/>
          <w:lang w:val="en-US" w:eastAsia="zh-CN"/>
        </w:rPr>
        <w:t xml:space="preserve">       </w:t>
      </w:r>
      <w:r>
        <w:rPr>
          <w:rFonts w:hint="eastAsia" w:ascii="宋体" w:hAnsi="宋体" w:eastAsia="宋体" w:cs="宋体"/>
          <w:color w:val="auto"/>
          <w:kern w:val="2"/>
          <w:szCs w:val="28"/>
          <w:u w:val="single"/>
        </w:rPr>
        <w:t xml:space="preserve"> </w:t>
      </w:r>
      <w:r>
        <w:rPr>
          <w:rFonts w:hint="eastAsia" w:ascii="宋体" w:hAnsi="宋体" w:eastAsia="宋体" w:cs="宋体"/>
          <w:color w:val="auto"/>
          <w:kern w:val="2"/>
          <w:szCs w:val="28"/>
        </w:rPr>
        <w:t xml:space="preserve"> 职务：</w:t>
      </w:r>
      <w:r>
        <w:rPr>
          <w:rFonts w:hint="eastAsia" w:ascii="宋体" w:hAnsi="宋体" w:eastAsia="宋体" w:cs="宋体"/>
          <w:color w:val="auto"/>
          <w:kern w:val="2"/>
          <w:szCs w:val="28"/>
          <w:u w:val="single"/>
        </w:rPr>
        <w:t xml:space="preserve"> </w:t>
      </w:r>
      <w:r>
        <w:rPr>
          <w:rFonts w:hint="eastAsia" w:ascii="宋体" w:hAnsi="宋体" w:eastAsia="宋体" w:cs="宋体"/>
          <w:color w:val="auto"/>
          <w:kern w:val="2"/>
          <w:szCs w:val="28"/>
          <w:u w:val="single"/>
          <w:lang w:val="en-US" w:eastAsia="zh-CN"/>
        </w:rPr>
        <w:t xml:space="preserve">      </w:t>
      </w:r>
      <w:r>
        <w:rPr>
          <w:rFonts w:hint="eastAsia" w:ascii="宋体" w:hAnsi="宋体" w:eastAsia="宋体" w:cs="宋体"/>
          <w:color w:val="auto"/>
          <w:kern w:val="2"/>
          <w:szCs w:val="28"/>
          <w:u w:val="single"/>
        </w:rPr>
        <w:t xml:space="preserve"> </w:t>
      </w:r>
      <w:r>
        <w:rPr>
          <w:rFonts w:hint="eastAsia" w:ascii="宋体" w:hAnsi="宋体" w:eastAsia="宋体" w:cs="宋体"/>
          <w:color w:val="auto"/>
          <w:kern w:val="2"/>
          <w:szCs w:val="28"/>
        </w:rPr>
        <w:t>联系电话：</w:t>
      </w:r>
      <w:r>
        <w:rPr>
          <w:rFonts w:hint="eastAsia" w:ascii="宋体" w:hAnsi="宋体" w:eastAsia="宋体" w:cs="宋体"/>
          <w:color w:val="auto"/>
          <w:kern w:val="2"/>
          <w:szCs w:val="28"/>
          <w:u w:val="single"/>
          <w:lang w:val="en-US" w:eastAsia="zh-CN"/>
        </w:rPr>
        <w:t xml:space="preserve">             </w:t>
      </w:r>
    </w:p>
    <w:p w14:paraId="5610A779">
      <w:pPr>
        <w:widowControl w:val="0"/>
        <w:snapToGrid w:val="0"/>
        <w:spacing w:line="360" w:lineRule="auto"/>
        <w:jc w:val="both"/>
        <w:rPr>
          <w:rFonts w:ascii="宋体" w:hAnsi="宋体" w:eastAsia="宋体" w:cs="仿宋_GB2312"/>
          <w:color w:val="auto"/>
          <w:kern w:val="2"/>
          <w:szCs w:val="28"/>
        </w:rPr>
      </w:pPr>
      <w:r>
        <w:rPr>
          <w:rFonts w:hint="eastAsia" w:ascii="宋体" w:hAnsi="宋体" w:eastAsia="宋体" w:cs="宋体"/>
          <w:color w:val="auto"/>
          <w:kern w:val="2"/>
          <w:szCs w:val="28"/>
        </w:rPr>
        <w:t>发包人代表在合同执行过程中，如有人员变更，以公司文件确认为准。</w:t>
      </w:r>
    </w:p>
    <w:p w14:paraId="2BFF1893">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w:t>
      </w:r>
      <w:r>
        <w:rPr>
          <w:rFonts w:hint="eastAsia" w:ascii="宋体" w:hAnsi="宋体" w:eastAsia="宋体" w:cs="宋体"/>
          <w:color w:val="auto"/>
          <w:kern w:val="2"/>
          <w:szCs w:val="28"/>
        </w:rPr>
        <w:t>发包人的义务</w:t>
      </w:r>
    </w:p>
    <w:p w14:paraId="4617227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2.2.1</w:t>
      </w:r>
      <w:r>
        <w:rPr>
          <w:rFonts w:hint="eastAsia" w:ascii="宋体" w:hAnsi="宋体" w:eastAsia="宋体" w:cs="宋体"/>
          <w:color w:val="auto"/>
          <w:kern w:val="2"/>
          <w:szCs w:val="28"/>
        </w:rPr>
        <w:t>发包人应当负责工程建设的所有外部关系的协调，为监理工作提供外部条件。但是不免除监理人应免费协助发包人协调或按发包人要求进行协调的义务。</w:t>
      </w:r>
    </w:p>
    <w:p w14:paraId="1C4EE58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2.2.2</w:t>
      </w:r>
      <w:r>
        <w:rPr>
          <w:rFonts w:hint="eastAsia" w:ascii="宋体" w:hAnsi="宋体" w:eastAsia="宋体" w:cs="宋体"/>
          <w:color w:val="auto"/>
          <w:kern w:val="2"/>
          <w:szCs w:val="28"/>
        </w:rPr>
        <w:t>发包人应当在下表约定的时间内免费向监理人提供与工程有关的为监理工作所需要的工程资料。</w:t>
      </w:r>
    </w:p>
    <w:tbl>
      <w:tblPr>
        <w:tblStyle w:val="90"/>
        <w:tblW w:w="0" w:type="auto"/>
        <w:jc w:val="center"/>
        <w:tblLayout w:type="fixed"/>
        <w:tblCellMar>
          <w:top w:w="0" w:type="dxa"/>
          <w:left w:w="108" w:type="dxa"/>
          <w:bottom w:w="0" w:type="dxa"/>
          <w:right w:w="108" w:type="dxa"/>
        </w:tblCellMar>
      </w:tblPr>
      <w:tblGrid>
        <w:gridCol w:w="926"/>
        <w:gridCol w:w="2543"/>
        <w:gridCol w:w="916"/>
        <w:gridCol w:w="3027"/>
        <w:gridCol w:w="1361"/>
      </w:tblGrid>
      <w:tr w14:paraId="19683695">
        <w:tblPrEx>
          <w:tblCellMar>
            <w:top w:w="0" w:type="dxa"/>
            <w:left w:w="108" w:type="dxa"/>
            <w:bottom w:w="0" w:type="dxa"/>
            <w:right w:w="108" w:type="dxa"/>
          </w:tblCellMar>
        </w:tblPrEx>
        <w:trPr>
          <w:trHeight w:val="685" w:hRule="atLeast"/>
          <w:jc w:val="center"/>
        </w:trPr>
        <w:tc>
          <w:tcPr>
            <w:tcW w:w="926" w:type="dxa"/>
            <w:tcBorders>
              <w:top w:val="single" w:color="auto" w:sz="18" w:space="0"/>
              <w:left w:val="single" w:color="auto" w:sz="18" w:space="0"/>
              <w:bottom w:val="single" w:color="auto" w:sz="6" w:space="0"/>
              <w:right w:val="single" w:color="auto" w:sz="6" w:space="0"/>
            </w:tcBorders>
            <w:noWrap w:val="0"/>
            <w:vAlign w:val="center"/>
          </w:tcPr>
          <w:p w14:paraId="13330691">
            <w:pPr>
              <w:widowControl w:val="0"/>
              <w:snapToGrid w:val="0"/>
              <w:jc w:val="center"/>
              <w:rPr>
                <w:rFonts w:ascii="宋体" w:hAnsi="宋体" w:eastAsia="宋体" w:cs="宋体"/>
                <w:b/>
                <w:color w:val="auto"/>
                <w:kern w:val="2"/>
                <w:szCs w:val="28"/>
              </w:rPr>
            </w:pPr>
            <w:r>
              <w:rPr>
                <w:rFonts w:hint="eastAsia" w:ascii="宋体" w:hAnsi="宋体" w:eastAsia="宋体" w:cs="宋体"/>
                <w:b/>
                <w:color w:val="auto"/>
                <w:kern w:val="2"/>
                <w:szCs w:val="28"/>
              </w:rPr>
              <w:t>序号</w:t>
            </w:r>
          </w:p>
        </w:tc>
        <w:tc>
          <w:tcPr>
            <w:tcW w:w="2543" w:type="dxa"/>
            <w:tcBorders>
              <w:top w:val="single" w:color="auto" w:sz="18" w:space="0"/>
              <w:left w:val="single" w:color="auto" w:sz="6" w:space="0"/>
              <w:bottom w:val="single" w:color="auto" w:sz="6" w:space="0"/>
              <w:right w:val="single" w:color="auto" w:sz="6" w:space="0"/>
            </w:tcBorders>
            <w:noWrap w:val="0"/>
            <w:vAlign w:val="center"/>
          </w:tcPr>
          <w:p w14:paraId="081C0F23">
            <w:pPr>
              <w:widowControl w:val="0"/>
              <w:snapToGrid w:val="0"/>
              <w:jc w:val="both"/>
              <w:rPr>
                <w:rFonts w:ascii="宋体" w:hAnsi="宋体" w:eastAsia="宋体" w:cs="宋体"/>
                <w:b/>
                <w:color w:val="auto"/>
                <w:kern w:val="2"/>
                <w:szCs w:val="28"/>
              </w:rPr>
            </w:pPr>
            <w:r>
              <w:rPr>
                <w:rFonts w:hint="eastAsia" w:ascii="宋体" w:hAnsi="宋体" w:eastAsia="宋体" w:cs="宋体"/>
                <w:b/>
                <w:color w:val="auto"/>
                <w:kern w:val="2"/>
                <w:szCs w:val="28"/>
              </w:rPr>
              <w:t>资料及文件名称</w:t>
            </w:r>
          </w:p>
        </w:tc>
        <w:tc>
          <w:tcPr>
            <w:tcW w:w="916" w:type="dxa"/>
            <w:tcBorders>
              <w:top w:val="single" w:color="auto" w:sz="18" w:space="0"/>
              <w:left w:val="single" w:color="auto" w:sz="6" w:space="0"/>
              <w:bottom w:val="single" w:color="auto" w:sz="6" w:space="0"/>
              <w:right w:val="single" w:color="auto" w:sz="6" w:space="0"/>
            </w:tcBorders>
            <w:noWrap w:val="0"/>
            <w:vAlign w:val="center"/>
          </w:tcPr>
          <w:p w14:paraId="3F7E436D">
            <w:pPr>
              <w:widowControl w:val="0"/>
              <w:snapToGrid w:val="0"/>
              <w:jc w:val="both"/>
              <w:rPr>
                <w:rFonts w:ascii="宋体" w:hAnsi="宋体" w:eastAsia="宋体" w:cs="宋体"/>
                <w:b/>
                <w:color w:val="auto"/>
                <w:kern w:val="2"/>
                <w:szCs w:val="28"/>
              </w:rPr>
            </w:pPr>
            <w:r>
              <w:rPr>
                <w:rFonts w:hint="eastAsia" w:ascii="宋体" w:hAnsi="宋体" w:eastAsia="宋体" w:cs="宋体"/>
                <w:b/>
                <w:color w:val="auto"/>
                <w:kern w:val="2"/>
                <w:szCs w:val="28"/>
              </w:rPr>
              <w:t>份数</w:t>
            </w:r>
          </w:p>
        </w:tc>
        <w:tc>
          <w:tcPr>
            <w:tcW w:w="3027" w:type="dxa"/>
            <w:tcBorders>
              <w:top w:val="single" w:color="auto" w:sz="18" w:space="0"/>
              <w:left w:val="single" w:color="auto" w:sz="6" w:space="0"/>
              <w:bottom w:val="single" w:color="auto" w:sz="6" w:space="0"/>
              <w:right w:val="single" w:color="auto" w:sz="6" w:space="0"/>
            </w:tcBorders>
            <w:noWrap w:val="0"/>
            <w:vAlign w:val="center"/>
          </w:tcPr>
          <w:p w14:paraId="083F80D7">
            <w:pPr>
              <w:widowControl w:val="0"/>
              <w:snapToGrid w:val="0"/>
              <w:jc w:val="center"/>
              <w:rPr>
                <w:rFonts w:ascii="宋体" w:hAnsi="宋体" w:eastAsia="宋体" w:cs="宋体"/>
                <w:b/>
                <w:color w:val="auto"/>
                <w:kern w:val="2"/>
                <w:szCs w:val="28"/>
              </w:rPr>
            </w:pPr>
            <w:r>
              <w:rPr>
                <w:rFonts w:hint="eastAsia" w:ascii="宋体" w:hAnsi="宋体" w:eastAsia="宋体" w:cs="宋体"/>
                <w:b/>
                <w:color w:val="auto"/>
                <w:kern w:val="2"/>
                <w:szCs w:val="28"/>
              </w:rPr>
              <w:t>提交日期</w:t>
            </w:r>
          </w:p>
        </w:tc>
        <w:tc>
          <w:tcPr>
            <w:tcW w:w="1361" w:type="dxa"/>
            <w:tcBorders>
              <w:top w:val="single" w:color="auto" w:sz="18" w:space="0"/>
              <w:left w:val="single" w:color="auto" w:sz="6" w:space="0"/>
              <w:bottom w:val="single" w:color="auto" w:sz="6" w:space="0"/>
              <w:right w:val="single" w:color="auto" w:sz="18" w:space="0"/>
            </w:tcBorders>
            <w:noWrap w:val="0"/>
            <w:vAlign w:val="center"/>
          </w:tcPr>
          <w:p w14:paraId="5F79598D">
            <w:pPr>
              <w:widowControl w:val="0"/>
              <w:snapToGrid w:val="0"/>
              <w:jc w:val="center"/>
              <w:rPr>
                <w:rFonts w:ascii="宋体" w:hAnsi="宋体" w:eastAsia="宋体" w:cs="宋体"/>
                <w:b/>
                <w:color w:val="auto"/>
                <w:kern w:val="2"/>
                <w:szCs w:val="28"/>
              </w:rPr>
            </w:pPr>
            <w:r>
              <w:rPr>
                <w:rFonts w:hint="eastAsia" w:ascii="宋体" w:hAnsi="宋体" w:eastAsia="宋体" w:cs="宋体"/>
                <w:b/>
                <w:color w:val="auto"/>
                <w:kern w:val="2"/>
                <w:szCs w:val="28"/>
              </w:rPr>
              <w:t>有关事宜</w:t>
            </w:r>
          </w:p>
        </w:tc>
      </w:tr>
      <w:tr w14:paraId="770765D5">
        <w:tblPrEx>
          <w:tblCellMar>
            <w:top w:w="0" w:type="dxa"/>
            <w:left w:w="108" w:type="dxa"/>
            <w:bottom w:w="0" w:type="dxa"/>
            <w:right w:w="108" w:type="dxa"/>
          </w:tblCellMar>
        </w:tblPrEx>
        <w:trPr>
          <w:trHeight w:val="822"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14:paraId="5242D29C">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1</w:t>
            </w:r>
          </w:p>
        </w:tc>
        <w:tc>
          <w:tcPr>
            <w:tcW w:w="2543" w:type="dxa"/>
            <w:tcBorders>
              <w:top w:val="single" w:color="auto" w:sz="6" w:space="0"/>
              <w:left w:val="single" w:color="auto" w:sz="6" w:space="0"/>
              <w:bottom w:val="single" w:color="auto" w:sz="6" w:space="0"/>
              <w:right w:val="single" w:color="auto" w:sz="6" w:space="0"/>
            </w:tcBorders>
            <w:noWrap w:val="0"/>
            <w:vAlign w:val="center"/>
          </w:tcPr>
          <w:p w14:paraId="1758F22F">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设计文件及施工图</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59A88A5F">
            <w:pPr>
              <w:widowControl w:val="0"/>
              <w:snapToGrid w:val="0"/>
              <w:ind w:firstLine="420" w:firstLineChars="200"/>
              <w:jc w:val="center"/>
              <w:rPr>
                <w:rFonts w:ascii="宋体" w:hAnsi="宋体" w:eastAsia="宋体" w:cs="宋体"/>
                <w:color w:val="auto"/>
                <w:kern w:val="2"/>
                <w:szCs w:val="28"/>
              </w:rPr>
            </w:pPr>
            <w:r>
              <w:rPr>
                <w:rFonts w:hint="eastAsia" w:ascii="宋体" w:hAnsi="宋体" w:eastAsia="宋体" w:cs="仿宋_GB2312"/>
                <w:color w:val="auto"/>
                <w:kern w:val="2"/>
                <w:szCs w:val="28"/>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14:paraId="26797E82">
            <w:pPr>
              <w:widowControl w:val="0"/>
              <w:snapToGrid w:val="0"/>
              <w:jc w:val="center"/>
              <w:rPr>
                <w:rFonts w:ascii="宋体" w:hAnsi="宋体" w:eastAsia="宋体" w:cs="宋体"/>
                <w:color w:val="auto"/>
                <w:kern w:val="2"/>
                <w:szCs w:val="28"/>
              </w:rPr>
            </w:pPr>
            <w:r>
              <w:rPr>
                <w:rFonts w:hint="eastAsia" w:ascii="宋体" w:hAnsi="宋体" w:eastAsia="宋体" w:cs="宋体"/>
                <w:color w:val="auto"/>
                <w:kern w:val="2"/>
                <w:szCs w:val="28"/>
              </w:rPr>
              <w:t>监理人进场后</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30</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lang w:eastAsia="zh-CN"/>
              </w:rPr>
              <w:t>工作日</w:t>
            </w:r>
            <w:r>
              <w:rPr>
                <w:rFonts w:hint="eastAsia" w:ascii="宋体" w:hAnsi="宋体" w:eastAsia="宋体" w:cs="宋体"/>
                <w:color w:val="auto"/>
                <w:kern w:val="2"/>
                <w:szCs w:val="28"/>
              </w:rPr>
              <w:t>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14:paraId="7075E824">
            <w:pPr>
              <w:widowControl w:val="0"/>
              <w:snapToGrid w:val="0"/>
              <w:ind w:firstLine="420" w:firstLineChars="200"/>
              <w:jc w:val="center"/>
              <w:rPr>
                <w:rFonts w:ascii="宋体" w:hAnsi="宋体" w:eastAsia="宋体" w:cs="宋体"/>
                <w:color w:val="auto"/>
                <w:kern w:val="2"/>
                <w:szCs w:val="28"/>
              </w:rPr>
            </w:pPr>
          </w:p>
        </w:tc>
      </w:tr>
      <w:tr w14:paraId="72AE53AC">
        <w:tblPrEx>
          <w:tblCellMar>
            <w:top w:w="0" w:type="dxa"/>
            <w:left w:w="108" w:type="dxa"/>
            <w:bottom w:w="0" w:type="dxa"/>
            <w:right w:w="108" w:type="dxa"/>
          </w:tblCellMar>
        </w:tblPrEx>
        <w:trPr>
          <w:trHeight w:val="738"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14:paraId="1E75FE17">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2</w:t>
            </w:r>
          </w:p>
        </w:tc>
        <w:tc>
          <w:tcPr>
            <w:tcW w:w="2543" w:type="dxa"/>
            <w:tcBorders>
              <w:top w:val="single" w:color="auto" w:sz="6" w:space="0"/>
              <w:left w:val="single" w:color="auto" w:sz="6" w:space="0"/>
              <w:bottom w:val="single" w:color="auto" w:sz="6" w:space="0"/>
              <w:right w:val="single" w:color="auto" w:sz="6" w:space="0"/>
            </w:tcBorders>
            <w:noWrap w:val="0"/>
            <w:vAlign w:val="center"/>
          </w:tcPr>
          <w:p w14:paraId="3A6CA5FA">
            <w:pPr>
              <w:widowControl w:val="0"/>
              <w:snapToGrid w:val="0"/>
              <w:ind w:right="227" w:rightChars="108"/>
              <w:jc w:val="both"/>
              <w:rPr>
                <w:rFonts w:ascii="宋体" w:hAnsi="宋体" w:eastAsia="宋体" w:cs="宋体"/>
                <w:color w:val="auto"/>
                <w:kern w:val="2"/>
                <w:szCs w:val="28"/>
              </w:rPr>
            </w:pPr>
            <w:r>
              <w:rPr>
                <w:rFonts w:hint="eastAsia" w:ascii="宋体" w:hAnsi="宋体" w:eastAsia="宋体" w:cs="宋体"/>
                <w:color w:val="auto"/>
                <w:kern w:val="2"/>
                <w:szCs w:val="28"/>
              </w:rPr>
              <w:t>施工承包合同</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640902AC">
            <w:pPr>
              <w:widowControl w:val="0"/>
              <w:snapToGrid w:val="0"/>
              <w:ind w:firstLine="420" w:firstLineChars="200"/>
              <w:jc w:val="center"/>
              <w:rPr>
                <w:rFonts w:ascii="宋体" w:hAnsi="宋体" w:eastAsia="宋体" w:cs="宋体"/>
                <w:color w:val="auto"/>
                <w:kern w:val="2"/>
                <w:szCs w:val="28"/>
              </w:rPr>
            </w:pPr>
            <w:r>
              <w:rPr>
                <w:rFonts w:hint="eastAsia" w:ascii="宋体" w:hAnsi="宋体" w:eastAsia="宋体" w:cs="仿宋_GB2312"/>
                <w:color w:val="auto"/>
                <w:kern w:val="2"/>
                <w:szCs w:val="28"/>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14:paraId="5E1709D3">
            <w:pPr>
              <w:widowControl w:val="0"/>
              <w:snapToGrid w:val="0"/>
              <w:jc w:val="center"/>
              <w:rPr>
                <w:rFonts w:ascii="宋体" w:hAnsi="宋体" w:eastAsia="宋体" w:cs="宋体"/>
                <w:color w:val="auto"/>
                <w:kern w:val="2"/>
                <w:szCs w:val="28"/>
              </w:rPr>
            </w:pPr>
            <w:r>
              <w:rPr>
                <w:rFonts w:hint="eastAsia" w:ascii="宋体" w:hAnsi="宋体" w:eastAsia="宋体" w:cs="宋体"/>
                <w:color w:val="auto"/>
                <w:kern w:val="2"/>
                <w:szCs w:val="28"/>
              </w:rPr>
              <w:t>监理人进场后</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30</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lang w:eastAsia="zh-CN"/>
              </w:rPr>
              <w:t>工作日</w:t>
            </w:r>
            <w:r>
              <w:rPr>
                <w:rFonts w:hint="eastAsia" w:ascii="宋体" w:hAnsi="宋体" w:eastAsia="宋体" w:cs="宋体"/>
                <w:color w:val="auto"/>
                <w:kern w:val="2"/>
                <w:szCs w:val="28"/>
              </w:rPr>
              <w:t>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14:paraId="5A984BED">
            <w:pPr>
              <w:widowControl w:val="0"/>
              <w:snapToGrid w:val="0"/>
              <w:ind w:firstLine="420" w:firstLineChars="200"/>
              <w:jc w:val="center"/>
              <w:rPr>
                <w:rFonts w:ascii="宋体" w:hAnsi="宋体" w:eastAsia="宋体" w:cs="宋体"/>
                <w:color w:val="auto"/>
                <w:kern w:val="2"/>
                <w:szCs w:val="28"/>
              </w:rPr>
            </w:pPr>
          </w:p>
        </w:tc>
      </w:tr>
      <w:tr w14:paraId="60CE6A64">
        <w:tblPrEx>
          <w:tblCellMar>
            <w:top w:w="0" w:type="dxa"/>
            <w:left w:w="108" w:type="dxa"/>
            <w:bottom w:w="0" w:type="dxa"/>
            <w:right w:w="108" w:type="dxa"/>
          </w:tblCellMar>
        </w:tblPrEx>
        <w:trPr>
          <w:trHeight w:val="963"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14:paraId="793B355F">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3</w:t>
            </w:r>
          </w:p>
        </w:tc>
        <w:tc>
          <w:tcPr>
            <w:tcW w:w="2543" w:type="dxa"/>
            <w:tcBorders>
              <w:top w:val="single" w:color="auto" w:sz="6" w:space="0"/>
              <w:left w:val="single" w:color="auto" w:sz="6" w:space="0"/>
              <w:bottom w:val="single" w:color="auto" w:sz="6" w:space="0"/>
              <w:right w:val="single" w:color="auto" w:sz="6" w:space="0"/>
            </w:tcBorders>
            <w:noWrap w:val="0"/>
            <w:vAlign w:val="center"/>
          </w:tcPr>
          <w:p w14:paraId="2A1DA3FB">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地勘报告</w:t>
            </w:r>
          </w:p>
        </w:tc>
        <w:tc>
          <w:tcPr>
            <w:tcW w:w="916" w:type="dxa"/>
            <w:tcBorders>
              <w:top w:val="single" w:color="auto" w:sz="6" w:space="0"/>
              <w:left w:val="single" w:color="auto" w:sz="6" w:space="0"/>
              <w:bottom w:val="single" w:color="auto" w:sz="6" w:space="0"/>
              <w:right w:val="single" w:color="auto" w:sz="6" w:space="0"/>
            </w:tcBorders>
            <w:noWrap w:val="0"/>
            <w:vAlign w:val="center"/>
          </w:tcPr>
          <w:p w14:paraId="6C03EF7E">
            <w:pPr>
              <w:widowControl w:val="0"/>
              <w:snapToGrid w:val="0"/>
              <w:ind w:firstLine="420" w:firstLineChars="200"/>
              <w:jc w:val="center"/>
              <w:rPr>
                <w:rFonts w:ascii="宋体" w:hAnsi="宋体" w:eastAsia="宋体" w:cs="宋体"/>
                <w:color w:val="auto"/>
                <w:kern w:val="2"/>
                <w:szCs w:val="28"/>
              </w:rPr>
            </w:pPr>
            <w:r>
              <w:rPr>
                <w:rFonts w:hint="eastAsia" w:ascii="宋体" w:hAnsi="宋体" w:eastAsia="宋体" w:cs="仿宋_GB2312"/>
                <w:color w:val="auto"/>
                <w:kern w:val="2"/>
                <w:szCs w:val="28"/>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14:paraId="6D5005DD">
            <w:pPr>
              <w:widowControl w:val="0"/>
              <w:snapToGrid w:val="0"/>
              <w:jc w:val="center"/>
              <w:rPr>
                <w:rFonts w:ascii="宋体" w:hAnsi="宋体" w:eastAsia="宋体" w:cs="宋体"/>
                <w:color w:val="auto"/>
                <w:kern w:val="2"/>
                <w:szCs w:val="28"/>
              </w:rPr>
            </w:pPr>
            <w:r>
              <w:rPr>
                <w:rFonts w:hint="eastAsia" w:ascii="宋体" w:hAnsi="宋体" w:eastAsia="宋体" w:cs="宋体"/>
                <w:color w:val="auto"/>
                <w:kern w:val="2"/>
                <w:szCs w:val="28"/>
              </w:rPr>
              <w:t>监理人进场后</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30</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lang w:eastAsia="zh-CN"/>
              </w:rPr>
              <w:t>工作日</w:t>
            </w:r>
            <w:r>
              <w:rPr>
                <w:rFonts w:hint="eastAsia" w:ascii="宋体" w:hAnsi="宋体" w:eastAsia="宋体" w:cs="宋体"/>
                <w:color w:val="auto"/>
                <w:kern w:val="2"/>
                <w:szCs w:val="28"/>
              </w:rPr>
              <w:t>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14:paraId="4AEC2828">
            <w:pPr>
              <w:widowControl w:val="0"/>
              <w:snapToGrid w:val="0"/>
              <w:ind w:firstLine="420" w:firstLineChars="200"/>
              <w:jc w:val="center"/>
              <w:rPr>
                <w:rFonts w:ascii="宋体" w:hAnsi="宋体" w:eastAsia="宋体" w:cs="宋体"/>
                <w:color w:val="auto"/>
                <w:kern w:val="2"/>
                <w:szCs w:val="28"/>
              </w:rPr>
            </w:pPr>
          </w:p>
        </w:tc>
      </w:tr>
      <w:tr w14:paraId="0F918F36">
        <w:tblPrEx>
          <w:tblCellMar>
            <w:top w:w="0" w:type="dxa"/>
            <w:left w:w="108" w:type="dxa"/>
            <w:bottom w:w="0" w:type="dxa"/>
            <w:right w:w="108" w:type="dxa"/>
          </w:tblCellMar>
        </w:tblPrEx>
        <w:trPr>
          <w:trHeight w:val="676"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14:paraId="4EE94CC6">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4</w:t>
            </w:r>
          </w:p>
        </w:tc>
        <w:tc>
          <w:tcPr>
            <w:tcW w:w="2543" w:type="dxa"/>
            <w:tcBorders>
              <w:top w:val="single" w:color="auto" w:sz="6" w:space="0"/>
              <w:left w:val="single" w:color="auto" w:sz="6" w:space="0"/>
              <w:bottom w:val="single" w:color="auto" w:sz="6" w:space="0"/>
              <w:right w:val="single" w:color="auto" w:sz="6" w:space="0"/>
            </w:tcBorders>
            <w:noWrap w:val="0"/>
            <w:vAlign w:val="center"/>
          </w:tcPr>
          <w:p w14:paraId="5C96E1BA">
            <w:pPr>
              <w:widowControl w:val="0"/>
              <w:snapToGrid w:val="0"/>
              <w:ind w:firstLine="420" w:firstLineChars="200"/>
              <w:jc w:val="center"/>
              <w:rPr>
                <w:rFonts w:ascii="宋体" w:hAnsi="宋体" w:eastAsia="宋体" w:cs="宋体"/>
                <w:color w:val="auto"/>
                <w:kern w:val="2"/>
                <w:szCs w:val="28"/>
              </w:rPr>
            </w:pPr>
          </w:p>
        </w:tc>
        <w:tc>
          <w:tcPr>
            <w:tcW w:w="916" w:type="dxa"/>
            <w:tcBorders>
              <w:top w:val="single" w:color="auto" w:sz="6" w:space="0"/>
              <w:left w:val="single" w:color="auto" w:sz="6" w:space="0"/>
              <w:bottom w:val="single" w:color="auto" w:sz="6" w:space="0"/>
              <w:right w:val="single" w:color="auto" w:sz="6" w:space="0"/>
            </w:tcBorders>
            <w:noWrap w:val="0"/>
            <w:vAlign w:val="center"/>
          </w:tcPr>
          <w:p w14:paraId="1FAF6B1F">
            <w:pPr>
              <w:widowControl w:val="0"/>
              <w:snapToGrid w:val="0"/>
              <w:ind w:firstLine="420" w:firstLineChars="200"/>
              <w:jc w:val="center"/>
              <w:rPr>
                <w:rFonts w:ascii="宋体" w:hAnsi="宋体" w:eastAsia="宋体" w:cs="宋体"/>
                <w:color w:val="auto"/>
                <w:kern w:val="2"/>
                <w:szCs w:val="28"/>
              </w:rPr>
            </w:pPr>
          </w:p>
        </w:tc>
        <w:tc>
          <w:tcPr>
            <w:tcW w:w="3027" w:type="dxa"/>
            <w:tcBorders>
              <w:top w:val="single" w:color="auto" w:sz="6" w:space="0"/>
              <w:left w:val="single" w:color="auto" w:sz="6" w:space="0"/>
              <w:bottom w:val="single" w:color="auto" w:sz="6" w:space="0"/>
              <w:right w:val="single" w:color="auto" w:sz="6" w:space="0"/>
            </w:tcBorders>
            <w:noWrap w:val="0"/>
            <w:vAlign w:val="center"/>
          </w:tcPr>
          <w:p w14:paraId="6011EA4C">
            <w:pPr>
              <w:widowControl w:val="0"/>
              <w:snapToGrid w:val="0"/>
              <w:jc w:val="center"/>
              <w:rPr>
                <w:rFonts w:ascii="宋体" w:hAnsi="宋体" w:eastAsia="宋体" w:cs="宋体"/>
                <w:color w:val="auto"/>
                <w:kern w:val="2"/>
                <w:szCs w:val="28"/>
              </w:rPr>
            </w:pPr>
          </w:p>
        </w:tc>
        <w:tc>
          <w:tcPr>
            <w:tcW w:w="1361" w:type="dxa"/>
            <w:tcBorders>
              <w:top w:val="single" w:color="auto" w:sz="6" w:space="0"/>
              <w:left w:val="single" w:color="auto" w:sz="6" w:space="0"/>
              <w:bottom w:val="single" w:color="auto" w:sz="6" w:space="0"/>
              <w:right w:val="single" w:color="auto" w:sz="18" w:space="0"/>
            </w:tcBorders>
            <w:noWrap w:val="0"/>
            <w:vAlign w:val="center"/>
          </w:tcPr>
          <w:p w14:paraId="053FAAA6">
            <w:pPr>
              <w:widowControl w:val="0"/>
              <w:snapToGrid w:val="0"/>
              <w:ind w:firstLine="420" w:firstLineChars="200"/>
              <w:jc w:val="center"/>
              <w:rPr>
                <w:rFonts w:ascii="宋体" w:hAnsi="宋体" w:eastAsia="宋体" w:cs="宋体"/>
                <w:color w:val="auto"/>
                <w:kern w:val="2"/>
                <w:szCs w:val="28"/>
              </w:rPr>
            </w:pPr>
          </w:p>
        </w:tc>
      </w:tr>
      <w:tr w14:paraId="64883F49">
        <w:tblPrEx>
          <w:tblCellMar>
            <w:top w:w="0" w:type="dxa"/>
            <w:left w:w="108" w:type="dxa"/>
            <w:bottom w:w="0" w:type="dxa"/>
            <w:right w:w="108" w:type="dxa"/>
          </w:tblCellMar>
        </w:tblPrEx>
        <w:trPr>
          <w:trHeight w:val="661" w:hRule="atLeast"/>
          <w:jc w:val="center"/>
        </w:trPr>
        <w:tc>
          <w:tcPr>
            <w:tcW w:w="8773" w:type="dxa"/>
            <w:gridSpan w:val="5"/>
            <w:tcBorders>
              <w:top w:val="single" w:color="auto" w:sz="6" w:space="0"/>
              <w:left w:val="single" w:color="auto" w:sz="18" w:space="0"/>
              <w:bottom w:val="single" w:color="auto" w:sz="18" w:space="0"/>
              <w:right w:val="single" w:color="auto" w:sz="18" w:space="0"/>
            </w:tcBorders>
            <w:noWrap w:val="0"/>
            <w:vAlign w:val="center"/>
          </w:tcPr>
          <w:p w14:paraId="28CC4F78">
            <w:pPr>
              <w:widowControl w:val="0"/>
              <w:snapToGrid w:val="0"/>
              <w:ind w:firstLine="420" w:firstLineChars="200"/>
              <w:jc w:val="center"/>
              <w:rPr>
                <w:rFonts w:ascii="宋体" w:hAnsi="宋体" w:eastAsia="宋体" w:cs="宋体"/>
                <w:color w:val="auto"/>
                <w:kern w:val="2"/>
                <w:szCs w:val="28"/>
              </w:rPr>
            </w:pPr>
            <w:r>
              <w:rPr>
                <w:rFonts w:hint="eastAsia" w:ascii="宋体" w:hAnsi="宋体" w:eastAsia="宋体" w:cs="宋体"/>
                <w:color w:val="auto"/>
                <w:kern w:val="2"/>
                <w:szCs w:val="28"/>
              </w:rPr>
              <w:t>说明：如另有与监理相关的文件资料，发包人及时提供。</w:t>
            </w:r>
          </w:p>
        </w:tc>
      </w:tr>
    </w:tbl>
    <w:p w14:paraId="33B9CB5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2.2.3</w:t>
      </w:r>
      <w:r>
        <w:rPr>
          <w:rFonts w:hint="eastAsia" w:ascii="宋体" w:hAnsi="宋体" w:eastAsia="宋体" w:cs="宋体"/>
          <w:color w:val="auto"/>
          <w:kern w:val="2"/>
          <w:szCs w:val="28"/>
        </w:rPr>
        <w:t>对监理人书面提交并要求作出决定的一切事宜，发包人应当在收到报告后</w:t>
      </w:r>
      <w:r>
        <w:rPr>
          <w:rFonts w:hint="eastAsia" w:ascii="宋体" w:hAnsi="宋体" w:eastAsia="宋体" w:cs="仿宋_GB2312"/>
          <w:color w:val="auto"/>
          <w:kern w:val="2"/>
          <w:szCs w:val="28"/>
        </w:rPr>
        <w:t>7</w:t>
      </w:r>
      <w:r>
        <w:rPr>
          <w:rFonts w:hint="eastAsia" w:ascii="宋体" w:hAnsi="宋体" w:eastAsia="宋体" w:cs="宋体"/>
          <w:color w:val="auto"/>
          <w:kern w:val="2"/>
          <w:szCs w:val="28"/>
        </w:rPr>
        <w:t>个工作日内作出书面决定。</w:t>
      </w:r>
    </w:p>
    <w:p w14:paraId="4E542C1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2.2.4</w:t>
      </w:r>
      <w:r>
        <w:rPr>
          <w:rFonts w:hint="eastAsia" w:ascii="宋体" w:hAnsi="宋体" w:eastAsia="宋体" w:cs="宋体"/>
          <w:color w:val="auto"/>
          <w:kern w:val="2"/>
          <w:szCs w:val="28"/>
        </w:rPr>
        <w:t>发包人应当授权熟悉工程情况、能在规定时间内作出决定的发包人现场代表，负责与监理人联系。更换发包人代表，要提前通知监理人。发包人授权现场代表情况见本合同第</w:t>
      </w:r>
      <w:r>
        <w:rPr>
          <w:rFonts w:hint="eastAsia" w:ascii="宋体" w:hAnsi="宋体" w:eastAsia="宋体" w:cs="仿宋_GB2312"/>
          <w:color w:val="auto"/>
          <w:kern w:val="2"/>
          <w:szCs w:val="28"/>
        </w:rPr>
        <w:t>2.1.5</w:t>
      </w:r>
      <w:r>
        <w:rPr>
          <w:rFonts w:hint="eastAsia" w:ascii="宋体" w:hAnsi="宋体" w:eastAsia="宋体" w:cs="宋体"/>
          <w:color w:val="auto"/>
          <w:kern w:val="2"/>
          <w:szCs w:val="28"/>
        </w:rPr>
        <w:t>款。</w:t>
      </w:r>
    </w:p>
    <w:p w14:paraId="4556482A">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2.2.5</w:t>
      </w:r>
      <w:r>
        <w:rPr>
          <w:rFonts w:hint="eastAsia" w:ascii="宋体" w:hAnsi="宋体" w:eastAsia="宋体" w:cs="宋体"/>
          <w:color w:val="auto"/>
          <w:kern w:val="2"/>
          <w:szCs w:val="28"/>
        </w:rPr>
        <w:t>发包人应当将授予监理人的监理权利，以及监理人主要成员的职能分工、监理权限及时书面通知已选定的承包合同的承包人，并在与第三人签订的合同中予以明确。</w:t>
      </w:r>
    </w:p>
    <w:p w14:paraId="79899F52">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2.2.6</w:t>
      </w:r>
      <w:r>
        <w:rPr>
          <w:rFonts w:hint="eastAsia" w:ascii="宋体" w:hAnsi="宋体" w:eastAsia="宋体" w:cs="宋体"/>
          <w:color w:val="auto"/>
          <w:kern w:val="2"/>
          <w:szCs w:val="28"/>
        </w:rPr>
        <w:t>发包人仅免费向监理人提供办公用房、监理人员工地住房，其余设施均由监理人自身负责并承担费用，且对监理人自备的设施发包人不给予经济补偿。</w:t>
      </w:r>
    </w:p>
    <w:p w14:paraId="1D4DC6E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2.2.7</w:t>
      </w:r>
      <w:r>
        <w:rPr>
          <w:rFonts w:hint="eastAsia" w:ascii="宋体" w:hAnsi="宋体" w:eastAsia="宋体" w:cs="宋体"/>
          <w:color w:val="auto"/>
          <w:kern w:val="2"/>
          <w:szCs w:val="28"/>
        </w:rPr>
        <w:t>发包人不向监理人提供任何其他人员、仪器设备、交通工具等。</w:t>
      </w:r>
    </w:p>
    <w:p w14:paraId="1B67EB5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2.2.8</w:t>
      </w:r>
      <w:r>
        <w:rPr>
          <w:rFonts w:hint="eastAsia" w:ascii="宋体" w:hAnsi="宋体" w:eastAsia="宋体" w:cs="宋体"/>
          <w:color w:val="auto"/>
          <w:kern w:val="2"/>
          <w:szCs w:val="28"/>
        </w:rPr>
        <w:t>发包人应按本合同约定及时向监理人支付监理费用。</w:t>
      </w:r>
    </w:p>
    <w:p w14:paraId="781D42C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2.3</w:t>
      </w:r>
      <w:r>
        <w:rPr>
          <w:rFonts w:hint="eastAsia" w:ascii="宋体" w:hAnsi="宋体" w:eastAsia="宋体" w:cs="宋体"/>
          <w:color w:val="auto"/>
          <w:kern w:val="2"/>
          <w:szCs w:val="28"/>
        </w:rPr>
        <w:t>发包人权利</w:t>
      </w:r>
    </w:p>
    <w:p w14:paraId="299D74AF">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2.3.1</w:t>
      </w:r>
      <w:r>
        <w:rPr>
          <w:rFonts w:hint="eastAsia" w:ascii="宋体" w:hAnsi="宋体" w:eastAsia="宋体" w:cs="宋体"/>
          <w:color w:val="auto"/>
          <w:kern w:val="2"/>
          <w:szCs w:val="28"/>
        </w:rPr>
        <w:t>现场管理方式的约定：本工程项目的现场管理实行发包人为主管理，委托监理人协助管理的方式。监理人主要负责工程项目的质量管理、安全文明施工管理、职业健康环境管理、发包人指定分包等，协助发包人对隐蔽工程进行计量。发包人主要负责合同管理、工程造价管理、进度管理、工程变更管理、现场签证管理、处理承包人的索赔、处理承包人争议等所涉及的费用和工期的管理。</w:t>
      </w:r>
    </w:p>
    <w:p w14:paraId="46726C8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2.3.2</w:t>
      </w:r>
      <w:r>
        <w:rPr>
          <w:rFonts w:hint="eastAsia" w:ascii="宋体" w:hAnsi="宋体" w:eastAsia="宋体" w:cs="宋体"/>
          <w:color w:val="auto"/>
          <w:kern w:val="2"/>
          <w:szCs w:val="28"/>
        </w:rPr>
        <w:t>发包人具有以下权利：</w:t>
      </w:r>
    </w:p>
    <w:p w14:paraId="1B7087D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1</w:t>
      </w:r>
      <w:r>
        <w:rPr>
          <w:rFonts w:hint="eastAsia" w:ascii="宋体" w:hAnsi="宋体" w:eastAsia="宋体" w:cs="宋体"/>
          <w:color w:val="auto"/>
          <w:kern w:val="2"/>
          <w:szCs w:val="28"/>
        </w:rPr>
        <w:t>）发包人有选定工程总承包人，以及与其订立合同的权利。</w:t>
      </w:r>
    </w:p>
    <w:p w14:paraId="26BD8C8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2</w:t>
      </w:r>
      <w:r>
        <w:rPr>
          <w:rFonts w:hint="eastAsia" w:ascii="宋体" w:hAnsi="宋体" w:eastAsia="宋体" w:cs="宋体"/>
          <w:color w:val="auto"/>
          <w:kern w:val="2"/>
          <w:szCs w:val="28"/>
        </w:rPr>
        <w:t>）发包人有对工程规模、设计标准、规划设计、生产工艺设计和设计使用功能要求的认定权，以及对工程设计变更的审批权。</w:t>
      </w:r>
    </w:p>
    <w:p w14:paraId="15D7F13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3</w:t>
      </w:r>
      <w:r>
        <w:rPr>
          <w:rFonts w:hint="eastAsia" w:ascii="宋体" w:hAnsi="宋体" w:eastAsia="宋体" w:cs="宋体"/>
          <w:color w:val="auto"/>
          <w:kern w:val="2"/>
          <w:szCs w:val="28"/>
        </w:rPr>
        <w:t>）监理人调换总监理工程师须事先经发包人同意。</w:t>
      </w:r>
    </w:p>
    <w:p w14:paraId="3D7C1E0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4</w:t>
      </w:r>
      <w:r>
        <w:rPr>
          <w:rFonts w:hint="eastAsia" w:ascii="宋体" w:hAnsi="宋体" w:eastAsia="宋体" w:cs="宋体"/>
          <w:color w:val="auto"/>
          <w:kern w:val="2"/>
          <w:szCs w:val="28"/>
        </w:rPr>
        <w:t>）发包人有权要求监理人提交监理工作月报及监理业务范围内的专项报告。</w:t>
      </w:r>
    </w:p>
    <w:p w14:paraId="7B0B9C7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5</w:t>
      </w:r>
      <w:r>
        <w:rPr>
          <w:rFonts w:hint="eastAsia" w:ascii="宋体" w:hAnsi="宋体" w:eastAsia="宋体" w:cs="宋体"/>
          <w:color w:val="auto"/>
          <w:kern w:val="2"/>
          <w:szCs w:val="28"/>
        </w:rPr>
        <w:t>）当发包人发现监理人员不按监理合同履行监理职责，或与承包人串通给发包人或工程造成损失的，发包人有权要求监理人更换监理人员，直到终止合同，并要求监理人承担相应的赔偿责任或与承包人承担连带赔偿责任。</w:t>
      </w:r>
    </w:p>
    <w:p w14:paraId="22E91EBB">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6</w:t>
      </w:r>
      <w:r>
        <w:rPr>
          <w:rFonts w:hint="eastAsia" w:ascii="宋体" w:hAnsi="宋体" w:eastAsia="宋体" w:cs="宋体"/>
          <w:color w:val="auto"/>
          <w:kern w:val="2"/>
          <w:szCs w:val="28"/>
        </w:rPr>
        <w:t>）当发包人发现监理人派驻现场的监理人员不称职或者不能胜任本职工作的，发包人有权要求监理人更换监理人员，监理人不得拒绝，直到终止合同，给发包人造成损失的，要求监理人承担相应的赔偿责任或与承包人承担连带赔偿责任。</w:t>
      </w:r>
    </w:p>
    <w:p w14:paraId="023EB52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2.3.3</w:t>
      </w:r>
      <w:r>
        <w:rPr>
          <w:rFonts w:hint="eastAsia" w:ascii="宋体" w:hAnsi="宋体" w:eastAsia="宋体" w:cs="宋体"/>
          <w:color w:val="auto"/>
          <w:kern w:val="2"/>
          <w:szCs w:val="28"/>
        </w:rPr>
        <w:t>发包人具有以下事项的会签权和确认权，监理人无权行使下列权利：</w:t>
      </w:r>
    </w:p>
    <w:p w14:paraId="375AD0BA">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1</w:t>
      </w:r>
      <w:r>
        <w:rPr>
          <w:rFonts w:hint="eastAsia" w:ascii="宋体" w:hAnsi="宋体" w:eastAsia="宋体" w:cs="宋体"/>
          <w:color w:val="auto"/>
          <w:kern w:val="2"/>
          <w:szCs w:val="28"/>
        </w:rPr>
        <w:t>）工程设计变更及其他变更；</w:t>
      </w:r>
    </w:p>
    <w:p w14:paraId="58711AC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2</w:t>
      </w:r>
      <w:r>
        <w:rPr>
          <w:rFonts w:hint="eastAsia" w:ascii="宋体" w:hAnsi="宋体" w:eastAsia="宋体" w:cs="宋体"/>
          <w:color w:val="auto"/>
          <w:kern w:val="2"/>
          <w:szCs w:val="28"/>
        </w:rPr>
        <w:t>）工程变更导致工程量及造价增减；</w:t>
      </w:r>
    </w:p>
    <w:p w14:paraId="367A98D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3</w:t>
      </w:r>
      <w:r>
        <w:rPr>
          <w:rFonts w:hint="eastAsia" w:ascii="宋体" w:hAnsi="宋体" w:eastAsia="宋体" w:cs="宋体"/>
          <w:color w:val="auto"/>
          <w:kern w:val="2"/>
          <w:szCs w:val="28"/>
        </w:rPr>
        <w:t>）所有涉及工程款支付文件；</w:t>
      </w:r>
    </w:p>
    <w:p w14:paraId="08F07FE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4</w:t>
      </w:r>
      <w:r>
        <w:rPr>
          <w:rFonts w:hint="eastAsia" w:ascii="宋体" w:hAnsi="宋体" w:eastAsia="宋体" w:cs="宋体"/>
          <w:color w:val="auto"/>
          <w:kern w:val="2"/>
          <w:szCs w:val="28"/>
        </w:rPr>
        <w:t>）现场签证单；</w:t>
      </w:r>
    </w:p>
    <w:p w14:paraId="2578842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5</w:t>
      </w:r>
      <w:r>
        <w:rPr>
          <w:rFonts w:hint="eastAsia" w:ascii="宋体" w:hAnsi="宋体" w:eastAsia="宋体" w:cs="宋体"/>
          <w:color w:val="auto"/>
          <w:kern w:val="2"/>
          <w:szCs w:val="28"/>
        </w:rPr>
        <w:t>）非工程变更通知单所必须发生的费用增减；</w:t>
      </w:r>
    </w:p>
    <w:p w14:paraId="6AF0675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6</w:t>
      </w:r>
      <w:r>
        <w:rPr>
          <w:rFonts w:hint="eastAsia" w:ascii="宋体" w:hAnsi="宋体" w:eastAsia="宋体" w:cs="宋体"/>
          <w:color w:val="auto"/>
          <w:kern w:val="2"/>
          <w:szCs w:val="28"/>
        </w:rPr>
        <w:t>）所有涉及停工和工期调整的指令；</w:t>
      </w:r>
    </w:p>
    <w:p w14:paraId="5944F15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7</w:t>
      </w:r>
      <w:r>
        <w:rPr>
          <w:rFonts w:hint="eastAsia" w:ascii="宋体" w:hAnsi="宋体" w:eastAsia="宋体" w:cs="宋体"/>
          <w:color w:val="auto"/>
          <w:kern w:val="2"/>
          <w:szCs w:val="28"/>
        </w:rPr>
        <w:t>）更换不能满足工程需要的承包人项目经理、技术负责人及其他主要人员；</w:t>
      </w:r>
    </w:p>
    <w:p w14:paraId="0A4BAD8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8</w:t>
      </w:r>
      <w:r>
        <w:rPr>
          <w:rFonts w:hint="eastAsia" w:ascii="宋体" w:hAnsi="宋体" w:eastAsia="宋体" w:cs="宋体"/>
          <w:color w:val="auto"/>
          <w:kern w:val="2"/>
          <w:szCs w:val="28"/>
        </w:rPr>
        <w:t>）不可抗力导致合同价款和工期调整及损失分担；</w:t>
      </w:r>
    </w:p>
    <w:p w14:paraId="1A376541">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9</w:t>
      </w:r>
      <w:r>
        <w:rPr>
          <w:rFonts w:hint="eastAsia" w:ascii="宋体" w:hAnsi="宋体" w:eastAsia="宋体" w:cs="宋体"/>
          <w:color w:val="auto"/>
          <w:kern w:val="2"/>
          <w:szCs w:val="28"/>
        </w:rPr>
        <w:t>）凡涉及免除和变更承包人合同规定的义务和责任事项；</w:t>
      </w:r>
    </w:p>
    <w:p w14:paraId="0AE8EE2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10</w:t>
      </w:r>
      <w:r>
        <w:rPr>
          <w:rFonts w:hint="eastAsia" w:ascii="宋体" w:hAnsi="宋体" w:eastAsia="宋体" w:cs="宋体"/>
          <w:color w:val="auto"/>
          <w:kern w:val="2"/>
          <w:szCs w:val="28"/>
        </w:rPr>
        <w:t>）其他涉及费用和工期的事项。</w:t>
      </w:r>
    </w:p>
    <w:p w14:paraId="25D126D1">
      <w:pPr>
        <w:widowControl w:val="0"/>
        <w:snapToGrid w:val="0"/>
        <w:spacing w:line="360" w:lineRule="auto"/>
        <w:ind w:firstLine="420" w:firstLineChars="200"/>
        <w:jc w:val="both"/>
        <w:rPr>
          <w:rFonts w:ascii="宋体" w:hAnsi="宋体" w:eastAsia="宋体" w:cs="仿宋_GB2312"/>
          <w:color w:val="auto"/>
          <w:kern w:val="2"/>
          <w:szCs w:val="28"/>
        </w:rPr>
      </w:pPr>
      <w:bookmarkStart w:id="155" w:name="_Toc261437113"/>
      <w:bookmarkEnd w:id="155"/>
      <w:bookmarkStart w:id="156" w:name="_Toc257648304"/>
      <w:bookmarkEnd w:id="156"/>
      <w:bookmarkStart w:id="157" w:name="_Toc261437059"/>
      <w:bookmarkEnd w:id="157"/>
      <w:bookmarkStart w:id="158" w:name="_Toc258427010"/>
      <w:r>
        <w:rPr>
          <w:rFonts w:hint="eastAsia" w:ascii="宋体" w:hAnsi="宋体" w:eastAsia="宋体" w:cs="仿宋_GB2312"/>
          <w:color w:val="auto"/>
          <w:kern w:val="2"/>
          <w:szCs w:val="28"/>
        </w:rPr>
        <w:t>2.4</w:t>
      </w:r>
      <w:r>
        <w:rPr>
          <w:rFonts w:hint="eastAsia" w:ascii="宋体" w:hAnsi="宋体" w:eastAsia="宋体" w:cs="宋体"/>
          <w:color w:val="auto"/>
          <w:kern w:val="2"/>
          <w:szCs w:val="28"/>
        </w:rPr>
        <w:t>监理管理</w:t>
      </w:r>
      <w:bookmarkEnd w:id="158"/>
    </w:p>
    <w:p w14:paraId="400FEFCB">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2.4.1</w:t>
      </w:r>
      <w:r>
        <w:rPr>
          <w:rFonts w:hint="eastAsia" w:ascii="宋体" w:hAnsi="宋体" w:eastAsia="宋体" w:cs="宋体"/>
          <w:color w:val="auto"/>
          <w:kern w:val="2"/>
          <w:szCs w:val="28"/>
        </w:rPr>
        <w:t>检查监理人的监理工作是否贯彻执行</w:t>
      </w:r>
      <w:r>
        <w:rPr>
          <w:rFonts w:hint="eastAsia" w:ascii="宋体" w:hAnsi="宋体" w:eastAsia="宋体" w:cs="仿宋_GB2312"/>
          <w:color w:val="auto"/>
          <w:kern w:val="2"/>
          <w:szCs w:val="28"/>
        </w:rPr>
        <w:t>ISO9001</w:t>
      </w:r>
      <w:r>
        <w:rPr>
          <w:rFonts w:hint="eastAsia" w:ascii="宋体" w:hAnsi="宋体" w:eastAsia="宋体" w:cs="宋体"/>
          <w:color w:val="auto"/>
          <w:kern w:val="2"/>
          <w:szCs w:val="28"/>
        </w:rPr>
        <w:t>质量保证体系，是否采取有力的措施进行控制和管理，未达到要求的，发包人有权要求监理人健全完善，监理人须遵照执行，整改后仍未达到要求的，监理人应承担违约责任，发包人可以要求监理人按</w:t>
      </w:r>
      <w:r>
        <w:rPr>
          <w:rFonts w:hint="eastAsia" w:ascii="宋体" w:hAnsi="宋体" w:eastAsia="宋体" w:cs="仿宋_GB2312"/>
          <w:color w:val="auto"/>
          <w:kern w:val="2"/>
          <w:szCs w:val="28"/>
          <w:u w:val="single"/>
        </w:rPr>
        <w:t>2000</w:t>
      </w:r>
      <w:r>
        <w:rPr>
          <w:rFonts w:hint="eastAsia" w:ascii="宋体" w:hAnsi="宋体" w:eastAsia="宋体" w:cs="宋体"/>
          <w:color w:val="auto"/>
          <w:kern w:val="2"/>
          <w:szCs w:val="28"/>
        </w:rPr>
        <w:t>元</w:t>
      </w:r>
      <w:r>
        <w:rPr>
          <w:rFonts w:hint="eastAsia" w:ascii="宋体" w:hAnsi="宋体" w:eastAsia="宋体" w:cs="仿宋_GB2312"/>
          <w:color w:val="auto"/>
          <w:kern w:val="2"/>
          <w:szCs w:val="28"/>
        </w:rPr>
        <w:t>/</w:t>
      </w:r>
      <w:r>
        <w:rPr>
          <w:rFonts w:hint="eastAsia" w:ascii="宋体" w:hAnsi="宋体" w:eastAsia="宋体" w:cs="宋体"/>
          <w:color w:val="auto"/>
          <w:kern w:val="2"/>
          <w:szCs w:val="28"/>
        </w:rPr>
        <w:t>次支付惩罚性违约赔偿金。</w:t>
      </w:r>
    </w:p>
    <w:p w14:paraId="4D0DDA3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2.4.2</w:t>
      </w:r>
      <w:r>
        <w:rPr>
          <w:rFonts w:hint="eastAsia" w:ascii="宋体" w:hAnsi="宋体" w:eastAsia="宋体" w:cs="宋体"/>
          <w:color w:val="auto"/>
          <w:kern w:val="2"/>
          <w:szCs w:val="28"/>
        </w:rPr>
        <w:t>检查监理人是否按进度计划及要求开展监理，是否落实了进度控制的各项措施，未达到要求的，发包人有权要求监理人进行整改，整改后仍未达到要求的，监理人应承担违约责任，发包人可以要求监理人按</w:t>
      </w:r>
      <w:r>
        <w:rPr>
          <w:rFonts w:hint="eastAsia" w:ascii="宋体" w:hAnsi="宋体" w:eastAsia="宋体" w:cs="仿宋_GB2312"/>
          <w:color w:val="auto"/>
          <w:kern w:val="2"/>
          <w:szCs w:val="28"/>
          <w:u w:val="single"/>
        </w:rPr>
        <w:t>2000</w:t>
      </w:r>
      <w:r>
        <w:rPr>
          <w:rFonts w:hint="eastAsia" w:ascii="宋体" w:hAnsi="宋体" w:eastAsia="宋体" w:cs="宋体"/>
          <w:color w:val="auto"/>
          <w:kern w:val="2"/>
          <w:szCs w:val="28"/>
        </w:rPr>
        <w:t>元</w:t>
      </w:r>
      <w:r>
        <w:rPr>
          <w:rFonts w:hint="eastAsia" w:ascii="宋体" w:hAnsi="宋体" w:eastAsia="宋体" w:cs="仿宋_GB2312"/>
          <w:color w:val="auto"/>
          <w:kern w:val="2"/>
          <w:szCs w:val="28"/>
        </w:rPr>
        <w:t>/</w:t>
      </w:r>
      <w:r>
        <w:rPr>
          <w:rFonts w:hint="eastAsia" w:ascii="宋体" w:hAnsi="宋体" w:eastAsia="宋体" w:cs="宋体"/>
          <w:color w:val="auto"/>
          <w:kern w:val="2"/>
          <w:szCs w:val="28"/>
        </w:rPr>
        <w:t>次支付惩罚性违约赔偿金。</w:t>
      </w:r>
    </w:p>
    <w:p w14:paraId="426AF7F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2.4.3</w:t>
      </w:r>
      <w:r>
        <w:rPr>
          <w:rFonts w:hint="eastAsia" w:ascii="宋体" w:hAnsi="宋体" w:eastAsia="宋体" w:cs="宋体"/>
          <w:color w:val="auto"/>
          <w:kern w:val="2"/>
          <w:szCs w:val="28"/>
        </w:rPr>
        <w:t>检查监理人是否按相关规范要求开展监理，是否落实了质量控制的各项措施，未达到要求的，发包人有权要求监理人进行整改，整改后仍未达到要求的，监理人应承担违约责任，对于工程施工过程中发生的重大质量事故，发包人可以根据质量事故影响，要求监理人按</w:t>
      </w:r>
      <w:r>
        <w:rPr>
          <w:rFonts w:hint="eastAsia" w:ascii="宋体" w:hAnsi="宋体" w:eastAsia="宋体" w:cs="仿宋_GB2312"/>
          <w:color w:val="auto"/>
          <w:kern w:val="2"/>
          <w:szCs w:val="28"/>
          <w:u w:val="single"/>
        </w:rPr>
        <w:t>5000--10000</w:t>
      </w:r>
      <w:r>
        <w:rPr>
          <w:rFonts w:hint="eastAsia" w:ascii="宋体" w:hAnsi="宋体" w:eastAsia="宋体" w:cs="宋体"/>
          <w:color w:val="auto"/>
          <w:kern w:val="2"/>
          <w:szCs w:val="28"/>
        </w:rPr>
        <w:t>元</w:t>
      </w:r>
      <w:r>
        <w:rPr>
          <w:rFonts w:hint="eastAsia" w:ascii="宋体" w:hAnsi="宋体" w:eastAsia="宋体" w:cs="仿宋_GB2312"/>
          <w:color w:val="auto"/>
          <w:kern w:val="2"/>
          <w:szCs w:val="28"/>
        </w:rPr>
        <w:t>/</w:t>
      </w:r>
      <w:r>
        <w:rPr>
          <w:rFonts w:hint="eastAsia" w:ascii="宋体" w:hAnsi="宋体" w:eastAsia="宋体" w:cs="宋体"/>
          <w:color w:val="auto"/>
          <w:kern w:val="2"/>
          <w:szCs w:val="28"/>
        </w:rPr>
        <w:t>次支付惩罚性违约赔偿金。</w:t>
      </w:r>
    </w:p>
    <w:p w14:paraId="16467D30">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159" w:name="_Toc261437061"/>
      <w:bookmarkEnd w:id="159"/>
      <w:bookmarkStart w:id="160" w:name="_Toc258427012"/>
      <w:bookmarkEnd w:id="160"/>
      <w:bookmarkStart w:id="161" w:name="_Toc306274944"/>
      <w:bookmarkEnd w:id="161"/>
      <w:bookmarkStart w:id="162" w:name="_Toc257648306"/>
      <w:bookmarkEnd w:id="162"/>
      <w:bookmarkStart w:id="163" w:name="_Toc261437115"/>
      <w:bookmarkEnd w:id="163"/>
      <w:bookmarkStart w:id="164" w:name="_Toc191565525"/>
      <w:bookmarkStart w:id="165" w:name="_Toc217632586"/>
      <w:bookmarkStart w:id="166" w:name="_Toc22287"/>
      <w:bookmarkStart w:id="167" w:name="_Toc256000047"/>
      <w:r>
        <w:rPr>
          <w:rFonts w:ascii="宋体" w:hAnsi="宋体" w:eastAsia="宋体"/>
          <w:b/>
          <w:color w:val="auto"/>
          <w:kern w:val="2"/>
          <w:szCs w:val="28"/>
        </w:rPr>
        <w:t>3</w:t>
      </w:r>
      <w:r>
        <w:rPr>
          <w:rFonts w:hint="eastAsia" w:ascii="宋体" w:hAnsi="宋体" w:eastAsia="宋体" w:cs="宋体"/>
          <w:b/>
          <w:color w:val="auto"/>
          <w:kern w:val="2"/>
          <w:szCs w:val="28"/>
        </w:rPr>
        <w:t>、监理人的权利与义务</w:t>
      </w:r>
      <w:bookmarkEnd w:id="164"/>
      <w:bookmarkEnd w:id="165"/>
      <w:bookmarkEnd w:id="166"/>
      <w:bookmarkEnd w:id="167"/>
    </w:p>
    <w:p w14:paraId="16EC2922">
      <w:pPr>
        <w:widowControl w:val="0"/>
        <w:snapToGrid w:val="0"/>
        <w:spacing w:line="360" w:lineRule="auto"/>
        <w:ind w:firstLine="420" w:firstLineChars="200"/>
        <w:jc w:val="both"/>
        <w:rPr>
          <w:rFonts w:ascii="宋体" w:hAnsi="宋体" w:eastAsia="宋体" w:cs="仿宋_GB2312"/>
          <w:color w:val="auto"/>
          <w:kern w:val="2"/>
          <w:szCs w:val="28"/>
        </w:rPr>
      </w:pPr>
      <w:bookmarkStart w:id="168" w:name="_Toc258427013"/>
      <w:bookmarkEnd w:id="168"/>
      <w:bookmarkStart w:id="169" w:name="_Toc257648307"/>
      <w:bookmarkEnd w:id="169"/>
      <w:bookmarkStart w:id="170" w:name="_Toc261437062"/>
      <w:bookmarkEnd w:id="170"/>
      <w:bookmarkStart w:id="171" w:name="_Toc261437116"/>
      <w:r>
        <w:rPr>
          <w:rFonts w:hint="eastAsia" w:ascii="宋体" w:hAnsi="宋体" w:eastAsia="宋体" w:cs="仿宋_GB2312"/>
          <w:color w:val="auto"/>
          <w:kern w:val="2"/>
          <w:szCs w:val="28"/>
        </w:rPr>
        <w:t>3.1</w:t>
      </w:r>
      <w:r>
        <w:rPr>
          <w:rFonts w:hint="eastAsia" w:ascii="宋体" w:hAnsi="宋体" w:eastAsia="宋体" w:cs="宋体"/>
          <w:color w:val="auto"/>
          <w:kern w:val="2"/>
          <w:szCs w:val="28"/>
        </w:rPr>
        <w:t>组织及人员保证</w:t>
      </w:r>
      <w:bookmarkEnd w:id="171"/>
    </w:p>
    <w:p w14:paraId="53C5C79F">
      <w:pPr>
        <w:widowControl w:val="0"/>
        <w:snapToGrid w:val="0"/>
        <w:spacing w:line="360" w:lineRule="auto"/>
        <w:ind w:firstLine="420" w:firstLineChars="200"/>
        <w:jc w:val="both"/>
        <w:rPr>
          <w:rFonts w:ascii="宋体" w:hAnsi="宋体" w:eastAsia="宋体" w:cs="仿宋_GB2312"/>
          <w:color w:val="auto"/>
          <w:kern w:val="2"/>
          <w:szCs w:val="28"/>
          <w:u w:val="single"/>
        </w:rPr>
      </w:pPr>
      <w:r>
        <w:rPr>
          <w:rFonts w:hint="eastAsia" w:ascii="宋体" w:hAnsi="宋体" w:eastAsia="宋体" w:cs="仿宋_GB2312"/>
          <w:color w:val="auto"/>
          <w:kern w:val="2"/>
          <w:szCs w:val="28"/>
        </w:rPr>
        <w:t>3.1.1</w:t>
      </w:r>
      <w:r>
        <w:rPr>
          <w:rFonts w:hint="eastAsia" w:ascii="宋体" w:hAnsi="宋体" w:eastAsia="宋体" w:cs="宋体"/>
          <w:color w:val="auto"/>
          <w:kern w:val="2"/>
          <w:szCs w:val="28"/>
        </w:rPr>
        <w:t>监理人必须成立常驻现场的监理部，保证</w:t>
      </w:r>
      <w:r>
        <w:rPr>
          <w:rFonts w:hint="eastAsia" w:ascii="宋体" w:hAnsi="宋体" w:eastAsia="宋体" w:cs="宋体"/>
          <w:color w:val="auto"/>
          <w:kern w:val="2"/>
          <w:szCs w:val="28"/>
          <w:u w:val="single"/>
        </w:rPr>
        <w:t>雨花区智慧停车运营中心及停车场建设</w:t>
      </w:r>
      <w:r>
        <w:rPr>
          <w:rFonts w:hint="eastAsia" w:ascii="宋体" w:hAnsi="宋体" w:eastAsia="宋体" w:cs="宋体"/>
          <w:color w:val="auto"/>
          <w:kern w:val="2"/>
          <w:szCs w:val="28"/>
          <w:u w:val="single"/>
          <w:lang w:val="en-US" w:eastAsia="zh-CN"/>
        </w:rPr>
        <w:t>项目</w:t>
      </w:r>
      <w:r>
        <w:rPr>
          <w:rFonts w:hint="eastAsia" w:ascii="宋体" w:hAnsi="宋体" w:eastAsia="宋体" w:cs="宋体"/>
          <w:color w:val="auto"/>
          <w:kern w:val="2"/>
          <w:szCs w:val="28"/>
          <w:u w:val="none"/>
        </w:rPr>
        <w:t>监理</w:t>
      </w:r>
      <w:r>
        <w:rPr>
          <w:rFonts w:hint="eastAsia" w:ascii="宋体" w:hAnsi="宋体" w:eastAsia="宋体" w:cs="宋体"/>
          <w:color w:val="auto"/>
          <w:kern w:val="2"/>
          <w:szCs w:val="28"/>
        </w:rPr>
        <w:t>工作需要。同时应指定总监理工程师、总监理工程师代表、专业监理工程师、监理员等将监理目标落实到人，监理人应充分考虑监理需要，合理配置专业人员。</w:t>
      </w:r>
    </w:p>
    <w:p w14:paraId="186254B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3.1.2</w:t>
      </w:r>
      <w:r>
        <w:rPr>
          <w:rFonts w:hint="eastAsia" w:ascii="宋体" w:hAnsi="宋体" w:eastAsia="宋体" w:cs="宋体"/>
          <w:color w:val="auto"/>
          <w:kern w:val="2"/>
          <w:szCs w:val="28"/>
        </w:rPr>
        <w:t>根据本合同要求和长沙市建设行政管理部门的有关规定开展工作，建立监理人日常工作程序，创造条件提高监理人员的工作积极性，充分发挥其技术专长，以使</w:t>
      </w:r>
      <w:r>
        <w:rPr>
          <w:rFonts w:hint="eastAsia" w:ascii="宋体" w:hAnsi="宋体" w:eastAsia="宋体" w:cs="宋体"/>
          <w:color w:val="auto"/>
          <w:kern w:val="2"/>
          <w:szCs w:val="28"/>
          <w:u w:val="single"/>
        </w:rPr>
        <w:t>雨花区智慧停车运营中心及停车场建设</w:t>
      </w:r>
      <w:r>
        <w:rPr>
          <w:rFonts w:hint="eastAsia" w:ascii="宋体" w:hAnsi="宋体" w:eastAsia="宋体" w:cs="宋体"/>
          <w:color w:val="auto"/>
          <w:kern w:val="2"/>
          <w:szCs w:val="28"/>
          <w:u w:val="single"/>
          <w:lang w:val="en-US" w:eastAsia="zh-CN"/>
        </w:rPr>
        <w:t>项目</w:t>
      </w:r>
      <w:r>
        <w:rPr>
          <w:rFonts w:hint="eastAsia" w:ascii="宋体" w:hAnsi="宋体" w:eastAsia="宋体" w:cs="宋体"/>
          <w:color w:val="auto"/>
          <w:kern w:val="2"/>
          <w:szCs w:val="28"/>
          <w:u w:val="none"/>
        </w:rPr>
        <w:t>工程监理</w:t>
      </w:r>
      <w:r>
        <w:rPr>
          <w:rFonts w:hint="eastAsia" w:ascii="宋体" w:hAnsi="宋体" w:eastAsia="宋体" w:cs="宋体"/>
          <w:color w:val="auto"/>
          <w:kern w:val="2"/>
          <w:szCs w:val="28"/>
        </w:rPr>
        <w:t>达到国内先进水平。</w:t>
      </w:r>
    </w:p>
    <w:p w14:paraId="6AF98D53">
      <w:pPr>
        <w:widowControl w:val="0"/>
        <w:snapToGrid w:val="0"/>
        <w:spacing w:line="360" w:lineRule="auto"/>
        <w:ind w:firstLine="404" w:firstLineChars="200"/>
        <w:jc w:val="both"/>
        <w:rPr>
          <w:rFonts w:ascii="宋体" w:hAnsi="宋体" w:eastAsia="宋体" w:cs="仿宋_GB2312"/>
          <w:color w:val="auto"/>
          <w:spacing w:val="-4"/>
          <w:kern w:val="2"/>
          <w:szCs w:val="28"/>
        </w:rPr>
      </w:pPr>
      <w:r>
        <w:rPr>
          <w:rFonts w:hint="eastAsia" w:ascii="宋体" w:hAnsi="宋体" w:eastAsia="宋体" w:cs="仿宋_GB2312"/>
          <w:color w:val="auto"/>
          <w:spacing w:val="-4"/>
          <w:kern w:val="2"/>
          <w:szCs w:val="28"/>
        </w:rPr>
        <w:t>3.1.3</w:t>
      </w:r>
      <w:r>
        <w:rPr>
          <w:rFonts w:hint="eastAsia" w:ascii="宋体" w:hAnsi="宋体" w:eastAsia="宋体" w:cs="宋体"/>
          <w:color w:val="auto"/>
          <w:spacing w:val="-4"/>
          <w:kern w:val="2"/>
          <w:szCs w:val="28"/>
        </w:rPr>
        <w:t>服从</w:t>
      </w:r>
      <w:r>
        <w:rPr>
          <w:rFonts w:hint="eastAsia" w:ascii="宋体" w:hAnsi="宋体" w:eastAsia="宋体" w:cs="宋体"/>
          <w:color w:val="auto"/>
          <w:kern w:val="2"/>
          <w:szCs w:val="28"/>
          <w:u w:val="single"/>
        </w:rPr>
        <w:t>雨花区智慧停车运营中心及停车场建设</w:t>
      </w:r>
      <w:r>
        <w:rPr>
          <w:rFonts w:hint="eastAsia" w:ascii="宋体" w:hAnsi="宋体" w:eastAsia="宋体" w:cs="宋体"/>
          <w:color w:val="auto"/>
          <w:kern w:val="2"/>
          <w:szCs w:val="28"/>
          <w:u w:val="single"/>
          <w:lang w:val="en-US" w:eastAsia="zh-CN"/>
        </w:rPr>
        <w:t>项目</w:t>
      </w:r>
      <w:r>
        <w:rPr>
          <w:rFonts w:hint="eastAsia" w:ascii="宋体" w:hAnsi="宋体" w:eastAsia="宋体" w:cs="宋体"/>
          <w:color w:val="auto"/>
          <w:spacing w:val="-4"/>
          <w:kern w:val="2"/>
          <w:szCs w:val="28"/>
        </w:rPr>
        <w:t>工程监理的总体安排，执行发包人制定的各项相关管理制度，接受发包人现场工程师合理意见。</w:t>
      </w:r>
    </w:p>
    <w:p w14:paraId="45D5C71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3.1.4</w:t>
      </w:r>
      <w:r>
        <w:rPr>
          <w:rFonts w:hint="eastAsia" w:ascii="宋体" w:hAnsi="宋体" w:eastAsia="宋体" w:cs="宋体"/>
          <w:color w:val="auto"/>
          <w:kern w:val="2"/>
          <w:szCs w:val="28"/>
        </w:rPr>
        <w:t>服务期内，项目总监未经发包人批准不得脱离本项目，且必须常驻长沙，接受发包人的检查，切实保证工作人员的素质和到位情况。</w:t>
      </w:r>
    </w:p>
    <w:p w14:paraId="509CF253">
      <w:pPr>
        <w:widowControl w:val="0"/>
        <w:snapToGrid w:val="0"/>
        <w:spacing w:line="360" w:lineRule="auto"/>
        <w:ind w:firstLine="420" w:firstLineChars="200"/>
        <w:jc w:val="both"/>
        <w:rPr>
          <w:rFonts w:hint="eastAsia" w:ascii="宋体" w:hAnsi="宋体" w:eastAsia="宋体" w:cs="宋体"/>
          <w:color w:val="auto"/>
          <w:kern w:val="2"/>
          <w:szCs w:val="28"/>
        </w:rPr>
      </w:pPr>
      <w:r>
        <w:rPr>
          <w:rFonts w:hint="eastAsia" w:ascii="宋体" w:hAnsi="宋体" w:eastAsia="宋体" w:cs="仿宋_GB2312"/>
          <w:color w:val="auto"/>
          <w:kern w:val="2"/>
          <w:szCs w:val="28"/>
        </w:rPr>
        <w:t>3.1.5</w:t>
      </w:r>
      <w:r>
        <w:rPr>
          <w:rFonts w:hint="eastAsia" w:ascii="宋体" w:hAnsi="宋体" w:eastAsia="宋体" w:cs="宋体"/>
          <w:color w:val="auto"/>
          <w:kern w:val="2"/>
          <w:szCs w:val="28"/>
        </w:rPr>
        <w:t>监理人派驻本项目关键岗位人员配备情况如下表：</w:t>
      </w:r>
    </w:p>
    <w:p w14:paraId="225E3DAC">
      <w:pPr>
        <w:widowControl w:val="0"/>
        <w:snapToGrid w:val="0"/>
        <w:spacing w:line="360" w:lineRule="auto"/>
        <w:ind w:firstLine="420" w:firstLineChars="200"/>
        <w:jc w:val="center"/>
        <w:rPr>
          <w:rFonts w:ascii="宋体" w:hAnsi="宋体" w:eastAsia="宋体" w:cs="仿宋_GB2312"/>
          <w:color w:val="auto"/>
          <w:kern w:val="2"/>
          <w:szCs w:val="28"/>
        </w:rPr>
      </w:pPr>
      <w:r>
        <w:rPr>
          <w:rFonts w:hint="eastAsia" w:ascii="宋体" w:hAnsi="宋体" w:eastAsia="宋体" w:cs="仿宋_GB2312"/>
          <w:color w:val="auto"/>
          <w:kern w:val="2"/>
          <w:szCs w:val="28"/>
        </w:rPr>
        <w:t>关键岗位人员配备表</w:t>
      </w:r>
    </w:p>
    <w:tbl>
      <w:tblPr>
        <w:tblStyle w:val="9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4"/>
        <w:gridCol w:w="1080"/>
        <w:gridCol w:w="1191"/>
        <w:gridCol w:w="1276"/>
        <w:gridCol w:w="1276"/>
        <w:gridCol w:w="1417"/>
        <w:gridCol w:w="784"/>
      </w:tblGrid>
      <w:tr w14:paraId="0762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0" w:type="dxa"/>
            <w:vMerge w:val="restart"/>
            <w:noWrap w:val="0"/>
            <w:vAlign w:val="center"/>
          </w:tcPr>
          <w:p w14:paraId="5AB104B0">
            <w:pPr>
              <w:spacing w:before="100" w:beforeAutospacing="1" w:after="100" w:afterAutospacing="1"/>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序号</w:t>
            </w:r>
          </w:p>
        </w:tc>
        <w:tc>
          <w:tcPr>
            <w:tcW w:w="1214" w:type="dxa"/>
            <w:vMerge w:val="restart"/>
            <w:noWrap w:val="0"/>
            <w:vAlign w:val="center"/>
          </w:tcPr>
          <w:p w14:paraId="40DDE477">
            <w:pPr>
              <w:spacing w:before="100" w:beforeAutospacing="1" w:after="100" w:afterAutospacing="1"/>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职务</w:t>
            </w:r>
          </w:p>
        </w:tc>
        <w:tc>
          <w:tcPr>
            <w:tcW w:w="1080" w:type="dxa"/>
            <w:vMerge w:val="restart"/>
            <w:noWrap w:val="0"/>
            <w:vAlign w:val="center"/>
          </w:tcPr>
          <w:p w14:paraId="0A6C0495">
            <w:pPr>
              <w:spacing w:before="100" w:beforeAutospacing="1" w:after="100" w:afterAutospacing="1"/>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姓名</w:t>
            </w:r>
          </w:p>
        </w:tc>
        <w:tc>
          <w:tcPr>
            <w:tcW w:w="1191" w:type="dxa"/>
            <w:vMerge w:val="restart"/>
            <w:noWrap w:val="0"/>
            <w:vAlign w:val="center"/>
          </w:tcPr>
          <w:p w14:paraId="033E4CBD">
            <w:pPr>
              <w:spacing w:before="100" w:beforeAutospacing="1" w:after="100" w:afterAutospacing="1"/>
              <w:ind w:left="46" w:hanging="46" w:hangingChars="23"/>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身份证</w:t>
            </w:r>
          </w:p>
        </w:tc>
        <w:tc>
          <w:tcPr>
            <w:tcW w:w="3969" w:type="dxa"/>
            <w:gridSpan w:val="3"/>
            <w:noWrap w:val="0"/>
            <w:vAlign w:val="center"/>
          </w:tcPr>
          <w:p w14:paraId="2BFA7511">
            <w:pPr>
              <w:spacing w:before="100" w:beforeAutospacing="1" w:after="100" w:afterAutospacing="1"/>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执业资质证或上岗证</w:t>
            </w:r>
          </w:p>
        </w:tc>
        <w:tc>
          <w:tcPr>
            <w:tcW w:w="784" w:type="dxa"/>
            <w:vMerge w:val="restart"/>
            <w:noWrap w:val="0"/>
            <w:vAlign w:val="center"/>
          </w:tcPr>
          <w:p w14:paraId="0A927F65">
            <w:pPr>
              <w:spacing w:before="100" w:beforeAutospacing="1" w:after="100" w:afterAutospacing="1"/>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备注</w:t>
            </w:r>
          </w:p>
        </w:tc>
      </w:tr>
      <w:tr w14:paraId="68ED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0" w:type="dxa"/>
            <w:vMerge w:val="continue"/>
            <w:noWrap w:val="0"/>
            <w:vAlign w:val="center"/>
          </w:tcPr>
          <w:p w14:paraId="1D040A63">
            <w:pPr>
              <w:spacing w:before="100" w:beforeAutospacing="1" w:after="100" w:afterAutospacing="1"/>
              <w:jc w:val="center"/>
              <w:rPr>
                <w:rFonts w:ascii="宋体" w:hAnsi="宋体" w:eastAsia="宋体"/>
                <w:b/>
                <w:color w:val="auto"/>
                <w:sz w:val="20"/>
                <w:lang w:eastAsia="en-US" w:bidi="en-US"/>
              </w:rPr>
            </w:pPr>
          </w:p>
        </w:tc>
        <w:tc>
          <w:tcPr>
            <w:tcW w:w="1214" w:type="dxa"/>
            <w:vMerge w:val="continue"/>
            <w:noWrap w:val="0"/>
            <w:vAlign w:val="center"/>
          </w:tcPr>
          <w:p w14:paraId="1A10535E">
            <w:pPr>
              <w:spacing w:before="100" w:beforeAutospacing="1" w:after="100" w:afterAutospacing="1"/>
              <w:jc w:val="center"/>
              <w:rPr>
                <w:rFonts w:ascii="宋体" w:hAnsi="宋体" w:eastAsia="宋体"/>
                <w:b/>
                <w:color w:val="auto"/>
                <w:sz w:val="20"/>
                <w:lang w:eastAsia="en-US" w:bidi="en-US"/>
              </w:rPr>
            </w:pPr>
          </w:p>
        </w:tc>
        <w:tc>
          <w:tcPr>
            <w:tcW w:w="1080" w:type="dxa"/>
            <w:vMerge w:val="continue"/>
            <w:noWrap w:val="0"/>
            <w:vAlign w:val="center"/>
          </w:tcPr>
          <w:p w14:paraId="7B14C2DD">
            <w:pPr>
              <w:spacing w:before="100" w:beforeAutospacing="1" w:after="100" w:afterAutospacing="1"/>
              <w:jc w:val="center"/>
              <w:rPr>
                <w:rFonts w:ascii="宋体" w:hAnsi="宋体" w:eastAsia="宋体"/>
                <w:b/>
                <w:color w:val="auto"/>
                <w:sz w:val="20"/>
                <w:lang w:eastAsia="en-US" w:bidi="en-US"/>
              </w:rPr>
            </w:pPr>
          </w:p>
        </w:tc>
        <w:tc>
          <w:tcPr>
            <w:tcW w:w="1191" w:type="dxa"/>
            <w:vMerge w:val="continue"/>
            <w:noWrap w:val="0"/>
            <w:vAlign w:val="center"/>
          </w:tcPr>
          <w:p w14:paraId="1798322D">
            <w:pPr>
              <w:spacing w:before="100" w:beforeAutospacing="1" w:after="100" w:afterAutospacing="1"/>
              <w:jc w:val="center"/>
              <w:rPr>
                <w:rFonts w:ascii="宋体" w:hAnsi="宋体" w:eastAsia="宋体"/>
                <w:b/>
                <w:color w:val="auto"/>
                <w:sz w:val="20"/>
                <w:lang w:eastAsia="en-US" w:bidi="en-US"/>
              </w:rPr>
            </w:pPr>
          </w:p>
        </w:tc>
        <w:tc>
          <w:tcPr>
            <w:tcW w:w="1276" w:type="dxa"/>
            <w:noWrap w:val="0"/>
            <w:vAlign w:val="center"/>
          </w:tcPr>
          <w:p w14:paraId="3EFA78C2">
            <w:pPr>
              <w:spacing w:before="100" w:beforeAutospacing="1" w:after="100" w:afterAutospacing="1"/>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证书名称</w:t>
            </w:r>
          </w:p>
        </w:tc>
        <w:tc>
          <w:tcPr>
            <w:tcW w:w="1276" w:type="dxa"/>
            <w:noWrap w:val="0"/>
            <w:vAlign w:val="center"/>
          </w:tcPr>
          <w:p w14:paraId="34ED957F">
            <w:pPr>
              <w:spacing w:before="100" w:beforeAutospacing="1" w:after="100" w:afterAutospacing="1"/>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证号</w:t>
            </w:r>
          </w:p>
        </w:tc>
        <w:tc>
          <w:tcPr>
            <w:tcW w:w="1417" w:type="dxa"/>
            <w:noWrap w:val="0"/>
            <w:vAlign w:val="center"/>
          </w:tcPr>
          <w:p w14:paraId="26D683F7">
            <w:pPr>
              <w:spacing w:before="100" w:beforeAutospacing="1" w:after="100" w:afterAutospacing="1"/>
              <w:jc w:val="center"/>
              <w:rPr>
                <w:rFonts w:ascii="宋体" w:hAnsi="宋体" w:eastAsia="宋体"/>
                <w:b/>
                <w:color w:val="auto"/>
                <w:sz w:val="20"/>
                <w:lang w:eastAsia="en-US" w:bidi="en-US"/>
              </w:rPr>
            </w:pPr>
            <w:r>
              <w:rPr>
                <w:rFonts w:hint="eastAsia" w:ascii="宋体" w:hAnsi="宋体" w:eastAsia="宋体"/>
                <w:b/>
                <w:color w:val="auto"/>
                <w:sz w:val="20"/>
                <w:lang w:eastAsia="en-US" w:bidi="en-US"/>
              </w:rPr>
              <w:t>专业</w:t>
            </w:r>
          </w:p>
        </w:tc>
        <w:tc>
          <w:tcPr>
            <w:tcW w:w="784" w:type="dxa"/>
            <w:vMerge w:val="continue"/>
            <w:noWrap w:val="0"/>
            <w:vAlign w:val="center"/>
          </w:tcPr>
          <w:p w14:paraId="6547A53E">
            <w:pPr>
              <w:spacing w:before="100" w:beforeAutospacing="1" w:after="100" w:afterAutospacing="1"/>
              <w:jc w:val="center"/>
              <w:rPr>
                <w:rFonts w:ascii="宋体" w:hAnsi="宋体" w:eastAsia="宋体"/>
                <w:color w:val="auto"/>
                <w:sz w:val="20"/>
                <w:lang w:eastAsia="en-US" w:bidi="en-US"/>
              </w:rPr>
            </w:pPr>
          </w:p>
        </w:tc>
      </w:tr>
      <w:tr w14:paraId="5F4B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900" w:type="dxa"/>
            <w:noWrap w:val="0"/>
            <w:vAlign w:val="center"/>
          </w:tcPr>
          <w:p w14:paraId="1DDBA142">
            <w:pPr>
              <w:widowControl w:val="0"/>
              <w:jc w:val="center"/>
              <w:rPr>
                <w:rFonts w:ascii="宋体" w:hAnsi="宋体" w:eastAsia="宋体"/>
                <w:color w:val="auto"/>
                <w:kern w:val="2"/>
                <w:sz w:val="20"/>
              </w:rPr>
            </w:pPr>
            <w:r>
              <w:rPr>
                <w:rFonts w:hint="eastAsia" w:ascii="宋体" w:hAnsi="宋体" w:eastAsia="宋体"/>
                <w:color w:val="auto"/>
                <w:kern w:val="2"/>
                <w:sz w:val="20"/>
              </w:rPr>
              <w:t>1</w:t>
            </w:r>
          </w:p>
        </w:tc>
        <w:tc>
          <w:tcPr>
            <w:tcW w:w="1214" w:type="dxa"/>
            <w:noWrap w:val="0"/>
            <w:vAlign w:val="center"/>
          </w:tcPr>
          <w:p w14:paraId="478D2A86">
            <w:pPr>
              <w:widowControl w:val="0"/>
              <w:jc w:val="center"/>
              <w:rPr>
                <w:rFonts w:hint="default" w:ascii="宋体" w:hAnsi="宋体" w:eastAsia="宋体"/>
                <w:color w:val="auto"/>
                <w:kern w:val="2"/>
                <w:sz w:val="20"/>
                <w:lang w:val="en-US" w:eastAsia="zh-CN"/>
              </w:rPr>
            </w:pPr>
          </w:p>
        </w:tc>
        <w:tc>
          <w:tcPr>
            <w:tcW w:w="1080" w:type="dxa"/>
            <w:noWrap w:val="0"/>
            <w:vAlign w:val="center"/>
          </w:tcPr>
          <w:p w14:paraId="5D2D65C4">
            <w:pPr>
              <w:widowControl w:val="0"/>
              <w:jc w:val="center"/>
              <w:rPr>
                <w:rFonts w:hint="eastAsia" w:ascii="宋体" w:hAnsi="宋体" w:eastAsia="宋体"/>
                <w:color w:val="auto"/>
                <w:kern w:val="2"/>
                <w:sz w:val="20"/>
                <w:lang w:val="en-US" w:eastAsia="zh-CN"/>
              </w:rPr>
            </w:pPr>
          </w:p>
        </w:tc>
        <w:tc>
          <w:tcPr>
            <w:tcW w:w="1191" w:type="dxa"/>
            <w:noWrap w:val="0"/>
            <w:vAlign w:val="center"/>
          </w:tcPr>
          <w:p w14:paraId="36E18143">
            <w:pPr>
              <w:widowControl w:val="0"/>
              <w:jc w:val="center"/>
              <w:rPr>
                <w:rFonts w:hint="default" w:ascii="宋体" w:hAnsi="宋体" w:eastAsia="宋体"/>
                <w:color w:val="auto"/>
                <w:kern w:val="2"/>
                <w:sz w:val="20"/>
                <w:lang w:val="en-US" w:eastAsia="zh-CN"/>
              </w:rPr>
            </w:pPr>
          </w:p>
        </w:tc>
        <w:tc>
          <w:tcPr>
            <w:tcW w:w="1276" w:type="dxa"/>
            <w:noWrap w:val="0"/>
            <w:vAlign w:val="center"/>
          </w:tcPr>
          <w:p w14:paraId="6DC9E19C">
            <w:pPr>
              <w:widowControl w:val="0"/>
              <w:jc w:val="center"/>
              <w:rPr>
                <w:rFonts w:hint="default" w:ascii="宋体" w:hAnsi="宋体" w:eastAsia="宋体"/>
                <w:color w:val="auto"/>
                <w:kern w:val="2"/>
                <w:sz w:val="20"/>
                <w:lang w:val="en-US" w:eastAsia="zh-CN"/>
              </w:rPr>
            </w:pPr>
          </w:p>
        </w:tc>
        <w:tc>
          <w:tcPr>
            <w:tcW w:w="1276" w:type="dxa"/>
            <w:noWrap w:val="0"/>
            <w:vAlign w:val="center"/>
          </w:tcPr>
          <w:p w14:paraId="16F836A5">
            <w:pPr>
              <w:widowControl w:val="0"/>
              <w:jc w:val="center"/>
              <w:rPr>
                <w:rFonts w:hint="default" w:ascii="宋体" w:hAnsi="宋体" w:eastAsia="宋体"/>
                <w:color w:val="auto"/>
                <w:kern w:val="2"/>
                <w:sz w:val="20"/>
                <w:lang w:val="en-US" w:eastAsia="zh-CN"/>
              </w:rPr>
            </w:pPr>
          </w:p>
        </w:tc>
        <w:tc>
          <w:tcPr>
            <w:tcW w:w="1417" w:type="dxa"/>
            <w:noWrap w:val="0"/>
            <w:vAlign w:val="center"/>
          </w:tcPr>
          <w:p w14:paraId="3DF89CD7">
            <w:pPr>
              <w:widowControl w:val="0"/>
              <w:jc w:val="center"/>
              <w:rPr>
                <w:rFonts w:hint="default" w:ascii="宋体" w:hAnsi="宋体" w:eastAsia="宋体"/>
                <w:color w:val="auto"/>
                <w:kern w:val="2"/>
                <w:sz w:val="20"/>
                <w:lang w:val="en-US"/>
              </w:rPr>
            </w:pPr>
          </w:p>
        </w:tc>
        <w:tc>
          <w:tcPr>
            <w:tcW w:w="784" w:type="dxa"/>
            <w:noWrap w:val="0"/>
            <w:vAlign w:val="center"/>
          </w:tcPr>
          <w:p w14:paraId="4865337C">
            <w:pPr>
              <w:widowControl w:val="0"/>
              <w:jc w:val="center"/>
              <w:rPr>
                <w:rFonts w:ascii="宋体" w:hAnsi="宋体" w:eastAsia="宋体"/>
                <w:color w:val="auto"/>
                <w:kern w:val="2"/>
                <w:sz w:val="20"/>
              </w:rPr>
            </w:pPr>
          </w:p>
        </w:tc>
      </w:tr>
      <w:tr w14:paraId="2038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900" w:type="dxa"/>
            <w:noWrap w:val="0"/>
            <w:vAlign w:val="center"/>
          </w:tcPr>
          <w:p w14:paraId="788C2D3D">
            <w:pPr>
              <w:widowControl w:val="0"/>
              <w:jc w:val="center"/>
              <w:rPr>
                <w:rFonts w:ascii="宋体" w:hAnsi="宋体" w:eastAsia="宋体"/>
                <w:color w:val="auto"/>
                <w:kern w:val="2"/>
                <w:sz w:val="20"/>
              </w:rPr>
            </w:pPr>
            <w:r>
              <w:rPr>
                <w:rFonts w:hint="eastAsia" w:ascii="宋体" w:hAnsi="宋体" w:eastAsia="宋体"/>
                <w:color w:val="auto"/>
                <w:kern w:val="2"/>
                <w:sz w:val="20"/>
              </w:rPr>
              <w:t>2</w:t>
            </w:r>
          </w:p>
        </w:tc>
        <w:tc>
          <w:tcPr>
            <w:tcW w:w="1214" w:type="dxa"/>
            <w:noWrap w:val="0"/>
            <w:vAlign w:val="center"/>
          </w:tcPr>
          <w:p w14:paraId="37EA27E6">
            <w:pPr>
              <w:widowControl w:val="0"/>
              <w:jc w:val="center"/>
              <w:rPr>
                <w:rFonts w:ascii="宋体" w:hAnsi="宋体" w:eastAsia="宋体"/>
                <w:color w:val="auto"/>
                <w:kern w:val="2"/>
                <w:sz w:val="20"/>
              </w:rPr>
            </w:pPr>
          </w:p>
        </w:tc>
        <w:tc>
          <w:tcPr>
            <w:tcW w:w="1080" w:type="dxa"/>
            <w:noWrap w:val="0"/>
            <w:vAlign w:val="center"/>
          </w:tcPr>
          <w:p w14:paraId="1D9D6992">
            <w:pPr>
              <w:widowControl w:val="0"/>
              <w:jc w:val="center"/>
              <w:rPr>
                <w:rFonts w:hint="eastAsia" w:ascii="宋体" w:hAnsi="宋体" w:eastAsia="宋体"/>
                <w:color w:val="auto"/>
                <w:kern w:val="2"/>
                <w:sz w:val="20"/>
                <w:lang w:val="en-US" w:eastAsia="zh-CN"/>
              </w:rPr>
            </w:pPr>
          </w:p>
        </w:tc>
        <w:tc>
          <w:tcPr>
            <w:tcW w:w="1191" w:type="dxa"/>
            <w:noWrap w:val="0"/>
            <w:vAlign w:val="center"/>
          </w:tcPr>
          <w:p w14:paraId="11BA4B1C">
            <w:pPr>
              <w:widowControl w:val="0"/>
              <w:jc w:val="center"/>
              <w:rPr>
                <w:rFonts w:hint="default" w:ascii="宋体" w:hAnsi="宋体" w:eastAsia="宋体"/>
                <w:color w:val="auto"/>
                <w:kern w:val="2"/>
                <w:sz w:val="20"/>
                <w:lang w:val="en-US" w:eastAsia="zh-CN"/>
              </w:rPr>
            </w:pPr>
          </w:p>
        </w:tc>
        <w:tc>
          <w:tcPr>
            <w:tcW w:w="1276" w:type="dxa"/>
            <w:noWrap w:val="0"/>
            <w:vAlign w:val="center"/>
          </w:tcPr>
          <w:p w14:paraId="69C9BB87">
            <w:pPr>
              <w:widowControl w:val="0"/>
              <w:jc w:val="both"/>
              <w:rPr>
                <w:rFonts w:hint="default" w:ascii="宋体" w:hAnsi="宋体" w:eastAsia="宋体"/>
                <w:color w:val="auto"/>
                <w:kern w:val="2"/>
                <w:sz w:val="20"/>
                <w:lang w:val="en-US" w:eastAsia="zh-CN"/>
              </w:rPr>
            </w:pPr>
          </w:p>
        </w:tc>
        <w:tc>
          <w:tcPr>
            <w:tcW w:w="1276" w:type="dxa"/>
            <w:noWrap w:val="0"/>
            <w:vAlign w:val="center"/>
          </w:tcPr>
          <w:p w14:paraId="7222AFCA">
            <w:pPr>
              <w:widowControl w:val="0"/>
              <w:jc w:val="center"/>
              <w:rPr>
                <w:rFonts w:hint="default" w:ascii="宋体" w:hAnsi="宋体" w:eastAsia="宋体"/>
                <w:color w:val="auto"/>
                <w:kern w:val="2"/>
                <w:sz w:val="20"/>
                <w:lang w:val="en-US" w:eastAsia="zh-CN"/>
              </w:rPr>
            </w:pPr>
          </w:p>
        </w:tc>
        <w:tc>
          <w:tcPr>
            <w:tcW w:w="1417" w:type="dxa"/>
            <w:noWrap w:val="0"/>
            <w:vAlign w:val="center"/>
          </w:tcPr>
          <w:p w14:paraId="2327F093">
            <w:pPr>
              <w:widowControl w:val="0"/>
              <w:jc w:val="center"/>
              <w:rPr>
                <w:rFonts w:hint="default" w:ascii="宋体" w:hAnsi="宋体" w:eastAsia="宋体"/>
                <w:color w:val="auto"/>
                <w:kern w:val="2"/>
                <w:sz w:val="20"/>
                <w:lang w:val="en-US" w:eastAsia="zh-CN"/>
              </w:rPr>
            </w:pPr>
          </w:p>
        </w:tc>
        <w:tc>
          <w:tcPr>
            <w:tcW w:w="784" w:type="dxa"/>
            <w:noWrap w:val="0"/>
            <w:vAlign w:val="center"/>
          </w:tcPr>
          <w:p w14:paraId="75DB8FF2">
            <w:pPr>
              <w:widowControl w:val="0"/>
              <w:jc w:val="center"/>
              <w:rPr>
                <w:rFonts w:ascii="宋体" w:hAnsi="宋体" w:eastAsia="宋体"/>
                <w:color w:val="auto"/>
                <w:kern w:val="2"/>
                <w:sz w:val="20"/>
              </w:rPr>
            </w:pPr>
          </w:p>
        </w:tc>
      </w:tr>
      <w:tr w14:paraId="2B13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900" w:type="dxa"/>
            <w:noWrap w:val="0"/>
            <w:vAlign w:val="center"/>
          </w:tcPr>
          <w:p w14:paraId="5DE3D5BF">
            <w:pPr>
              <w:widowControl w:val="0"/>
              <w:jc w:val="center"/>
              <w:rPr>
                <w:rFonts w:ascii="宋体" w:hAnsi="宋体" w:eastAsia="宋体"/>
                <w:color w:val="auto"/>
                <w:kern w:val="2"/>
                <w:sz w:val="20"/>
              </w:rPr>
            </w:pPr>
            <w:r>
              <w:rPr>
                <w:rFonts w:hint="eastAsia" w:ascii="宋体" w:hAnsi="宋体" w:eastAsia="宋体"/>
                <w:color w:val="auto"/>
                <w:kern w:val="2"/>
                <w:sz w:val="20"/>
              </w:rPr>
              <w:t>3</w:t>
            </w:r>
          </w:p>
        </w:tc>
        <w:tc>
          <w:tcPr>
            <w:tcW w:w="1214" w:type="dxa"/>
            <w:noWrap w:val="0"/>
            <w:vAlign w:val="center"/>
          </w:tcPr>
          <w:p w14:paraId="0F4CDDFF">
            <w:pPr>
              <w:widowControl w:val="0"/>
              <w:jc w:val="center"/>
              <w:rPr>
                <w:rFonts w:ascii="宋体" w:hAnsi="宋体" w:eastAsia="宋体"/>
                <w:color w:val="auto"/>
                <w:kern w:val="2"/>
                <w:sz w:val="20"/>
              </w:rPr>
            </w:pPr>
          </w:p>
        </w:tc>
        <w:tc>
          <w:tcPr>
            <w:tcW w:w="1080" w:type="dxa"/>
            <w:noWrap w:val="0"/>
            <w:vAlign w:val="center"/>
          </w:tcPr>
          <w:p w14:paraId="20A9E0E5">
            <w:pPr>
              <w:widowControl w:val="0"/>
              <w:jc w:val="center"/>
              <w:rPr>
                <w:rFonts w:ascii="宋体" w:hAnsi="宋体" w:eastAsia="宋体"/>
                <w:color w:val="auto"/>
                <w:kern w:val="2"/>
                <w:sz w:val="20"/>
              </w:rPr>
            </w:pPr>
          </w:p>
        </w:tc>
        <w:tc>
          <w:tcPr>
            <w:tcW w:w="1191" w:type="dxa"/>
            <w:noWrap w:val="0"/>
            <w:vAlign w:val="center"/>
          </w:tcPr>
          <w:p w14:paraId="695B8432">
            <w:pPr>
              <w:widowControl w:val="0"/>
              <w:jc w:val="center"/>
              <w:rPr>
                <w:rFonts w:ascii="宋体" w:hAnsi="宋体" w:eastAsia="宋体"/>
                <w:color w:val="auto"/>
                <w:kern w:val="2"/>
                <w:sz w:val="20"/>
              </w:rPr>
            </w:pPr>
          </w:p>
        </w:tc>
        <w:tc>
          <w:tcPr>
            <w:tcW w:w="1276" w:type="dxa"/>
            <w:noWrap w:val="0"/>
            <w:vAlign w:val="center"/>
          </w:tcPr>
          <w:p w14:paraId="71017874">
            <w:pPr>
              <w:widowControl w:val="0"/>
              <w:jc w:val="center"/>
              <w:rPr>
                <w:rFonts w:ascii="宋体" w:hAnsi="宋体" w:eastAsia="宋体"/>
                <w:color w:val="auto"/>
                <w:kern w:val="2"/>
                <w:sz w:val="20"/>
              </w:rPr>
            </w:pPr>
          </w:p>
        </w:tc>
        <w:tc>
          <w:tcPr>
            <w:tcW w:w="1276" w:type="dxa"/>
            <w:noWrap w:val="0"/>
            <w:vAlign w:val="center"/>
          </w:tcPr>
          <w:p w14:paraId="7A4001E5">
            <w:pPr>
              <w:widowControl w:val="0"/>
              <w:jc w:val="center"/>
              <w:rPr>
                <w:rFonts w:ascii="宋体" w:hAnsi="宋体" w:eastAsia="宋体"/>
                <w:color w:val="auto"/>
                <w:kern w:val="2"/>
                <w:sz w:val="20"/>
              </w:rPr>
            </w:pPr>
          </w:p>
        </w:tc>
        <w:tc>
          <w:tcPr>
            <w:tcW w:w="1417" w:type="dxa"/>
            <w:noWrap w:val="0"/>
            <w:vAlign w:val="center"/>
          </w:tcPr>
          <w:p w14:paraId="6C0793E8">
            <w:pPr>
              <w:widowControl w:val="0"/>
              <w:jc w:val="center"/>
              <w:rPr>
                <w:rFonts w:ascii="宋体" w:hAnsi="宋体" w:eastAsia="宋体"/>
                <w:color w:val="auto"/>
                <w:kern w:val="2"/>
                <w:sz w:val="20"/>
              </w:rPr>
            </w:pPr>
          </w:p>
        </w:tc>
        <w:tc>
          <w:tcPr>
            <w:tcW w:w="784" w:type="dxa"/>
            <w:noWrap w:val="0"/>
            <w:vAlign w:val="center"/>
          </w:tcPr>
          <w:p w14:paraId="222C5EFC">
            <w:pPr>
              <w:widowControl w:val="0"/>
              <w:jc w:val="center"/>
              <w:rPr>
                <w:rFonts w:ascii="宋体" w:hAnsi="宋体" w:eastAsia="宋体"/>
                <w:color w:val="auto"/>
                <w:kern w:val="2"/>
                <w:sz w:val="20"/>
              </w:rPr>
            </w:pPr>
          </w:p>
        </w:tc>
      </w:tr>
    </w:tbl>
    <w:p w14:paraId="4BF310F0">
      <w:pPr>
        <w:widowControl w:val="0"/>
        <w:snapToGrid w:val="0"/>
        <w:spacing w:line="360" w:lineRule="auto"/>
        <w:ind w:firstLine="420" w:firstLineChars="200"/>
        <w:jc w:val="both"/>
        <w:rPr>
          <w:rFonts w:hint="eastAsia" w:ascii="宋体" w:hAnsi="宋体" w:eastAsia="宋体" w:cs="仿宋_GB2312"/>
          <w:color w:val="auto"/>
          <w:kern w:val="2"/>
          <w:szCs w:val="28"/>
        </w:rPr>
      </w:pPr>
    </w:p>
    <w:p w14:paraId="43CB3B3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3.1.6</w:t>
      </w:r>
      <w:r>
        <w:rPr>
          <w:rFonts w:hint="eastAsia" w:ascii="宋体" w:hAnsi="宋体" w:eastAsia="宋体" w:cs="宋体"/>
          <w:color w:val="auto"/>
          <w:kern w:val="2"/>
          <w:szCs w:val="28"/>
        </w:rPr>
        <w:t>监理人的人员必须保持科学、客观的立场，按照国家有关监理工作的规定、要求和工作惯例，充分运用合理的技能，谨慎而勤奋地独立开展监理工作。</w:t>
      </w:r>
    </w:p>
    <w:p w14:paraId="15BCEDA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3.1.7</w:t>
      </w:r>
      <w:r>
        <w:rPr>
          <w:rFonts w:hint="eastAsia" w:ascii="宋体" w:hAnsi="宋体" w:eastAsia="宋体" w:cs="宋体"/>
          <w:color w:val="auto"/>
          <w:kern w:val="2"/>
          <w:szCs w:val="28"/>
        </w:rPr>
        <w:t>监理人应尽职地履行合同规定的监理服务，并接受发包人对监理人工作的综合考评。</w:t>
      </w:r>
    </w:p>
    <w:p w14:paraId="325C22C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3. 2</w:t>
      </w:r>
      <w:r>
        <w:rPr>
          <w:rFonts w:hint="eastAsia" w:ascii="宋体" w:hAnsi="宋体" w:eastAsia="宋体" w:cs="宋体"/>
          <w:color w:val="auto"/>
          <w:kern w:val="2"/>
          <w:szCs w:val="28"/>
        </w:rPr>
        <w:t>监理人的义务</w:t>
      </w:r>
    </w:p>
    <w:p w14:paraId="5CFA419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3.2.1</w:t>
      </w:r>
      <w:r>
        <w:rPr>
          <w:rFonts w:hint="eastAsia" w:ascii="宋体" w:hAnsi="宋体" w:eastAsia="宋体" w:cs="宋体"/>
          <w:color w:val="auto"/>
          <w:kern w:val="2"/>
          <w:szCs w:val="28"/>
        </w:rPr>
        <w:t>总监理工程师全权负责监理人关于本合同项目监理部的全面工作。</w:t>
      </w:r>
    </w:p>
    <w:p w14:paraId="51B8804F">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3.2.2</w:t>
      </w:r>
      <w:r>
        <w:rPr>
          <w:rFonts w:hint="eastAsia" w:ascii="宋体" w:hAnsi="宋体" w:eastAsia="宋体" w:cs="宋体"/>
          <w:color w:val="auto"/>
          <w:kern w:val="2"/>
          <w:szCs w:val="28"/>
        </w:rPr>
        <w:t>审查承包人提出的开工报告、施工组织设计、施工技术方案和施工进度计划，施工详图、工艺试验成果、使用的原材料及试验结果，并向发包人提交书面审核报告。</w:t>
      </w:r>
    </w:p>
    <w:p w14:paraId="2DE94BE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3.2.3</w:t>
      </w:r>
      <w:r>
        <w:rPr>
          <w:rFonts w:hint="eastAsia" w:ascii="宋体" w:hAnsi="宋体" w:eastAsia="宋体" w:cs="宋体"/>
          <w:color w:val="auto"/>
          <w:kern w:val="2"/>
          <w:szCs w:val="28"/>
        </w:rPr>
        <w:t>审查承包人提出的材料和设备清单等所列的型号、规格、质量、数量等，督促承包人使用的材料、构件和设备的质量符合施工合同要求和现行的质量标准要求。</w:t>
      </w:r>
    </w:p>
    <w:p w14:paraId="0B65724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3.2.4</w:t>
      </w:r>
      <w:r>
        <w:rPr>
          <w:rFonts w:hint="eastAsia" w:ascii="宋体" w:hAnsi="宋体" w:eastAsia="宋体" w:cs="宋体"/>
          <w:color w:val="auto"/>
          <w:kern w:val="2"/>
          <w:szCs w:val="28"/>
        </w:rPr>
        <w:t>督促承包人严格执行施工合同和工程技术标准。</w:t>
      </w:r>
    </w:p>
    <w:p w14:paraId="7BB9661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3.2.5</w:t>
      </w:r>
      <w:r>
        <w:rPr>
          <w:rFonts w:hint="eastAsia" w:ascii="宋体" w:hAnsi="宋体" w:eastAsia="宋体" w:cs="宋体"/>
          <w:color w:val="auto"/>
          <w:kern w:val="2"/>
          <w:szCs w:val="28"/>
        </w:rPr>
        <w:t>检查工程进度和施工质量，验收分部分项工程。</w:t>
      </w:r>
    </w:p>
    <w:p w14:paraId="35BFA5D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3.2.6</w:t>
      </w:r>
      <w:r>
        <w:rPr>
          <w:rFonts w:hint="eastAsia" w:ascii="宋体" w:hAnsi="宋体" w:eastAsia="宋体" w:cs="宋体"/>
          <w:color w:val="auto"/>
          <w:kern w:val="2"/>
          <w:szCs w:val="28"/>
        </w:rPr>
        <w:t>核查关键岗位施工人员的上岗资格。</w:t>
      </w:r>
    </w:p>
    <w:p w14:paraId="05801D3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3.2.7</w:t>
      </w:r>
      <w:r>
        <w:rPr>
          <w:rFonts w:hint="eastAsia" w:ascii="宋体" w:hAnsi="宋体" w:eastAsia="宋体" w:cs="宋体"/>
          <w:color w:val="auto"/>
          <w:kern w:val="2"/>
          <w:szCs w:val="28"/>
        </w:rPr>
        <w:t>检查、监督工地现场的安全文明施工和环境保护措施的落实情况。</w:t>
      </w:r>
    </w:p>
    <w:p w14:paraId="1A12E27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3.2.8</w:t>
      </w:r>
      <w:r>
        <w:rPr>
          <w:rFonts w:hint="eastAsia" w:ascii="宋体" w:hAnsi="宋体" w:eastAsia="宋体" w:cs="宋体"/>
          <w:color w:val="auto"/>
          <w:kern w:val="2"/>
          <w:szCs w:val="28"/>
        </w:rPr>
        <w:t>检查承包人的施工日志和实验室记录，并对重要工序进行旁站监理。</w:t>
      </w:r>
    </w:p>
    <w:p w14:paraId="795E4F4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3.2.9</w:t>
      </w:r>
      <w:r>
        <w:rPr>
          <w:rFonts w:hint="eastAsia" w:ascii="宋体" w:hAnsi="宋体" w:eastAsia="宋体" w:cs="宋体"/>
          <w:color w:val="auto"/>
          <w:kern w:val="2"/>
          <w:szCs w:val="28"/>
        </w:rPr>
        <w:t>督促承包人整理合同文件和技术档案资料。</w:t>
      </w:r>
    </w:p>
    <w:p w14:paraId="3D0144F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3.2.10</w:t>
      </w:r>
      <w:r>
        <w:rPr>
          <w:rFonts w:hint="eastAsia" w:ascii="宋体" w:hAnsi="宋体" w:eastAsia="宋体" w:cs="宋体"/>
          <w:color w:val="auto"/>
          <w:kern w:val="2"/>
          <w:szCs w:val="28"/>
        </w:rPr>
        <w:t>主持召开工地例会及有关现场会议，协调本工程各相单位的关系。</w:t>
      </w:r>
    </w:p>
    <w:p w14:paraId="3198EB8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3.2.11</w:t>
      </w:r>
      <w:r>
        <w:rPr>
          <w:rFonts w:hint="eastAsia" w:ascii="宋体" w:hAnsi="宋体" w:eastAsia="宋体" w:cs="宋体"/>
          <w:color w:val="auto"/>
          <w:kern w:val="2"/>
          <w:szCs w:val="28"/>
        </w:rPr>
        <w:t>主持工地质量事故、安全事故及相关纠纷的调查、调解和处理，并给出初步意见。</w:t>
      </w:r>
    </w:p>
    <w:p w14:paraId="6F3D6A31">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3.2.12</w:t>
      </w:r>
      <w:r>
        <w:rPr>
          <w:rFonts w:hint="eastAsia" w:ascii="宋体" w:hAnsi="宋体" w:eastAsia="宋体" w:cs="宋体"/>
          <w:color w:val="auto"/>
          <w:kern w:val="2"/>
          <w:szCs w:val="28"/>
        </w:rPr>
        <w:t>监理人应于进场前</w:t>
      </w:r>
      <w:r>
        <w:rPr>
          <w:rFonts w:hint="eastAsia" w:ascii="宋体" w:hAnsi="宋体" w:eastAsia="宋体" w:cs="仿宋_GB2312"/>
          <w:color w:val="auto"/>
          <w:kern w:val="2"/>
          <w:szCs w:val="28"/>
        </w:rPr>
        <w:t>7</w:t>
      </w:r>
      <w:r>
        <w:rPr>
          <w:rFonts w:hint="eastAsia" w:ascii="宋体" w:hAnsi="宋体" w:eastAsia="宋体" w:cs="宋体"/>
          <w:color w:val="auto"/>
          <w:kern w:val="2"/>
          <w:szCs w:val="28"/>
        </w:rPr>
        <w:t>个工作日内，按湘建建</w:t>
      </w:r>
      <w:r>
        <w:rPr>
          <w:rFonts w:hint="eastAsia" w:ascii="宋体" w:hAnsi="宋体" w:eastAsia="宋体" w:cs="仿宋_GB2312"/>
          <w:color w:val="auto"/>
          <w:kern w:val="2"/>
          <w:szCs w:val="28"/>
        </w:rPr>
        <w:t>[2015]57</w:t>
      </w:r>
      <w:r>
        <w:rPr>
          <w:rFonts w:hint="eastAsia" w:ascii="宋体" w:hAnsi="宋体" w:eastAsia="宋体" w:cs="宋体"/>
          <w:color w:val="auto"/>
          <w:kern w:val="2"/>
          <w:szCs w:val="28"/>
        </w:rPr>
        <w:t>号《湖南省建设工程施工项目部和现场监理部关键岗位人员配备标准及管理办法》文件要求，将派出监理工作需要的项目监理机构及监理人员，向发包人报送委派的总监理工程师及其监理机构主要成员名单，并按下表要求向发包人报送相关监理文件、资料。</w:t>
      </w:r>
    </w:p>
    <w:tbl>
      <w:tblPr>
        <w:tblStyle w:val="90"/>
        <w:tblW w:w="0" w:type="auto"/>
        <w:tblInd w:w="0" w:type="dxa"/>
        <w:tblLayout w:type="fixed"/>
        <w:tblCellMar>
          <w:top w:w="0" w:type="dxa"/>
          <w:left w:w="108" w:type="dxa"/>
          <w:bottom w:w="0" w:type="dxa"/>
          <w:right w:w="108" w:type="dxa"/>
        </w:tblCellMar>
      </w:tblPr>
      <w:tblGrid>
        <w:gridCol w:w="828"/>
        <w:gridCol w:w="2339"/>
        <w:gridCol w:w="1259"/>
        <w:gridCol w:w="3238"/>
        <w:gridCol w:w="1439"/>
      </w:tblGrid>
      <w:tr w14:paraId="70249F03">
        <w:tblPrEx>
          <w:tblCellMar>
            <w:top w:w="0" w:type="dxa"/>
            <w:left w:w="108" w:type="dxa"/>
            <w:bottom w:w="0" w:type="dxa"/>
            <w:right w:w="108" w:type="dxa"/>
          </w:tblCellMar>
        </w:tblPrEx>
        <w:trPr>
          <w:trHeight w:val="453" w:hRule="atLeast"/>
        </w:trPr>
        <w:tc>
          <w:tcPr>
            <w:tcW w:w="828" w:type="dxa"/>
            <w:tcBorders>
              <w:top w:val="single" w:color="auto" w:sz="18" w:space="0"/>
              <w:left w:val="single" w:color="auto" w:sz="18" w:space="0"/>
              <w:bottom w:val="single" w:color="auto" w:sz="6" w:space="0"/>
              <w:right w:val="single" w:color="auto" w:sz="6" w:space="0"/>
            </w:tcBorders>
            <w:noWrap w:val="0"/>
            <w:vAlign w:val="center"/>
          </w:tcPr>
          <w:p w14:paraId="45CA930F">
            <w:pPr>
              <w:widowControl w:val="0"/>
              <w:snapToGrid w:val="0"/>
              <w:jc w:val="center"/>
              <w:rPr>
                <w:rFonts w:ascii="宋体" w:hAnsi="宋体" w:eastAsia="宋体" w:cs="宋体"/>
                <w:b/>
                <w:color w:val="auto"/>
                <w:kern w:val="2"/>
                <w:szCs w:val="28"/>
              </w:rPr>
            </w:pPr>
            <w:r>
              <w:rPr>
                <w:rFonts w:hint="eastAsia" w:ascii="宋体" w:hAnsi="宋体" w:eastAsia="宋体" w:cs="宋体"/>
                <w:b/>
                <w:color w:val="auto"/>
                <w:kern w:val="2"/>
                <w:szCs w:val="28"/>
              </w:rPr>
              <w:t>序号</w:t>
            </w:r>
          </w:p>
        </w:tc>
        <w:tc>
          <w:tcPr>
            <w:tcW w:w="2339" w:type="dxa"/>
            <w:tcBorders>
              <w:top w:val="single" w:color="auto" w:sz="18" w:space="0"/>
              <w:left w:val="single" w:color="auto" w:sz="6" w:space="0"/>
              <w:bottom w:val="single" w:color="auto" w:sz="6" w:space="0"/>
              <w:right w:val="single" w:color="auto" w:sz="6" w:space="0"/>
            </w:tcBorders>
            <w:noWrap w:val="0"/>
            <w:vAlign w:val="center"/>
          </w:tcPr>
          <w:p w14:paraId="35D2A4BA">
            <w:pPr>
              <w:widowControl w:val="0"/>
              <w:snapToGrid w:val="0"/>
              <w:jc w:val="both"/>
              <w:rPr>
                <w:rFonts w:ascii="宋体" w:hAnsi="宋体" w:eastAsia="宋体" w:cs="宋体"/>
                <w:b/>
                <w:color w:val="auto"/>
                <w:kern w:val="2"/>
                <w:szCs w:val="28"/>
              </w:rPr>
            </w:pPr>
            <w:r>
              <w:rPr>
                <w:rFonts w:hint="eastAsia" w:ascii="宋体" w:hAnsi="宋体" w:eastAsia="宋体" w:cs="宋体"/>
                <w:b/>
                <w:color w:val="auto"/>
                <w:kern w:val="2"/>
                <w:szCs w:val="28"/>
              </w:rPr>
              <w:t>资料及文件名称</w:t>
            </w:r>
          </w:p>
        </w:tc>
        <w:tc>
          <w:tcPr>
            <w:tcW w:w="1259" w:type="dxa"/>
            <w:tcBorders>
              <w:top w:val="single" w:color="auto" w:sz="18" w:space="0"/>
              <w:left w:val="single" w:color="auto" w:sz="6" w:space="0"/>
              <w:bottom w:val="single" w:color="auto" w:sz="6" w:space="0"/>
              <w:right w:val="single" w:color="auto" w:sz="6" w:space="0"/>
            </w:tcBorders>
            <w:noWrap w:val="0"/>
            <w:vAlign w:val="center"/>
          </w:tcPr>
          <w:p w14:paraId="3D7E8733">
            <w:pPr>
              <w:widowControl w:val="0"/>
              <w:snapToGrid w:val="0"/>
              <w:jc w:val="center"/>
              <w:rPr>
                <w:rFonts w:ascii="宋体" w:hAnsi="宋体" w:eastAsia="宋体" w:cs="宋体"/>
                <w:b/>
                <w:color w:val="auto"/>
                <w:kern w:val="2"/>
                <w:szCs w:val="28"/>
              </w:rPr>
            </w:pPr>
            <w:r>
              <w:rPr>
                <w:rFonts w:hint="eastAsia" w:ascii="宋体" w:hAnsi="宋体" w:eastAsia="宋体" w:cs="宋体"/>
                <w:b/>
                <w:color w:val="auto"/>
                <w:kern w:val="2"/>
                <w:szCs w:val="28"/>
              </w:rPr>
              <w:t>份数</w:t>
            </w:r>
          </w:p>
        </w:tc>
        <w:tc>
          <w:tcPr>
            <w:tcW w:w="3238" w:type="dxa"/>
            <w:tcBorders>
              <w:top w:val="single" w:color="auto" w:sz="18" w:space="0"/>
              <w:left w:val="single" w:color="auto" w:sz="6" w:space="0"/>
              <w:bottom w:val="single" w:color="auto" w:sz="6" w:space="0"/>
              <w:right w:val="single" w:color="auto" w:sz="6" w:space="0"/>
            </w:tcBorders>
            <w:noWrap w:val="0"/>
            <w:vAlign w:val="center"/>
          </w:tcPr>
          <w:p w14:paraId="0A8CDA9E">
            <w:pPr>
              <w:widowControl w:val="0"/>
              <w:snapToGrid w:val="0"/>
              <w:jc w:val="center"/>
              <w:rPr>
                <w:rFonts w:ascii="宋体" w:hAnsi="宋体" w:eastAsia="宋体" w:cs="宋体"/>
                <w:b/>
                <w:color w:val="auto"/>
                <w:kern w:val="2"/>
                <w:szCs w:val="28"/>
              </w:rPr>
            </w:pPr>
            <w:r>
              <w:rPr>
                <w:rFonts w:hint="eastAsia" w:ascii="宋体" w:hAnsi="宋体" w:eastAsia="宋体" w:cs="宋体"/>
                <w:b/>
                <w:color w:val="auto"/>
                <w:kern w:val="2"/>
                <w:szCs w:val="28"/>
              </w:rPr>
              <w:t>提交日期</w:t>
            </w:r>
          </w:p>
        </w:tc>
        <w:tc>
          <w:tcPr>
            <w:tcW w:w="1439" w:type="dxa"/>
            <w:tcBorders>
              <w:top w:val="single" w:color="auto" w:sz="18" w:space="0"/>
              <w:left w:val="single" w:color="auto" w:sz="6" w:space="0"/>
              <w:bottom w:val="single" w:color="auto" w:sz="6" w:space="0"/>
              <w:right w:val="single" w:color="auto" w:sz="18" w:space="0"/>
            </w:tcBorders>
            <w:noWrap w:val="0"/>
            <w:vAlign w:val="center"/>
          </w:tcPr>
          <w:p w14:paraId="519C943C">
            <w:pPr>
              <w:widowControl w:val="0"/>
              <w:snapToGrid w:val="0"/>
              <w:jc w:val="center"/>
              <w:rPr>
                <w:rFonts w:ascii="宋体" w:hAnsi="宋体" w:eastAsia="宋体" w:cs="宋体"/>
                <w:b/>
                <w:color w:val="auto"/>
                <w:kern w:val="2"/>
                <w:szCs w:val="28"/>
              </w:rPr>
            </w:pPr>
            <w:r>
              <w:rPr>
                <w:rFonts w:hint="eastAsia" w:ascii="宋体" w:hAnsi="宋体" w:eastAsia="宋体" w:cs="宋体"/>
                <w:b/>
                <w:color w:val="auto"/>
                <w:kern w:val="2"/>
                <w:szCs w:val="28"/>
              </w:rPr>
              <w:t>有关事宜</w:t>
            </w:r>
          </w:p>
        </w:tc>
      </w:tr>
      <w:tr w14:paraId="519A08C0">
        <w:tblPrEx>
          <w:tblCellMar>
            <w:top w:w="0" w:type="dxa"/>
            <w:left w:w="108" w:type="dxa"/>
            <w:bottom w:w="0" w:type="dxa"/>
            <w:right w:w="108" w:type="dxa"/>
          </w:tblCellMar>
        </w:tblPrEx>
        <w:trPr>
          <w:trHeight w:val="544"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39D87529">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1</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588E870A">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监理大纲</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1F71BCA9">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1</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7C9E2803">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签订监理合同后</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3</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rPr>
              <w:t>天之内</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304EA63B">
            <w:pPr>
              <w:widowControl w:val="0"/>
              <w:snapToGrid w:val="0"/>
              <w:ind w:firstLine="420" w:firstLineChars="200"/>
              <w:jc w:val="center"/>
              <w:rPr>
                <w:rFonts w:ascii="宋体" w:hAnsi="宋体" w:eastAsia="宋体" w:cs="宋体"/>
                <w:color w:val="auto"/>
                <w:kern w:val="2"/>
                <w:szCs w:val="28"/>
              </w:rPr>
            </w:pPr>
          </w:p>
        </w:tc>
      </w:tr>
      <w:tr w14:paraId="7E40A87A">
        <w:tblPrEx>
          <w:tblCellMar>
            <w:top w:w="0" w:type="dxa"/>
            <w:left w:w="108" w:type="dxa"/>
            <w:bottom w:w="0" w:type="dxa"/>
            <w:right w:w="108" w:type="dxa"/>
          </w:tblCellMar>
        </w:tblPrEx>
        <w:trPr>
          <w:trHeight w:val="488"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4CA32E1D">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2</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47900BD2">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监理规划</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310355CA">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758C4CC9">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拿到施工图后</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7</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rPr>
              <w:t>天内</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0F37BB78">
            <w:pPr>
              <w:widowControl w:val="0"/>
              <w:snapToGrid w:val="0"/>
              <w:ind w:firstLine="420" w:firstLineChars="200"/>
              <w:jc w:val="center"/>
              <w:rPr>
                <w:rFonts w:ascii="宋体" w:hAnsi="宋体" w:eastAsia="宋体" w:cs="宋体"/>
                <w:color w:val="auto"/>
                <w:kern w:val="2"/>
                <w:szCs w:val="28"/>
              </w:rPr>
            </w:pPr>
          </w:p>
        </w:tc>
      </w:tr>
      <w:tr w14:paraId="279B083F">
        <w:tblPrEx>
          <w:tblCellMar>
            <w:top w:w="0" w:type="dxa"/>
            <w:left w:w="108" w:type="dxa"/>
            <w:bottom w:w="0" w:type="dxa"/>
            <w:right w:w="108" w:type="dxa"/>
          </w:tblCellMar>
        </w:tblPrEx>
        <w:trPr>
          <w:trHeight w:val="63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4971C895">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3</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2DE46259">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监理实施细则</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63EC4B8D">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1</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718A52F4">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工程开工后</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15</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rPr>
              <w:t>天内</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5A9E3BCE">
            <w:pPr>
              <w:widowControl w:val="0"/>
              <w:snapToGrid w:val="0"/>
              <w:ind w:firstLine="420" w:firstLineChars="200"/>
              <w:jc w:val="center"/>
              <w:rPr>
                <w:rFonts w:ascii="宋体" w:hAnsi="宋体" w:eastAsia="宋体" w:cs="宋体"/>
                <w:color w:val="auto"/>
                <w:kern w:val="2"/>
                <w:szCs w:val="28"/>
              </w:rPr>
            </w:pPr>
          </w:p>
        </w:tc>
      </w:tr>
      <w:tr w14:paraId="6B6B78ED">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2CD3FD32">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4</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6BE891DF">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监理月报</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177E6BEF">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44D9E331">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下月的</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5</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4994937B">
            <w:pPr>
              <w:widowControl w:val="0"/>
              <w:snapToGrid w:val="0"/>
              <w:ind w:firstLine="420" w:firstLineChars="200"/>
              <w:jc w:val="center"/>
              <w:rPr>
                <w:rFonts w:ascii="宋体" w:hAnsi="宋体" w:eastAsia="宋体" w:cs="宋体"/>
                <w:color w:val="auto"/>
                <w:kern w:val="2"/>
                <w:szCs w:val="28"/>
              </w:rPr>
            </w:pPr>
          </w:p>
        </w:tc>
      </w:tr>
      <w:tr w14:paraId="76868A0A">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3674BF17">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5</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6BD85202">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月进度控制报告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4B45DBCC">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70E1427B">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下月的</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5</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00E80CCD">
            <w:pPr>
              <w:widowControl w:val="0"/>
              <w:snapToGrid w:val="0"/>
              <w:ind w:firstLine="420" w:firstLineChars="200"/>
              <w:jc w:val="center"/>
              <w:rPr>
                <w:rFonts w:ascii="宋体" w:hAnsi="宋体" w:eastAsia="宋体" w:cs="宋体"/>
                <w:color w:val="auto"/>
                <w:kern w:val="2"/>
                <w:szCs w:val="28"/>
              </w:rPr>
            </w:pPr>
          </w:p>
        </w:tc>
      </w:tr>
      <w:tr w14:paraId="76F25606">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681AE2CF">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6</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2FAB5EEE">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季进度控制报告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63929542">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7F2E4308">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下季的</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15</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0830601C">
            <w:pPr>
              <w:widowControl w:val="0"/>
              <w:snapToGrid w:val="0"/>
              <w:ind w:firstLine="420" w:firstLineChars="200"/>
              <w:jc w:val="center"/>
              <w:rPr>
                <w:rFonts w:ascii="宋体" w:hAnsi="宋体" w:eastAsia="宋体" w:cs="宋体"/>
                <w:color w:val="auto"/>
                <w:kern w:val="2"/>
                <w:szCs w:val="28"/>
              </w:rPr>
            </w:pPr>
          </w:p>
        </w:tc>
      </w:tr>
      <w:tr w14:paraId="2E4885E8">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2D29499E">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7</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2416353A">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年进度控制报告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68A3D32F">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204ACF5F">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下年的</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1</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rPr>
              <w:t>月</w:t>
            </w:r>
            <w:r>
              <w:rPr>
                <w:rFonts w:hint="eastAsia" w:ascii="宋体" w:hAnsi="宋体" w:eastAsia="宋体" w:cs="仿宋_GB2312"/>
                <w:color w:val="auto"/>
                <w:kern w:val="2"/>
                <w:szCs w:val="28"/>
                <w:u w:val="single"/>
              </w:rPr>
              <w:t xml:space="preserve"> </w:t>
            </w:r>
            <w:r>
              <w:rPr>
                <w:rFonts w:hint="eastAsia" w:ascii="宋体" w:hAnsi="宋体" w:eastAsia="宋体" w:cs="仿宋_GB2312"/>
                <w:color w:val="auto"/>
                <w:kern w:val="2"/>
                <w:szCs w:val="28"/>
                <w:u w:val="single"/>
                <w:lang w:val="en-US" w:eastAsia="zh-CN"/>
              </w:rPr>
              <w:t>15</w:t>
            </w:r>
            <w:r>
              <w:rPr>
                <w:rFonts w:hint="eastAsia" w:ascii="宋体" w:hAnsi="宋体" w:eastAsia="宋体" w:cs="仿宋_GB2312"/>
                <w:color w:val="auto"/>
                <w:kern w:val="2"/>
                <w:szCs w:val="28"/>
                <w:u w:val="single"/>
              </w:rPr>
              <w:t xml:space="preserve"> </w:t>
            </w:r>
            <w:r>
              <w:rPr>
                <w:rFonts w:hint="eastAsia" w:ascii="宋体" w:hAnsi="宋体" w:eastAsia="宋体" w:cs="宋体"/>
                <w:color w:val="auto"/>
                <w:kern w:val="2"/>
                <w:szCs w:val="28"/>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29C258F5">
            <w:pPr>
              <w:widowControl w:val="0"/>
              <w:snapToGrid w:val="0"/>
              <w:ind w:firstLine="420" w:firstLineChars="200"/>
              <w:jc w:val="center"/>
              <w:rPr>
                <w:rFonts w:ascii="宋体" w:hAnsi="宋体" w:eastAsia="宋体" w:cs="宋体"/>
                <w:color w:val="auto"/>
                <w:kern w:val="2"/>
                <w:szCs w:val="28"/>
              </w:rPr>
            </w:pPr>
          </w:p>
        </w:tc>
      </w:tr>
      <w:tr w14:paraId="4721B97C">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14:paraId="0693DD6C">
            <w:pPr>
              <w:widowControl w:val="0"/>
              <w:snapToGrid w:val="0"/>
              <w:jc w:val="center"/>
              <w:rPr>
                <w:rFonts w:ascii="宋体" w:hAnsi="宋体" w:eastAsia="宋体" w:cs="宋体"/>
                <w:color w:val="auto"/>
                <w:kern w:val="2"/>
                <w:szCs w:val="28"/>
              </w:rPr>
            </w:pPr>
            <w:r>
              <w:rPr>
                <w:rFonts w:hint="eastAsia" w:ascii="宋体" w:hAnsi="宋体" w:eastAsia="宋体" w:cs="仿宋_GB2312"/>
                <w:color w:val="auto"/>
                <w:kern w:val="2"/>
                <w:szCs w:val="28"/>
              </w:rPr>
              <w:t>8</w:t>
            </w:r>
          </w:p>
        </w:tc>
        <w:tc>
          <w:tcPr>
            <w:tcW w:w="2339" w:type="dxa"/>
            <w:tcBorders>
              <w:top w:val="single" w:color="auto" w:sz="6" w:space="0"/>
              <w:left w:val="single" w:color="auto" w:sz="6" w:space="0"/>
              <w:bottom w:val="single" w:color="auto" w:sz="6" w:space="0"/>
              <w:right w:val="single" w:color="auto" w:sz="6" w:space="0"/>
            </w:tcBorders>
            <w:noWrap w:val="0"/>
            <w:vAlign w:val="center"/>
          </w:tcPr>
          <w:p w14:paraId="2B50CBE4">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其他文件、资料</w:t>
            </w:r>
          </w:p>
        </w:tc>
        <w:tc>
          <w:tcPr>
            <w:tcW w:w="1259" w:type="dxa"/>
            <w:tcBorders>
              <w:top w:val="single" w:color="auto" w:sz="6" w:space="0"/>
              <w:left w:val="single" w:color="auto" w:sz="6" w:space="0"/>
              <w:bottom w:val="single" w:color="auto" w:sz="6" w:space="0"/>
              <w:right w:val="single" w:color="auto" w:sz="6" w:space="0"/>
            </w:tcBorders>
            <w:noWrap w:val="0"/>
            <w:vAlign w:val="center"/>
          </w:tcPr>
          <w:p w14:paraId="71EE7170">
            <w:pPr>
              <w:widowControl w:val="0"/>
              <w:snapToGrid w:val="0"/>
              <w:jc w:val="center"/>
              <w:rPr>
                <w:rFonts w:ascii="宋体" w:hAnsi="宋体" w:eastAsia="宋体" w:cs="宋体"/>
                <w:color w:val="auto"/>
                <w:kern w:val="2"/>
                <w:szCs w:val="28"/>
              </w:rPr>
            </w:pPr>
            <w:r>
              <w:rPr>
                <w:rFonts w:hint="eastAsia" w:ascii="宋体" w:hAnsi="宋体" w:eastAsia="宋体" w:cs="宋体"/>
                <w:color w:val="auto"/>
                <w:kern w:val="2"/>
                <w:szCs w:val="28"/>
              </w:rPr>
              <w:t>按要求</w:t>
            </w:r>
          </w:p>
        </w:tc>
        <w:tc>
          <w:tcPr>
            <w:tcW w:w="3238" w:type="dxa"/>
            <w:tcBorders>
              <w:top w:val="single" w:color="auto" w:sz="6" w:space="0"/>
              <w:left w:val="single" w:color="auto" w:sz="6" w:space="0"/>
              <w:bottom w:val="single" w:color="auto" w:sz="6" w:space="0"/>
              <w:right w:val="single" w:color="auto" w:sz="6" w:space="0"/>
            </w:tcBorders>
            <w:noWrap w:val="0"/>
            <w:vAlign w:val="center"/>
          </w:tcPr>
          <w:p w14:paraId="56A7A52F">
            <w:pPr>
              <w:widowControl w:val="0"/>
              <w:snapToGrid w:val="0"/>
              <w:jc w:val="both"/>
              <w:rPr>
                <w:rFonts w:ascii="宋体" w:hAnsi="宋体" w:eastAsia="宋体" w:cs="宋体"/>
                <w:color w:val="auto"/>
                <w:kern w:val="2"/>
                <w:szCs w:val="28"/>
              </w:rPr>
            </w:pPr>
            <w:r>
              <w:rPr>
                <w:rFonts w:hint="eastAsia" w:ascii="宋体" w:hAnsi="宋体" w:eastAsia="宋体" w:cs="宋体"/>
                <w:color w:val="auto"/>
                <w:kern w:val="2"/>
                <w:szCs w:val="28"/>
              </w:rPr>
              <w:t>按发包人要求</w:t>
            </w:r>
          </w:p>
        </w:tc>
        <w:tc>
          <w:tcPr>
            <w:tcW w:w="1439" w:type="dxa"/>
            <w:tcBorders>
              <w:top w:val="single" w:color="auto" w:sz="6" w:space="0"/>
              <w:left w:val="single" w:color="auto" w:sz="6" w:space="0"/>
              <w:bottom w:val="single" w:color="auto" w:sz="6" w:space="0"/>
              <w:right w:val="single" w:color="auto" w:sz="18" w:space="0"/>
            </w:tcBorders>
            <w:noWrap w:val="0"/>
            <w:vAlign w:val="center"/>
          </w:tcPr>
          <w:p w14:paraId="38C92693">
            <w:pPr>
              <w:widowControl w:val="0"/>
              <w:snapToGrid w:val="0"/>
              <w:ind w:firstLine="420" w:firstLineChars="200"/>
              <w:jc w:val="center"/>
              <w:rPr>
                <w:rFonts w:ascii="宋体" w:hAnsi="宋体" w:eastAsia="宋体" w:cs="宋体"/>
                <w:color w:val="auto"/>
                <w:kern w:val="2"/>
                <w:szCs w:val="28"/>
              </w:rPr>
            </w:pPr>
          </w:p>
        </w:tc>
      </w:tr>
      <w:tr w14:paraId="4BF37E87">
        <w:tblPrEx>
          <w:tblCellMar>
            <w:top w:w="0" w:type="dxa"/>
            <w:left w:w="108" w:type="dxa"/>
            <w:bottom w:w="0" w:type="dxa"/>
            <w:right w:w="108" w:type="dxa"/>
          </w:tblCellMar>
        </w:tblPrEx>
        <w:trPr>
          <w:trHeight w:val="330" w:hRule="atLeast"/>
        </w:trPr>
        <w:tc>
          <w:tcPr>
            <w:tcW w:w="9103" w:type="dxa"/>
            <w:gridSpan w:val="5"/>
            <w:tcBorders>
              <w:top w:val="single" w:color="auto" w:sz="6" w:space="0"/>
              <w:left w:val="single" w:color="auto" w:sz="18" w:space="0"/>
              <w:bottom w:val="single" w:color="auto" w:sz="18" w:space="0"/>
              <w:right w:val="single" w:color="auto" w:sz="18" w:space="0"/>
            </w:tcBorders>
            <w:noWrap w:val="0"/>
            <w:vAlign w:val="center"/>
          </w:tcPr>
          <w:p w14:paraId="5353E389">
            <w:pPr>
              <w:widowControl w:val="0"/>
              <w:snapToGrid w:val="0"/>
              <w:ind w:firstLine="420" w:firstLineChars="200"/>
              <w:jc w:val="both"/>
              <w:rPr>
                <w:rFonts w:ascii="宋体" w:hAnsi="宋体" w:eastAsia="宋体" w:cs="宋体"/>
                <w:color w:val="auto"/>
                <w:kern w:val="2"/>
                <w:szCs w:val="28"/>
              </w:rPr>
            </w:pPr>
            <w:r>
              <w:rPr>
                <w:rFonts w:hint="eastAsia" w:ascii="宋体" w:hAnsi="宋体" w:eastAsia="宋体" w:cs="宋体"/>
                <w:color w:val="auto"/>
                <w:kern w:val="2"/>
                <w:szCs w:val="28"/>
              </w:rPr>
              <w:t>说明：如发包人要求监理人提供本项目相关的其他文件资料，监理人应免费并及时提供。</w:t>
            </w:r>
          </w:p>
        </w:tc>
      </w:tr>
    </w:tbl>
    <w:p w14:paraId="22BF70A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3.2.13</w:t>
      </w:r>
      <w:r>
        <w:rPr>
          <w:rFonts w:hint="eastAsia" w:ascii="宋体" w:hAnsi="宋体" w:eastAsia="宋体" w:cs="宋体"/>
          <w:color w:val="auto"/>
          <w:kern w:val="2"/>
          <w:szCs w:val="28"/>
        </w:rPr>
        <w:t>监理人在履行本合同的义务期间，应认真、勤奋地工作，为发包人提供与其水平相适应的咨询意见，公正维护各方面的合法权益。</w:t>
      </w:r>
    </w:p>
    <w:p w14:paraId="2FA6ACF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3.2.14</w:t>
      </w:r>
      <w:r>
        <w:rPr>
          <w:rFonts w:hint="eastAsia" w:ascii="宋体" w:hAnsi="宋体" w:eastAsia="宋体" w:cs="宋体"/>
          <w:color w:val="auto"/>
          <w:kern w:val="2"/>
          <w:szCs w:val="28"/>
        </w:rPr>
        <w:t>监理人使用发包人提供的设施和物品属发包人的财产。在监理工作完成或中止时，应将其设施和剩余的物品在工作完成或中止之日起</w:t>
      </w:r>
      <w:r>
        <w:rPr>
          <w:rFonts w:hint="eastAsia" w:ascii="宋体" w:hAnsi="宋体" w:eastAsia="宋体" w:cs="仿宋_GB2312"/>
          <w:color w:val="auto"/>
          <w:kern w:val="2"/>
          <w:szCs w:val="28"/>
        </w:rPr>
        <w:t>7</w:t>
      </w:r>
      <w:r>
        <w:rPr>
          <w:rFonts w:hint="eastAsia" w:ascii="宋体" w:hAnsi="宋体" w:eastAsia="宋体" w:cs="宋体"/>
          <w:color w:val="auto"/>
          <w:kern w:val="2"/>
          <w:szCs w:val="28"/>
        </w:rPr>
        <w:t>个工作日内移交给发包人。</w:t>
      </w:r>
    </w:p>
    <w:p w14:paraId="3D73126B">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3.2.15</w:t>
      </w:r>
      <w:r>
        <w:rPr>
          <w:rFonts w:hint="eastAsia" w:ascii="宋体" w:hAnsi="宋体" w:eastAsia="宋体" w:cs="宋体"/>
          <w:color w:val="auto"/>
          <w:kern w:val="2"/>
          <w:szCs w:val="28"/>
        </w:rPr>
        <w:t>在合同期内或合同终止后，未征得发包人同意，不得泄露与本工程、本合同业务有关的保密资料。</w:t>
      </w:r>
    </w:p>
    <w:p w14:paraId="13A2153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3.2.16</w:t>
      </w:r>
      <w:r>
        <w:rPr>
          <w:rFonts w:hint="eastAsia" w:ascii="宋体" w:hAnsi="宋体" w:eastAsia="宋体" w:cs="宋体"/>
          <w:color w:val="auto"/>
          <w:kern w:val="2"/>
          <w:szCs w:val="28"/>
        </w:rPr>
        <w:t>监理人职责不清或如需增加、减少等情况，应由发包人现场代表予以书面确认。</w:t>
      </w:r>
    </w:p>
    <w:p w14:paraId="2136CA0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w:t>
      </w:r>
      <w:r>
        <w:rPr>
          <w:rFonts w:hint="eastAsia" w:ascii="宋体" w:hAnsi="宋体" w:eastAsia="宋体" w:cs="宋体"/>
          <w:color w:val="auto"/>
          <w:kern w:val="2"/>
          <w:szCs w:val="28"/>
        </w:rPr>
        <w:t>监理人的权利</w:t>
      </w:r>
    </w:p>
    <w:p w14:paraId="708423F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3.3.1</w:t>
      </w:r>
      <w:r>
        <w:rPr>
          <w:rFonts w:hint="eastAsia" w:ascii="宋体" w:hAnsi="宋体" w:eastAsia="宋体" w:cs="宋体"/>
          <w:color w:val="auto"/>
          <w:kern w:val="2"/>
          <w:szCs w:val="28"/>
        </w:rPr>
        <w:t>组织设计人及各相关单位进行技术交底。</w:t>
      </w:r>
    </w:p>
    <w:p w14:paraId="3B404FE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3.3.2</w:t>
      </w:r>
      <w:r>
        <w:rPr>
          <w:rFonts w:hint="eastAsia" w:ascii="宋体" w:hAnsi="宋体" w:eastAsia="宋体" w:cs="宋体"/>
          <w:color w:val="auto"/>
          <w:kern w:val="2"/>
          <w:szCs w:val="28"/>
        </w:rPr>
        <w:t>协助发包人会同设计单位对技术问题进行专题讨论，按照安全和优化的原则，向设计人提出建议。如果拟提出的建议可能会提高工程造价，延长工期，应当事先征得发包人同意。当发现工程设计不符合国家颁布的建设工程质量标准或设计合同约定的质量标准时，监理人应当书面报告发包人并要求设计人改正。</w:t>
      </w:r>
    </w:p>
    <w:p w14:paraId="0542653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3.3.3</w:t>
      </w:r>
      <w:r>
        <w:rPr>
          <w:rFonts w:hint="eastAsia" w:ascii="宋体" w:hAnsi="宋体" w:eastAsia="宋体" w:cs="宋体"/>
          <w:color w:val="auto"/>
          <w:kern w:val="2"/>
          <w:szCs w:val="28"/>
        </w:rPr>
        <w:t>汇集承包人对设计的意见和建议，会同发包人和设计人进行研究，并给出书面答复。</w:t>
      </w:r>
    </w:p>
    <w:p w14:paraId="41A2B343">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3.3.4</w:t>
      </w:r>
      <w:r>
        <w:rPr>
          <w:rFonts w:hint="eastAsia" w:ascii="宋体" w:hAnsi="宋体" w:eastAsia="宋体" w:cs="宋体"/>
          <w:color w:val="auto"/>
          <w:kern w:val="2"/>
          <w:szCs w:val="28"/>
        </w:rPr>
        <w:t>监理人负责协助发包人对本合同规定的工程所涉及的所有主材和设备进行验收，发现主材、设备的质量不符合合同要求，监理人应及时报告发包人，并同时向供应商和承包人提出书面异议和意见。</w:t>
      </w:r>
    </w:p>
    <w:p w14:paraId="59CF050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3.3.5</w:t>
      </w:r>
      <w:r>
        <w:rPr>
          <w:rFonts w:hint="eastAsia" w:ascii="宋体" w:hAnsi="宋体" w:eastAsia="宋体" w:cs="宋体"/>
          <w:color w:val="auto"/>
          <w:kern w:val="2"/>
          <w:szCs w:val="28"/>
        </w:rPr>
        <w:t>征得发包人事先同意，监理人发布开工令、停工令、复工令。如在紧急情况下未能事先取得同意时，则应在</w:t>
      </w:r>
      <w:r>
        <w:rPr>
          <w:rFonts w:hint="eastAsia" w:ascii="宋体" w:hAnsi="宋体" w:eastAsia="宋体" w:cs="仿宋_GB2312"/>
          <w:color w:val="auto"/>
          <w:kern w:val="2"/>
          <w:szCs w:val="28"/>
        </w:rPr>
        <w:t>24</w:t>
      </w:r>
      <w:r>
        <w:rPr>
          <w:rFonts w:hint="eastAsia" w:ascii="宋体" w:hAnsi="宋体" w:eastAsia="宋体" w:cs="宋体"/>
          <w:color w:val="auto"/>
          <w:kern w:val="2"/>
          <w:szCs w:val="28"/>
        </w:rPr>
        <w:t>小时内向发包人作出书面报告。</w:t>
      </w:r>
    </w:p>
    <w:p w14:paraId="797EADB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3.3.6</w:t>
      </w:r>
      <w:r>
        <w:rPr>
          <w:rFonts w:hint="eastAsia" w:ascii="宋体" w:hAnsi="宋体" w:eastAsia="宋体" w:cs="宋体"/>
          <w:color w:val="auto"/>
          <w:kern w:val="2"/>
          <w:szCs w:val="28"/>
        </w:rPr>
        <w:t>审批施工组织设计和技术方案，按照保质量、保工期和降低成本的原则，自主向承包人提出建议，并向发包人提出书面报告。</w:t>
      </w:r>
    </w:p>
    <w:p w14:paraId="65A9F17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3.3.7</w:t>
      </w:r>
      <w:r>
        <w:rPr>
          <w:rFonts w:hint="eastAsia" w:ascii="宋体" w:hAnsi="宋体" w:eastAsia="宋体" w:cs="宋体"/>
          <w:color w:val="auto"/>
          <w:kern w:val="2"/>
          <w:szCs w:val="28"/>
        </w:rPr>
        <w:t>工程建设有关协作单位的组织协调的主持权，重要协调事项应当事先向发包人书面报告，并征得发包人批准。</w:t>
      </w:r>
    </w:p>
    <w:p w14:paraId="73745AB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3.3.8</w:t>
      </w:r>
      <w:r>
        <w:rPr>
          <w:rFonts w:hint="eastAsia" w:ascii="宋体" w:hAnsi="宋体" w:eastAsia="宋体" w:cs="宋体"/>
          <w:color w:val="auto"/>
          <w:kern w:val="2"/>
          <w:szCs w:val="28"/>
        </w:rPr>
        <w:t>有权对工程上使用材料和施工质量进行检验和监督。对于不符合设计要求和合同约定及国家质量标准的材料、构配件、设备，有权通知承包人停止使用。对于不符合规范和质量标准的工序、分部分项工程和不安全施工作业，有权通知承包人停工整改、返工。承包人得到监理人复工令后才能复工。工程上使用的任何材料、设备必须取得发包人书面批准。</w:t>
      </w:r>
    </w:p>
    <w:p w14:paraId="4114035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3.3.9</w:t>
      </w:r>
      <w:r>
        <w:rPr>
          <w:rFonts w:hint="eastAsia" w:ascii="宋体" w:hAnsi="宋体" w:eastAsia="宋体" w:cs="宋体"/>
          <w:color w:val="auto"/>
          <w:kern w:val="2"/>
          <w:szCs w:val="28"/>
        </w:rPr>
        <w:t>监理人会同发包人编制整个工程的控制性网络进度计划，提出各合同控制性进度目标。审查批准承包人提出的施工进度计划、检查实施情况，督促承包人采取措施实现合同目标要求。当计划变动时，及时提出调整网络计划的意见。</w:t>
      </w:r>
    </w:p>
    <w:p w14:paraId="4AABDD0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3.3.10</w:t>
      </w:r>
      <w:r>
        <w:rPr>
          <w:rFonts w:hint="eastAsia" w:ascii="宋体" w:hAnsi="宋体" w:eastAsia="宋体" w:cs="宋体"/>
          <w:color w:val="auto"/>
          <w:kern w:val="2"/>
          <w:szCs w:val="28"/>
        </w:rPr>
        <w:t>监理人审查承包人的质量控制性体系和措施，核实质量文件，依据合同文件、设计图纸和技术要求等对施工质量施行全过程检查监督。尤其对隐蔽工程施工实行工程监督。组织施工预验收并会同发包人签证。对施工质量进行评价并向发包人提供相应报告。</w:t>
      </w:r>
    </w:p>
    <w:p w14:paraId="74CF436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w:t>
      </w:r>
      <w:r>
        <w:rPr>
          <w:rFonts w:hint="eastAsia" w:ascii="宋体" w:hAnsi="宋体" w:eastAsia="宋体" w:cs="宋体"/>
          <w:color w:val="auto"/>
          <w:kern w:val="2"/>
          <w:szCs w:val="28"/>
        </w:rPr>
        <w:t>下列事项，监理人需要取得发包人书面批准后才能行使</w:t>
      </w:r>
    </w:p>
    <w:p w14:paraId="186179A2">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3.4.1</w:t>
      </w:r>
      <w:r>
        <w:rPr>
          <w:rFonts w:hint="eastAsia" w:ascii="宋体" w:hAnsi="宋体" w:eastAsia="宋体" w:cs="宋体"/>
          <w:color w:val="auto"/>
          <w:kern w:val="2"/>
          <w:szCs w:val="28"/>
        </w:rPr>
        <w:t>工程设计变更及其他变更的会签权。</w:t>
      </w:r>
    </w:p>
    <w:p w14:paraId="4B21522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3.4.2</w:t>
      </w:r>
      <w:r>
        <w:rPr>
          <w:rFonts w:hint="eastAsia" w:ascii="宋体" w:hAnsi="宋体" w:eastAsia="宋体" w:cs="宋体"/>
          <w:color w:val="auto"/>
          <w:kern w:val="2"/>
          <w:szCs w:val="28"/>
        </w:rPr>
        <w:t>工程变更导致工程量及造价增减的初审权、会签权。</w:t>
      </w:r>
    </w:p>
    <w:p w14:paraId="12EB381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3.4.3</w:t>
      </w:r>
      <w:r>
        <w:rPr>
          <w:rFonts w:hint="eastAsia" w:ascii="宋体" w:hAnsi="宋体" w:eastAsia="宋体" w:cs="宋体"/>
          <w:color w:val="auto"/>
          <w:kern w:val="2"/>
          <w:szCs w:val="28"/>
        </w:rPr>
        <w:t>现场签证单初审权、会签权。</w:t>
      </w:r>
    </w:p>
    <w:p w14:paraId="45A6D39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3.4.4</w:t>
      </w:r>
      <w:r>
        <w:rPr>
          <w:rFonts w:hint="eastAsia" w:ascii="宋体" w:hAnsi="宋体" w:eastAsia="宋体" w:cs="宋体"/>
          <w:color w:val="auto"/>
          <w:kern w:val="2"/>
          <w:szCs w:val="28"/>
        </w:rPr>
        <w:t>所用涉及工程款支付文件初审权、会签权。</w:t>
      </w:r>
    </w:p>
    <w:p w14:paraId="09D35F7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3.4.5</w:t>
      </w:r>
      <w:r>
        <w:rPr>
          <w:rFonts w:hint="eastAsia" w:ascii="宋体" w:hAnsi="宋体" w:eastAsia="宋体" w:cs="宋体"/>
          <w:color w:val="auto"/>
          <w:kern w:val="2"/>
          <w:szCs w:val="28"/>
        </w:rPr>
        <w:t>非工程变更通知单所必须发生的费用增减的初审权、会签权。</w:t>
      </w:r>
    </w:p>
    <w:p w14:paraId="22012E1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3.4.6</w:t>
      </w:r>
      <w:r>
        <w:rPr>
          <w:rFonts w:hint="eastAsia" w:ascii="宋体" w:hAnsi="宋体" w:eastAsia="宋体" w:cs="宋体"/>
          <w:color w:val="auto"/>
          <w:kern w:val="2"/>
          <w:szCs w:val="28"/>
        </w:rPr>
        <w:t>所有涉及停工和工期调整的会签权。</w:t>
      </w:r>
    </w:p>
    <w:p w14:paraId="510690A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3.4.7</w:t>
      </w:r>
      <w:r>
        <w:rPr>
          <w:rFonts w:hint="eastAsia" w:ascii="宋体" w:hAnsi="宋体" w:eastAsia="宋体" w:cs="宋体"/>
          <w:color w:val="auto"/>
          <w:kern w:val="2"/>
          <w:szCs w:val="28"/>
        </w:rPr>
        <w:t>更换不能满足工程需要的承包人项目经理、技术负责人及其他主要人员建议权、会签权。</w:t>
      </w:r>
    </w:p>
    <w:p w14:paraId="622DFB1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3.4.8</w:t>
      </w:r>
      <w:r>
        <w:rPr>
          <w:rFonts w:hint="eastAsia" w:ascii="宋体" w:hAnsi="宋体" w:eastAsia="宋体" w:cs="宋体"/>
          <w:color w:val="auto"/>
          <w:kern w:val="2"/>
          <w:szCs w:val="28"/>
        </w:rPr>
        <w:t>不可抗力导致合同价款和工期调整及损失分担的初审权、会签权。</w:t>
      </w:r>
    </w:p>
    <w:p w14:paraId="61D938F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3.4.9</w:t>
      </w:r>
      <w:r>
        <w:rPr>
          <w:rFonts w:hint="eastAsia" w:ascii="宋体" w:hAnsi="宋体" w:eastAsia="宋体" w:cs="宋体"/>
          <w:color w:val="auto"/>
          <w:kern w:val="2"/>
          <w:szCs w:val="28"/>
        </w:rPr>
        <w:t>凡涉及免除和变更承包人合同规定的义务和责任的事项的会签权。</w:t>
      </w:r>
    </w:p>
    <w:p w14:paraId="7E0FD4AC">
      <w:pPr>
        <w:widowControl w:val="0"/>
        <w:snapToGrid w:val="0"/>
        <w:spacing w:line="360" w:lineRule="auto"/>
        <w:ind w:firstLine="420" w:firstLineChars="200"/>
        <w:jc w:val="both"/>
        <w:rPr>
          <w:rFonts w:ascii="宋体" w:hAnsi="宋体" w:eastAsia="宋体" w:cs="仿宋_GB2312"/>
          <w:color w:val="auto"/>
          <w:kern w:val="2"/>
          <w:szCs w:val="28"/>
        </w:rPr>
      </w:pPr>
      <w:bookmarkStart w:id="172" w:name="_Toc258427015"/>
      <w:bookmarkEnd w:id="172"/>
      <w:bookmarkStart w:id="173" w:name="_Toc257648309"/>
      <w:bookmarkEnd w:id="173"/>
      <w:bookmarkStart w:id="174" w:name="_Toc261437064"/>
      <w:bookmarkEnd w:id="174"/>
      <w:bookmarkStart w:id="175" w:name="_Toc261437118"/>
      <w:r>
        <w:rPr>
          <w:rFonts w:hint="eastAsia" w:ascii="宋体" w:hAnsi="宋体" w:eastAsia="宋体" w:cs="仿宋_GB2312"/>
          <w:color w:val="auto"/>
          <w:kern w:val="2"/>
          <w:szCs w:val="28"/>
        </w:rPr>
        <w:t>3.5</w:t>
      </w:r>
      <w:r>
        <w:rPr>
          <w:rFonts w:hint="eastAsia" w:ascii="宋体" w:hAnsi="宋体" w:eastAsia="宋体" w:cs="宋体"/>
          <w:color w:val="auto"/>
          <w:kern w:val="2"/>
          <w:szCs w:val="28"/>
        </w:rPr>
        <w:t>其他</w:t>
      </w:r>
      <w:bookmarkEnd w:id="175"/>
    </w:p>
    <w:p w14:paraId="1E8FBCD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3.5.1</w:t>
      </w:r>
      <w:r>
        <w:rPr>
          <w:rFonts w:hint="eastAsia" w:ascii="宋体" w:hAnsi="宋体" w:eastAsia="宋体" w:cs="宋体"/>
          <w:color w:val="auto"/>
          <w:kern w:val="2"/>
          <w:szCs w:val="28"/>
        </w:rPr>
        <w:t>监理人在实施监理过程中，所需设备仪器、交通工具及办公用具等由监理人自行解决，监理人工作人员生活自理。监理人为履行本合同而发生的其他费用也全部由监理人承担，发包人不给予任何补偿。</w:t>
      </w:r>
    </w:p>
    <w:p w14:paraId="47D0E082">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3.5.2</w:t>
      </w:r>
      <w:r>
        <w:rPr>
          <w:rFonts w:hint="eastAsia" w:ascii="宋体" w:hAnsi="宋体" w:eastAsia="宋体" w:cs="宋体"/>
          <w:color w:val="auto"/>
          <w:kern w:val="2"/>
          <w:szCs w:val="28"/>
        </w:rPr>
        <w:t>在监理过程中，监理人有权调阅承包人的有关技术资料、施工记录、实验报告、检测报告等，监理人有对工程使用材料和施工质量进行抽检的职责和权力。</w:t>
      </w:r>
    </w:p>
    <w:p w14:paraId="57EADE01">
      <w:pPr>
        <w:widowControl w:val="0"/>
        <w:spacing w:line="440" w:lineRule="atLeast"/>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3.5.3 </w:t>
      </w:r>
      <w:r>
        <w:rPr>
          <w:rFonts w:hint="eastAsia" w:ascii="宋体" w:hAnsi="宋体" w:eastAsia="宋体" w:cs="宋体"/>
          <w:color w:val="auto"/>
          <w:kern w:val="2"/>
          <w:szCs w:val="28"/>
        </w:rPr>
        <w:t>监理人应为其工作人员办理相关保险等措施并确保在工程施工监理和质量责任缺陷期工作期间的人身财产安全。监理人在提供监理服务过程中若发生人身伤害、财产损失等事故，由监理人承担责任。</w:t>
      </w:r>
    </w:p>
    <w:p w14:paraId="6D07C016">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176" w:name="_Toc261437127"/>
      <w:bookmarkEnd w:id="176"/>
      <w:bookmarkStart w:id="177" w:name="_Toc261437073"/>
      <w:bookmarkEnd w:id="177"/>
      <w:bookmarkStart w:id="178" w:name="_Toc257648318"/>
      <w:bookmarkEnd w:id="178"/>
      <w:bookmarkStart w:id="179" w:name="_Toc258427024"/>
      <w:bookmarkEnd w:id="179"/>
      <w:bookmarkStart w:id="180" w:name="_Toc217632593"/>
      <w:bookmarkEnd w:id="180"/>
      <w:bookmarkStart w:id="181" w:name="_Toc191565526"/>
      <w:bookmarkStart w:id="182" w:name="_Toc32054"/>
      <w:bookmarkStart w:id="183" w:name="_Toc306274945"/>
      <w:bookmarkStart w:id="184" w:name="_Toc256000048"/>
      <w:r>
        <w:rPr>
          <w:rFonts w:ascii="宋体" w:hAnsi="宋体" w:eastAsia="宋体"/>
          <w:b/>
          <w:color w:val="auto"/>
          <w:kern w:val="2"/>
          <w:szCs w:val="28"/>
        </w:rPr>
        <w:t>4</w:t>
      </w:r>
      <w:r>
        <w:rPr>
          <w:rFonts w:hint="eastAsia" w:ascii="宋体" w:hAnsi="宋体" w:eastAsia="宋体" w:cs="宋体"/>
          <w:b/>
          <w:color w:val="auto"/>
          <w:kern w:val="2"/>
          <w:szCs w:val="28"/>
        </w:rPr>
        <w:t>、信息管理</w:t>
      </w:r>
      <w:bookmarkEnd w:id="181"/>
      <w:bookmarkEnd w:id="182"/>
      <w:bookmarkEnd w:id="183"/>
      <w:bookmarkEnd w:id="184"/>
    </w:p>
    <w:p w14:paraId="6B6D9A75">
      <w:pPr>
        <w:widowControl w:val="0"/>
        <w:snapToGrid w:val="0"/>
        <w:spacing w:line="360" w:lineRule="auto"/>
        <w:ind w:firstLine="420" w:firstLineChars="200"/>
        <w:jc w:val="both"/>
        <w:rPr>
          <w:rFonts w:ascii="宋体" w:hAnsi="宋体" w:eastAsia="宋体" w:cs="仿宋_GB2312"/>
          <w:color w:val="auto"/>
          <w:kern w:val="2"/>
          <w:szCs w:val="28"/>
        </w:rPr>
      </w:pPr>
      <w:bookmarkStart w:id="185" w:name="_Toc258427025"/>
      <w:bookmarkEnd w:id="185"/>
      <w:bookmarkStart w:id="186" w:name="_Toc261437128"/>
      <w:bookmarkEnd w:id="186"/>
      <w:bookmarkStart w:id="187" w:name="_Toc261437074"/>
      <w:bookmarkEnd w:id="187"/>
      <w:bookmarkStart w:id="188" w:name="_Toc257648319"/>
      <w:r>
        <w:rPr>
          <w:rFonts w:hint="eastAsia" w:ascii="宋体" w:hAnsi="宋体" w:eastAsia="宋体" w:cs="仿宋_GB2312"/>
          <w:color w:val="auto"/>
          <w:kern w:val="2"/>
          <w:szCs w:val="28"/>
        </w:rPr>
        <w:t xml:space="preserve">4.1 </w:t>
      </w:r>
      <w:r>
        <w:rPr>
          <w:rFonts w:hint="eastAsia" w:ascii="宋体" w:hAnsi="宋体" w:eastAsia="宋体" w:cs="宋体"/>
          <w:color w:val="auto"/>
          <w:kern w:val="2"/>
          <w:szCs w:val="28"/>
        </w:rPr>
        <w:t>图纸、资料管理</w:t>
      </w:r>
      <w:bookmarkEnd w:id="188"/>
    </w:p>
    <w:p w14:paraId="4F18A94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4.1.1</w:t>
      </w:r>
      <w:r>
        <w:rPr>
          <w:rFonts w:hint="eastAsia" w:ascii="宋体" w:hAnsi="宋体" w:eastAsia="宋体" w:cs="宋体"/>
          <w:color w:val="auto"/>
          <w:kern w:val="2"/>
          <w:szCs w:val="28"/>
        </w:rPr>
        <w:t>监理人的监理技术文件、资料的最终成果，工程竣工后交发包人统一管理。</w:t>
      </w:r>
    </w:p>
    <w:p w14:paraId="61EBD9C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4.1.2</w:t>
      </w:r>
      <w:r>
        <w:rPr>
          <w:rFonts w:hint="eastAsia" w:ascii="宋体" w:hAnsi="宋体" w:eastAsia="宋体" w:cs="宋体"/>
          <w:color w:val="auto"/>
          <w:kern w:val="2"/>
          <w:szCs w:val="28"/>
        </w:rPr>
        <w:t>为了便于档案资料的管理，信息交流的顺畅，本项目监理工作全套资料监理人应按标准化格式制成可编辑的电子文件提交给发包人。</w:t>
      </w:r>
    </w:p>
    <w:p w14:paraId="3E36C6A3">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189" w:name="_Toc257648321"/>
      <w:bookmarkEnd w:id="189"/>
      <w:bookmarkStart w:id="190" w:name="_Toc261437130"/>
      <w:bookmarkEnd w:id="190"/>
      <w:bookmarkStart w:id="191" w:name="_Toc258427027"/>
      <w:bookmarkEnd w:id="191"/>
      <w:bookmarkStart w:id="192" w:name="_Toc261437076"/>
      <w:bookmarkEnd w:id="192"/>
      <w:bookmarkStart w:id="193" w:name="_Toc306274946"/>
      <w:bookmarkEnd w:id="193"/>
      <w:bookmarkStart w:id="194" w:name="_Toc217632594"/>
      <w:bookmarkStart w:id="195" w:name="_Toc6206"/>
      <w:bookmarkStart w:id="196" w:name="_Toc191565527"/>
      <w:bookmarkStart w:id="197" w:name="_Toc256000049"/>
      <w:r>
        <w:rPr>
          <w:rFonts w:ascii="宋体" w:hAnsi="宋体" w:eastAsia="宋体"/>
          <w:b/>
          <w:color w:val="auto"/>
          <w:kern w:val="2"/>
          <w:szCs w:val="28"/>
        </w:rPr>
        <w:t>5</w:t>
      </w:r>
      <w:r>
        <w:rPr>
          <w:rFonts w:hint="eastAsia" w:ascii="宋体" w:hAnsi="宋体" w:eastAsia="宋体" w:cs="宋体"/>
          <w:b/>
          <w:color w:val="auto"/>
          <w:kern w:val="2"/>
          <w:szCs w:val="28"/>
        </w:rPr>
        <w:t>、分包及转包</w:t>
      </w:r>
      <w:bookmarkEnd w:id="194"/>
      <w:bookmarkEnd w:id="195"/>
      <w:bookmarkEnd w:id="196"/>
      <w:bookmarkEnd w:id="197"/>
    </w:p>
    <w:p w14:paraId="7687EBD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5.1.1</w:t>
      </w:r>
      <w:r>
        <w:rPr>
          <w:rFonts w:hint="eastAsia" w:ascii="宋体" w:hAnsi="宋体" w:eastAsia="宋体" w:cs="宋体"/>
          <w:color w:val="auto"/>
          <w:kern w:val="2"/>
          <w:szCs w:val="28"/>
        </w:rPr>
        <w:t>监理人不得进行任何形式的合同转包和分包，如果由于业务太多或其他原因，监理人无法完成该工程监理业务时，监理人应当依法解除委托合同，由发包人将该监理业务委托给其他具有相应资质条件的工程监理单位。</w:t>
      </w:r>
    </w:p>
    <w:p w14:paraId="5A09EA1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5.1.2</w:t>
      </w:r>
      <w:r>
        <w:rPr>
          <w:rFonts w:hint="eastAsia" w:ascii="宋体" w:hAnsi="宋体" w:eastAsia="宋体" w:cs="宋体"/>
          <w:color w:val="auto"/>
          <w:kern w:val="2"/>
          <w:szCs w:val="28"/>
        </w:rPr>
        <w:t>未经发包人书面同意分包及转包的，发包人有权随时解除合同</w:t>
      </w:r>
      <w:r>
        <w:rPr>
          <w:rFonts w:hint="eastAsia" w:ascii="宋体" w:hAnsi="宋体" w:eastAsia="宋体" w:cs="仿宋_GB2312"/>
          <w:color w:val="auto"/>
          <w:kern w:val="2"/>
          <w:szCs w:val="28"/>
        </w:rPr>
        <w:t>,</w:t>
      </w:r>
      <w:r>
        <w:rPr>
          <w:rFonts w:hint="eastAsia" w:ascii="宋体" w:hAnsi="宋体" w:eastAsia="宋体" w:cs="宋体"/>
          <w:color w:val="auto"/>
          <w:kern w:val="2"/>
          <w:szCs w:val="28"/>
        </w:rPr>
        <w:t>监理人应承担违约及赔偿责任。</w:t>
      </w:r>
    </w:p>
    <w:p w14:paraId="1246CCA6">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198" w:name="_Toc257648322"/>
      <w:bookmarkEnd w:id="198"/>
      <w:bookmarkStart w:id="199" w:name="_Toc261437077"/>
      <w:bookmarkEnd w:id="199"/>
      <w:bookmarkStart w:id="200" w:name="_Toc258427028"/>
      <w:bookmarkEnd w:id="200"/>
      <w:bookmarkStart w:id="201" w:name="_Toc261437131"/>
      <w:bookmarkEnd w:id="201"/>
      <w:bookmarkStart w:id="202" w:name="_Toc306274947"/>
      <w:bookmarkStart w:id="203" w:name="_Toc256000050"/>
      <w:bookmarkStart w:id="204" w:name="_Toc10462"/>
      <w:bookmarkStart w:id="205" w:name="_Toc191565528"/>
      <w:r>
        <w:rPr>
          <w:rFonts w:ascii="宋体" w:hAnsi="宋体" w:eastAsia="宋体"/>
          <w:b/>
          <w:color w:val="auto"/>
          <w:kern w:val="2"/>
          <w:szCs w:val="28"/>
        </w:rPr>
        <w:t>6</w:t>
      </w:r>
      <w:r>
        <w:rPr>
          <w:rFonts w:hint="eastAsia" w:ascii="宋体" w:hAnsi="宋体" w:eastAsia="宋体" w:cs="宋体"/>
          <w:b/>
          <w:color w:val="auto"/>
          <w:kern w:val="2"/>
          <w:szCs w:val="28"/>
        </w:rPr>
        <w:t>、合同价格、支付</w:t>
      </w:r>
      <w:bookmarkEnd w:id="202"/>
      <w:r>
        <w:rPr>
          <w:rFonts w:hint="eastAsia" w:ascii="宋体" w:hAnsi="宋体" w:eastAsia="宋体" w:cs="宋体"/>
          <w:b/>
          <w:color w:val="auto"/>
          <w:kern w:val="2"/>
          <w:szCs w:val="28"/>
        </w:rPr>
        <w:t>方式及竣工结算</w:t>
      </w:r>
      <w:bookmarkEnd w:id="203"/>
      <w:bookmarkEnd w:id="204"/>
      <w:bookmarkEnd w:id="205"/>
    </w:p>
    <w:p w14:paraId="73D66842">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6.1</w:t>
      </w:r>
      <w:r>
        <w:rPr>
          <w:rFonts w:hint="eastAsia" w:ascii="宋体" w:hAnsi="宋体" w:eastAsia="宋体" w:cs="宋体"/>
          <w:color w:val="auto"/>
          <w:kern w:val="2"/>
          <w:szCs w:val="28"/>
        </w:rPr>
        <w:t>监理费用</w:t>
      </w:r>
    </w:p>
    <w:p w14:paraId="102844E1">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发包人应按合同条款的有关规定，按时向监理人支付监理费用。</w:t>
      </w:r>
    </w:p>
    <w:p w14:paraId="44A5908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6.2</w:t>
      </w:r>
      <w:r>
        <w:rPr>
          <w:rFonts w:hint="eastAsia" w:ascii="宋体" w:hAnsi="宋体" w:eastAsia="宋体" w:cs="宋体"/>
          <w:color w:val="auto"/>
          <w:kern w:val="2"/>
          <w:szCs w:val="28"/>
        </w:rPr>
        <w:t>监理服务费的支付</w:t>
      </w:r>
    </w:p>
    <w:tbl>
      <w:tblPr>
        <w:tblStyle w:val="90"/>
        <w:tblW w:w="9303" w:type="dxa"/>
        <w:tblInd w:w="0" w:type="dxa"/>
        <w:tblLayout w:type="fixed"/>
        <w:tblCellMar>
          <w:top w:w="0" w:type="dxa"/>
          <w:left w:w="108" w:type="dxa"/>
          <w:bottom w:w="0" w:type="dxa"/>
          <w:right w:w="108" w:type="dxa"/>
        </w:tblCellMar>
      </w:tblPr>
      <w:tblGrid>
        <w:gridCol w:w="1366"/>
        <w:gridCol w:w="1892"/>
        <w:gridCol w:w="2072"/>
        <w:gridCol w:w="3968"/>
        <w:gridCol w:w="5"/>
      </w:tblGrid>
      <w:tr w14:paraId="68186455">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282F698C">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付费次序</w:t>
            </w:r>
          </w:p>
        </w:tc>
        <w:tc>
          <w:tcPr>
            <w:tcW w:w="1892" w:type="dxa"/>
            <w:tcBorders>
              <w:top w:val="single" w:color="auto" w:sz="18" w:space="0"/>
              <w:left w:val="nil"/>
              <w:bottom w:val="single" w:color="auto" w:sz="4" w:space="0"/>
              <w:right w:val="single" w:color="auto" w:sz="4" w:space="0"/>
            </w:tcBorders>
            <w:noWrap w:val="0"/>
            <w:vAlign w:val="center"/>
          </w:tcPr>
          <w:p w14:paraId="1239A3BA">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付费比例</w:t>
            </w:r>
          </w:p>
        </w:tc>
        <w:tc>
          <w:tcPr>
            <w:tcW w:w="2072" w:type="dxa"/>
            <w:tcBorders>
              <w:top w:val="single" w:color="auto" w:sz="18" w:space="0"/>
              <w:left w:val="nil"/>
              <w:bottom w:val="single" w:color="auto" w:sz="4" w:space="0"/>
              <w:right w:val="single" w:color="auto" w:sz="4" w:space="0"/>
            </w:tcBorders>
            <w:noWrap w:val="0"/>
            <w:vAlign w:val="center"/>
          </w:tcPr>
          <w:p w14:paraId="3983DE60">
            <w:pPr>
              <w:widowControl w:val="0"/>
              <w:snapToGrid w:val="0"/>
              <w:spacing w:line="360" w:lineRule="auto"/>
              <w:ind w:firstLine="400" w:firstLineChars="200"/>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付费时间</w:t>
            </w:r>
          </w:p>
        </w:tc>
        <w:tc>
          <w:tcPr>
            <w:tcW w:w="3973" w:type="dxa"/>
            <w:gridSpan w:val="2"/>
            <w:tcBorders>
              <w:top w:val="single" w:color="auto" w:sz="18" w:space="0"/>
              <w:left w:val="nil"/>
              <w:bottom w:val="single" w:color="auto" w:sz="4" w:space="0"/>
              <w:right w:val="single" w:color="auto" w:sz="18" w:space="0"/>
            </w:tcBorders>
            <w:noWrap w:val="0"/>
            <w:vAlign w:val="center"/>
          </w:tcPr>
          <w:p w14:paraId="41BED1C6">
            <w:pPr>
              <w:widowControl w:val="0"/>
              <w:snapToGrid w:val="0"/>
              <w:spacing w:line="360" w:lineRule="auto"/>
              <w:ind w:firstLine="400" w:firstLineChars="200"/>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备注</w:t>
            </w:r>
          </w:p>
        </w:tc>
      </w:tr>
      <w:tr w14:paraId="0CE7EA01">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742A0728">
            <w:pPr>
              <w:widowControl w:val="0"/>
              <w:snapToGrid w:val="0"/>
              <w:spacing w:line="360" w:lineRule="auto"/>
              <w:ind w:firstLine="400" w:firstLineChars="200"/>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第一次</w:t>
            </w:r>
          </w:p>
        </w:tc>
        <w:tc>
          <w:tcPr>
            <w:tcW w:w="1892" w:type="dxa"/>
            <w:tcBorders>
              <w:top w:val="single" w:color="auto" w:sz="18" w:space="0"/>
              <w:left w:val="nil"/>
              <w:bottom w:val="single" w:color="auto" w:sz="4" w:space="0"/>
              <w:right w:val="single" w:color="auto" w:sz="4" w:space="0"/>
            </w:tcBorders>
            <w:noWrap w:val="0"/>
            <w:vAlign w:val="center"/>
          </w:tcPr>
          <w:p w14:paraId="23C5982E">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0"/>
              </w:rPr>
              <w:t>付至已完工程监理费的80%</w:t>
            </w:r>
          </w:p>
        </w:tc>
        <w:tc>
          <w:tcPr>
            <w:tcW w:w="2072" w:type="dxa"/>
            <w:tcBorders>
              <w:top w:val="single" w:color="auto" w:sz="18" w:space="0"/>
              <w:left w:val="nil"/>
              <w:bottom w:val="single" w:color="auto" w:sz="4" w:space="0"/>
              <w:right w:val="single" w:color="auto" w:sz="4" w:space="0"/>
            </w:tcBorders>
            <w:noWrap w:val="0"/>
            <w:vAlign w:val="center"/>
          </w:tcPr>
          <w:p w14:paraId="2B994D60">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0"/>
              </w:rPr>
              <w:t>同工程款支付节点</w:t>
            </w:r>
          </w:p>
        </w:tc>
        <w:tc>
          <w:tcPr>
            <w:tcW w:w="3973" w:type="dxa"/>
            <w:gridSpan w:val="2"/>
            <w:tcBorders>
              <w:top w:val="single" w:color="auto" w:sz="18" w:space="0"/>
              <w:left w:val="nil"/>
              <w:bottom w:val="single" w:color="auto" w:sz="4" w:space="0"/>
              <w:right w:val="single" w:color="auto" w:sz="18" w:space="0"/>
            </w:tcBorders>
            <w:noWrap w:val="0"/>
            <w:vAlign w:val="center"/>
          </w:tcPr>
          <w:p w14:paraId="4990311C">
            <w:pPr>
              <w:widowControl w:val="0"/>
              <w:autoSpaceDE w:val="0"/>
              <w:autoSpaceDN w:val="0"/>
              <w:snapToGrid w:val="0"/>
              <w:spacing w:line="360" w:lineRule="auto"/>
              <w:rPr>
                <w:rFonts w:ascii="宋体" w:hAnsi="宋体" w:eastAsia="宋体" w:cs="宋体"/>
                <w:color w:val="auto"/>
                <w:kern w:val="2"/>
                <w:sz w:val="20"/>
                <w:szCs w:val="21"/>
              </w:rPr>
            </w:pPr>
            <w:r>
              <w:rPr>
                <w:rFonts w:hint="eastAsia" w:ascii="宋体" w:hAnsi="宋体" w:eastAsia="宋体" w:cs="宋体"/>
                <w:color w:val="auto"/>
                <w:kern w:val="2"/>
                <w:sz w:val="20"/>
                <w:szCs w:val="20"/>
              </w:rPr>
              <w:t>已完工程监理费=同期工程完成产值比例*监理费合同金额。</w:t>
            </w:r>
          </w:p>
        </w:tc>
      </w:tr>
      <w:tr w14:paraId="4739CB53">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4391B5FD">
            <w:pPr>
              <w:widowControl w:val="0"/>
              <w:snapToGrid w:val="0"/>
              <w:spacing w:line="360" w:lineRule="auto"/>
              <w:ind w:firstLine="400" w:firstLineChars="200"/>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第二次</w:t>
            </w:r>
          </w:p>
        </w:tc>
        <w:tc>
          <w:tcPr>
            <w:tcW w:w="1892" w:type="dxa"/>
            <w:tcBorders>
              <w:top w:val="single" w:color="auto" w:sz="18" w:space="0"/>
              <w:left w:val="nil"/>
              <w:bottom w:val="single" w:color="auto" w:sz="4" w:space="0"/>
              <w:right w:val="single" w:color="auto" w:sz="4" w:space="0"/>
            </w:tcBorders>
            <w:noWrap w:val="0"/>
            <w:vAlign w:val="center"/>
          </w:tcPr>
          <w:p w14:paraId="576CF10B">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0"/>
              </w:rPr>
              <w:t>付至监理费合同80%</w:t>
            </w:r>
          </w:p>
        </w:tc>
        <w:tc>
          <w:tcPr>
            <w:tcW w:w="2072" w:type="dxa"/>
            <w:tcBorders>
              <w:top w:val="single" w:color="auto" w:sz="18" w:space="0"/>
              <w:left w:val="nil"/>
              <w:bottom w:val="single" w:color="auto" w:sz="4" w:space="0"/>
              <w:right w:val="single" w:color="auto" w:sz="4" w:space="0"/>
            </w:tcBorders>
            <w:noWrap w:val="0"/>
            <w:vAlign w:val="center"/>
          </w:tcPr>
          <w:p w14:paraId="19AF6080">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0"/>
              </w:rPr>
              <w:t>工程验收并交付使用后</w:t>
            </w:r>
          </w:p>
        </w:tc>
        <w:tc>
          <w:tcPr>
            <w:tcW w:w="3973" w:type="dxa"/>
            <w:gridSpan w:val="2"/>
            <w:tcBorders>
              <w:top w:val="single" w:color="auto" w:sz="18" w:space="0"/>
              <w:left w:val="nil"/>
              <w:bottom w:val="single" w:color="auto" w:sz="4" w:space="0"/>
              <w:right w:val="single" w:color="auto" w:sz="18" w:space="0"/>
            </w:tcBorders>
            <w:noWrap w:val="0"/>
            <w:vAlign w:val="center"/>
          </w:tcPr>
          <w:p w14:paraId="4319F9A2">
            <w:pPr>
              <w:widowControl w:val="0"/>
              <w:snapToGrid w:val="0"/>
              <w:spacing w:line="360" w:lineRule="auto"/>
              <w:ind w:firstLine="400" w:firstLineChars="200"/>
              <w:jc w:val="both"/>
              <w:rPr>
                <w:rFonts w:ascii="宋体" w:hAnsi="宋体" w:eastAsia="宋体" w:cs="宋体"/>
                <w:color w:val="auto"/>
                <w:kern w:val="2"/>
                <w:sz w:val="20"/>
                <w:szCs w:val="21"/>
              </w:rPr>
            </w:pPr>
          </w:p>
        </w:tc>
      </w:tr>
      <w:tr w14:paraId="1F106E58">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644C814B">
            <w:pPr>
              <w:widowControl w:val="0"/>
              <w:snapToGrid w:val="0"/>
              <w:spacing w:line="360" w:lineRule="auto"/>
              <w:ind w:firstLine="400" w:firstLineChars="200"/>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第三次</w:t>
            </w:r>
          </w:p>
        </w:tc>
        <w:tc>
          <w:tcPr>
            <w:tcW w:w="1892" w:type="dxa"/>
            <w:tcBorders>
              <w:top w:val="single" w:color="auto" w:sz="18" w:space="0"/>
              <w:left w:val="nil"/>
              <w:bottom w:val="single" w:color="auto" w:sz="4" w:space="0"/>
              <w:right w:val="single" w:color="auto" w:sz="4" w:space="0"/>
            </w:tcBorders>
            <w:noWrap w:val="0"/>
            <w:vAlign w:val="center"/>
          </w:tcPr>
          <w:p w14:paraId="0E9EE9B4">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olor w:val="auto"/>
                <w:kern w:val="2"/>
                <w:sz w:val="20"/>
                <w:szCs w:val="21"/>
              </w:rPr>
              <w:t>付至监理费结算的90</w:t>
            </w:r>
            <w:r>
              <w:rPr>
                <w:rFonts w:ascii="宋体" w:hAnsi="宋体" w:eastAsia="宋体"/>
                <w:color w:val="auto"/>
                <w:kern w:val="2"/>
                <w:sz w:val="20"/>
                <w:szCs w:val="21"/>
              </w:rPr>
              <w:t>%</w:t>
            </w:r>
          </w:p>
        </w:tc>
        <w:tc>
          <w:tcPr>
            <w:tcW w:w="2072" w:type="dxa"/>
            <w:tcBorders>
              <w:top w:val="single" w:color="auto" w:sz="18" w:space="0"/>
              <w:left w:val="nil"/>
              <w:bottom w:val="single" w:color="auto" w:sz="4" w:space="0"/>
              <w:right w:val="single" w:color="auto" w:sz="4" w:space="0"/>
            </w:tcBorders>
            <w:noWrap w:val="0"/>
            <w:vAlign w:val="center"/>
          </w:tcPr>
          <w:p w14:paraId="49CDCEAB">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结算经区财评审定后</w:t>
            </w:r>
          </w:p>
        </w:tc>
        <w:tc>
          <w:tcPr>
            <w:tcW w:w="3973" w:type="dxa"/>
            <w:gridSpan w:val="2"/>
            <w:tcBorders>
              <w:top w:val="single" w:color="auto" w:sz="18" w:space="0"/>
              <w:left w:val="nil"/>
              <w:bottom w:val="single" w:color="auto" w:sz="4" w:space="0"/>
              <w:right w:val="single" w:color="auto" w:sz="18" w:space="0"/>
            </w:tcBorders>
            <w:noWrap w:val="0"/>
            <w:vAlign w:val="center"/>
          </w:tcPr>
          <w:p w14:paraId="70839FE6">
            <w:pPr>
              <w:widowControl w:val="0"/>
              <w:snapToGrid w:val="0"/>
              <w:spacing w:line="360" w:lineRule="auto"/>
              <w:ind w:firstLine="400" w:firstLineChars="200"/>
              <w:jc w:val="both"/>
              <w:rPr>
                <w:rFonts w:ascii="宋体" w:hAnsi="宋体" w:eastAsia="宋体" w:cs="宋体"/>
                <w:color w:val="auto"/>
                <w:kern w:val="2"/>
                <w:sz w:val="20"/>
                <w:szCs w:val="21"/>
              </w:rPr>
            </w:pPr>
          </w:p>
        </w:tc>
      </w:tr>
      <w:tr w14:paraId="55BA6AE6">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1F8C7E6B">
            <w:pPr>
              <w:widowControl w:val="0"/>
              <w:snapToGrid w:val="0"/>
              <w:spacing w:line="360" w:lineRule="auto"/>
              <w:ind w:firstLine="400" w:firstLineChars="200"/>
              <w:jc w:val="both"/>
              <w:rPr>
                <w:rFonts w:hint="eastAsia" w:ascii="宋体" w:hAnsi="宋体" w:eastAsia="宋体" w:cs="宋体"/>
                <w:color w:val="auto"/>
                <w:kern w:val="2"/>
                <w:sz w:val="20"/>
                <w:szCs w:val="21"/>
              </w:rPr>
            </w:pPr>
            <w:r>
              <w:rPr>
                <w:rFonts w:hint="eastAsia" w:ascii="宋体" w:hAnsi="宋体" w:eastAsia="宋体" w:cs="宋体"/>
                <w:color w:val="auto"/>
                <w:kern w:val="2"/>
                <w:sz w:val="20"/>
                <w:szCs w:val="21"/>
              </w:rPr>
              <w:t>第四次</w:t>
            </w:r>
          </w:p>
        </w:tc>
        <w:tc>
          <w:tcPr>
            <w:tcW w:w="1892" w:type="dxa"/>
            <w:tcBorders>
              <w:top w:val="single" w:color="auto" w:sz="18" w:space="0"/>
              <w:left w:val="nil"/>
              <w:bottom w:val="single" w:color="auto" w:sz="4" w:space="0"/>
              <w:right w:val="single" w:color="auto" w:sz="4" w:space="0"/>
            </w:tcBorders>
            <w:noWrap w:val="0"/>
            <w:vAlign w:val="center"/>
          </w:tcPr>
          <w:p w14:paraId="49B8C8D4">
            <w:pPr>
              <w:widowControl w:val="0"/>
              <w:snapToGrid w:val="0"/>
              <w:spacing w:line="360" w:lineRule="auto"/>
              <w:jc w:val="both"/>
              <w:rPr>
                <w:rFonts w:ascii="宋体" w:hAnsi="宋体" w:eastAsia="宋体"/>
                <w:color w:val="auto"/>
                <w:kern w:val="2"/>
                <w:sz w:val="20"/>
                <w:szCs w:val="21"/>
              </w:rPr>
            </w:pPr>
            <w:r>
              <w:rPr>
                <w:rFonts w:hint="eastAsia" w:ascii="宋体" w:hAnsi="宋体" w:eastAsia="宋体"/>
                <w:color w:val="auto"/>
                <w:kern w:val="2"/>
                <w:sz w:val="20"/>
                <w:szCs w:val="21"/>
              </w:rPr>
              <w:t>付至最终结算审计金额的97%</w:t>
            </w:r>
          </w:p>
        </w:tc>
        <w:tc>
          <w:tcPr>
            <w:tcW w:w="2072" w:type="dxa"/>
            <w:tcBorders>
              <w:top w:val="single" w:color="auto" w:sz="18" w:space="0"/>
              <w:left w:val="nil"/>
              <w:bottom w:val="single" w:color="auto" w:sz="4" w:space="0"/>
              <w:right w:val="single" w:color="auto" w:sz="4" w:space="0"/>
            </w:tcBorders>
            <w:noWrap w:val="0"/>
            <w:vAlign w:val="center"/>
          </w:tcPr>
          <w:p w14:paraId="58F72052">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经结算审计后</w:t>
            </w:r>
          </w:p>
        </w:tc>
        <w:tc>
          <w:tcPr>
            <w:tcW w:w="3973" w:type="dxa"/>
            <w:gridSpan w:val="2"/>
            <w:tcBorders>
              <w:top w:val="single" w:color="auto" w:sz="18" w:space="0"/>
              <w:left w:val="nil"/>
              <w:bottom w:val="single" w:color="auto" w:sz="4" w:space="0"/>
              <w:right w:val="single" w:color="auto" w:sz="18" w:space="0"/>
            </w:tcBorders>
            <w:noWrap w:val="0"/>
            <w:vAlign w:val="center"/>
          </w:tcPr>
          <w:p w14:paraId="2450DE76">
            <w:pPr>
              <w:widowControl w:val="0"/>
              <w:snapToGrid w:val="0"/>
              <w:spacing w:line="360" w:lineRule="auto"/>
              <w:ind w:firstLine="400" w:firstLineChars="200"/>
              <w:jc w:val="both"/>
              <w:rPr>
                <w:rFonts w:ascii="宋体" w:hAnsi="宋体" w:eastAsia="宋体" w:cs="宋体"/>
                <w:color w:val="auto"/>
                <w:kern w:val="2"/>
                <w:sz w:val="20"/>
                <w:szCs w:val="21"/>
              </w:rPr>
            </w:pPr>
          </w:p>
        </w:tc>
      </w:tr>
      <w:tr w14:paraId="1AFDDCEA">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14:paraId="24B5648A">
            <w:pPr>
              <w:widowControl w:val="0"/>
              <w:snapToGrid w:val="0"/>
              <w:spacing w:line="360" w:lineRule="auto"/>
              <w:ind w:firstLine="400" w:firstLineChars="200"/>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第五次</w:t>
            </w:r>
          </w:p>
        </w:tc>
        <w:tc>
          <w:tcPr>
            <w:tcW w:w="1892" w:type="dxa"/>
            <w:tcBorders>
              <w:top w:val="single" w:color="auto" w:sz="18" w:space="0"/>
              <w:left w:val="nil"/>
              <w:bottom w:val="single" w:color="auto" w:sz="4" w:space="0"/>
              <w:right w:val="single" w:color="auto" w:sz="4" w:space="0"/>
            </w:tcBorders>
            <w:noWrap w:val="0"/>
            <w:vAlign w:val="center"/>
          </w:tcPr>
          <w:p w14:paraId="1ED55FB9">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olor w:val="auto"/>
                <w:kern w:val="2"/>
                <w:sz w:val="20"/>
                <w:szCs w:val="21"/>
              </w:rPr>
              <w:t>付至最终结算审计金额的100%</w:t>
            </w:r>
          </w:p>
        </w:tc>
        <w:tc>
          <w:tcPr>
            <w:tcW w:w="2072" w:type="dxa"/>
            <w:tcBorders>
              <w:top w:val="single" w:color="auto" w:sz="18" w:space="0"/>
              <w:left w:val="nil"/>
              <w:bottom w:val="single" w:color="auto" w:sz="4" w:space="0"/>
              <w:right w:val="single" w:color="auto" w:sz="4" w:space="0"/>
            </w:tcBorders>
            <w:noWrap w:val="0"/>
            <w:vAlign w:val="center"/>
          </w:tcPr>
          <w:p w14:paraId="0D24F419">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工程验收满两年后</w:t>
            </w:r>
          </w:p>
        </w:tc>
        <w:tc>
          <w:tcPr>
            <w:tcW w:w="3973" w:type="dxa"/>
            <w:gridSpan w:val="2"/>
            <w:tcBorders>
              <w:top w:val="single" w:color="auto" w:sz="18" w:space="0"/>
              <w:left w:val="nil"/>
              <w:bottom w:val="single" w:color="auto" w:sz="4" w:space="0"/>
              <w:right w:val="single" w:color="auto" w:sz="18" w:space="0"/>
            </w:tcBorders>
            <w:noWrap w:val="0"/>
            <w:vAlign w:val="center"/>
          </w:tcPr>
          <w:p w14:paraId="5D39C362">
            <w:pPr>
              <w:widowControl w:val="0"/>
              <w:snapToGrid w:val="0"/>
              <w:spacing w:line="360" w:lineRule="auto"/>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根据竣工结算金额支付余额</w:t>
            </w:r>
          </w:p>
        </w:tc>
      </w:tr>
      <w:tr w14:paraId="5C09B6DC">
        <w:tblPrEx>
          <w:tblCellMar>
            <w:top w:w="0" w:type="dxa"/>
            <w:left w:w="108" w:type="dxa"/>
            <w:bottom w:w="0" w:type="dxa"/>
            <w:right w:w="108" w:type="dxa"/>
          </w:tblCellMar>
        </w:tblPrEx>
        <w:trPr>
          <w:gridAfter w:val="1"/>
          <w:wAfter w:w="5" w:type="dxa"/>
          <w:trHeight w:val="772" w:hRule="atLeast"/>
        </w:trPr>
        <w:tc>
          <w:tcPr>
            <w:tcW w:w="1366" w:type="dxa"/>
            <w:tcBorders>
              <w:top w:val="single" w:color="auto" w:sz="4" w:space="0"/>
              <w:left w:val="single" w:color="auto" w:sz="18" w:space="0"/>
              <w:bottom w:val="single" w:color="auto" w:sz="18" w:space="0"/>
              <w:right w:val="single" w:color="auto" w:sz="4" w:space="0"/>
            </w:tcBorders>
            <w:noWrap w:val="0"/>
            <w:vAlign w:val="center"/>
          </w:tcPr>
          <w:p w14:paraId="5067FB82">
            <w:pPr>
              <w:widowControl w:val="0"/>
              <w:snapToGrid w:val="0"/>
              <w:jc w:val="center"/>
              <w:rPr>
                <w:rFonts w:ascii="宋体" w:hAnsi="宋体" w:eastAsia="宋体" w:cs="宋体"/>
                <w:color w:val="auto"/>
                <w:kern w:val="2"/>
                <w:sz w:val="20"/>
                <w:szCs w:val="21"/>
              </w:rPr>
            </w:pPr>
            <w:r>
              <w:rPr>
                <w:rFonts w:hint="eastAsia" w:ascii="宋体" w:hAnsi="宋体" w:eastAsia="宋体" w:cs="宋体"/>
                <w:color w:val="auto"/>
                <w:kern w:val="2"/>
                <w:sz w:val="20"/>
                <w:szCs w:val="21"/>
              </w:rPr>
              <w:t>说明</w:t>
            </w:r>
          </w:p>
        </w:tc>
        <w:tc>
          <w:tcPr>
            <w:tcW w:w="7932" w:type="dxa"/>
            <w:gridSpan w:val="3"/>
            <w:tcBorders>
              <w:top w:val="single" w:color="auto" w:sz="4" w:space="0"/>
              <w:left w:val="nil"/>
              <w:bottom w:val="single" w:color="auto" w:sz="18" w:space="0"/>
              <w:right w:val="single" w:color="auto" w:sz="18" w:space="0"/>
            </w:tcBorders>
            <w:noWrap w:val="0"/>
            <w:vAlign w:val="top"/>
          </w:tcPr>
          <w:p w14:paraId="2CE9EBD3">
            <w:pPr>
              <w:widowControl w:val="0"/>
              <w:snapToGrid w:val="0"/>
              <w:jc w:val="both"/>
              <w:rPr>
                <w:rFonts w:ascii="宋体" w:hAnsi="宋体" w:eastAsia="宋体" w:cs="宋体"/>
                <w:color w:val="auto"/>
                <w:kern w:val="2"/>
                <w:sz w:val="20"/>
                <w:szCs w:val="21"/>
              </w:rPr>
            </w:pPr>
            <w:r>
              <w:rPr>
                <w:rFonts w:hint="eastAsia" w:ascii="宋体" w:hAnsi="宋体" w:eastAsia="宋体" w:cs="宋体"/>
                <w:color w:val="auto"/>
                <w:kern w:val="2"/>
                <w:sz w:val="20"/>
                <w:szCs w:val="21"/>
              </w:rPr>
              <w:t>监理人在项目支付节点工作完成后的端午节、中秋节、春节前30个工作日内提出付款申请，发包人审查没有异议后，应在收到申请后且经上级有关主管部门批准后支付。</w:t>
            </w:r>
          </w:p>
          <w:p w14:paraId="76CF5A96">
            <w:pPr>
              <w:widowControl w:val="0"/>
              <w:snapToGrid w:val="0"/>
              <w:jc w:val="both"/>
              <w:rPr>
                <w:rFonts w:ascii="宋体" w:hAnsi="宋体" w:eastAsia="宋体" w:cs="宋体"/>
                <w:color w:val="auto"/>
                <w:kern w:val="2"/>
                <w:sz w:val="20"/>
                <w:szCs w:val="21"/>
              </w:rPr>
            </w:pPr>
            <w:r>
              <w:rPr>
                <w:rFonts w:hint="eastAsia" w:ascii="宋体" w:hAnsi="宋体" w:eastAsia="宋体" w:cs="宋体"/>
                <w:color w:val="auto"/>
                <w:sz w:val="20"/>
              </w:rPr>
              <w:t>在满足付费条件后，监理人应在发包人支付监理费前按发包人财务部门的要求向发包人提供符合要求的相应金额的发票，否则发包人有权拒付相应的款项。</w:t>
            </w:r>
          </w:p>
        </w:tc>
      </w:tr>
    </w:tbl>
    <w:p w14:paraId="3039FAB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6.3</w:t>
      </w:r>
      <w:r>
        <w:rPr>
          <w:rFonts w:hint="eastAsia" w:ascii="宋体" w:hAnsi="宋体" w:eastAsia="宋体" w:cs="宋体"/>
          <w:color w:val="auto"/>
          <w:kern w:val="2"/>
          <w:szCs w:val="28"/>
        </w:rPr>
        <w:t>有异议的支付</w:t>
      </w:r>
    </w:p>
    <w:p w14:paraId="413EEBA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如果发包人对监理人提交的付款申请有异议时，发包人应发出书面通知要求监理人澄清。发包人应在收到监理人书面澄清</w:t>
      </w:r>
      <w:r>
        <w:rPr>
          <w:rFonts w:hint="eastAsia" w:ascii="宋体" w:hAnsi="宋体" w:eastAsia="宋体" w:cs="仿宋_GB2312"/>
          <w:color w:val="auto"/>
          <w:kern w:val="2"/>
          <w:szCs w:val="28"/>
        </w:rPr>
        <w:t>(</w:t>
      </w:r>
      <w:r>
        <w:rPr>
          <w:rFonts w:hint="eastAsia" w:ascii="宋体" w:hAnsi="宋体" w:eastAsia="宋体" w:cs="宋体"/>
          <w:color w:val="auto"/>
          <w:kern w:val="2"/>
          <w:szCs w:val="28"/>
        </w:rPr>
        <w:t>以发包人收到的日期为准</w:t>
      </w:r>
      <w:r>
        <w:rPr>
          <w:rFonts w:hint="eastAsia" w:ascii="宋体" w:hAnsi="宋体" w:eastAsia="宋体" w:cs="仿宋_GB2312"/>
          <w:color w:val="auto"/>
          <w:kern w:val="2"/>
          <w:szCs w:val="28"/>
        </w:rPr>
        <w:t>)</w:t>
      </w:r>
      <w:r>
        <w:rPr>
          <w:rFonts w:hint="eastAsia" w:ascii="宋体" w:hAnsi="宋体" w:eastAsia="宋体" w:cs="宋体"/>
          <w:color w:val="auto"/>
          <w:kern w:val="2"/>
          <w:szCs w:val="28"/>
        </w:rPr>
        <w:t>之后报上级有关主管部门（</w:t>
      </w:r>
      <w:r>
        <w:rPr>
          <w:rFonts w:hint="eastAsia" w:ascii="宋体" w:hAnsi="宋体" w:eastAsia="宋体" w:cs="Arial"/>
          <w:color w:val="auto"/>
          <w:kern w:val="2"/>
          <w:szCs w:val="28"/>
        </w:rPr>
        <w:t>雨花区财政投资评审中心</w:t>
      </w:r>
      <w:r>
        <w:rPr>
          <w:rFonts w:hint="eastAsia" w:ascii="宋体" w:hAnsi="宋体" w:eastAsia="宋体" w:cs="宋体"/>
          <w:color w:val="auto"/>
          <w:kern w:val="2"/>
          <w:szCs w:val="28"/>
        </w:rPr>
        <w:t>）批准，且经上级有关主管部门批准后支付。如果监理人在收到发包人要求书面澄清的通知后</w:t>
      </w:r>
      <w:r>
        <w:rPr>
          <w:rFonts w:hint="eastAsia" w:ascii="宋体" w:hAnsi="宋体" w:eastAsia="宋体" w:cs="仿宋_GB2312"/>
          <w:color w:val="auto"/>
          <w:kern w:val="2"/>
          <w:szCs w:val="28"/>
        </w:rPr>
        <w:t>15</w:t>
      </w:r>
      <w:r>
        <w:rPr>
          <w:rFonts w:hint="eastAsia" w:ascii="宋体" w:hAnsi="宋体" w:eastAsia="宋体" w:cs="宋体"/>
          <w:color w:val="auto"/>
          <w:kern w:val="2"/>
          <w:szCs w:val="28"/>
        </w:rPr>
        <w:t>天内</w:t>
      </w:r>
      <w:r>
        <w:rPr>
          <w:rFonts w:hint="eastAsia" w:ascii="宋体" w:hAnsi="宋体" w:eastAsia="宋体" w:cs="仿宋_GB2312"/>
          <w:color w:val="auto"/>
          <w:kern w:val="2"/>
          <w:szCs w:val="28"/>
        </w:rPr>
        <w:t>(</w:t>
      </w:r>
      <w:r>
        <w:rPr>
          <w:rFonts w:hint="eastAsia" w:ascii="宋体" w:hAnsi="宋体" w:eastAsia="宋体" w:cs="宋体"/>
          <w:color w:val="auto"/>
          <w:kern w:val="2"/>
          <w:szCs w:val="28"/>
        </w:rPr>
        <w:t>以发包人签发通知的日期为准</w:t>
      </w:r>
      <w:r>
        <w:rPr>
          <w:rFonts w:hint="eastAsia" w:ascii="宋体" w:hAnsi="宋体" w:eastAsia="宋体" w:cs="仿宋_GB2312"/>
          <w:color w:val="auto"/>
          <w:kern w:val="2"/>
          <w:szCs w:val="28"/>
        </w:rPr>
        <w:t>)</w:t>
      </w:r>
      <w:r>
        <w:rPr>
          <w:rFonts w:hint="eastAsia" w:ascii="宋体" w:hAnsi="宋体" w:eastAsia="宋体" w:cs="宋体"/>
          <w:color w:val="auto"/>
          <w:kern w:val="2"/>
          <w:szCs w:val="28"/>
        </w:rPr>
        <w:t>未做任何书面答复，则发包人不予支付，直到监理人作出书面澄清为止。</w:t>
      </w:r>
    </w:p>
    <w:p w14:paraId="16C30C5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6.4</w:t>
      </w:r>
      <w:r>
        <w:rPr>
          <w:rFonts w:hint="eastAsia" w:ascii="宋体" w:hAnsi="宋体" w:eastAsia="宋体" w:cs="宋体"/>
          <w:color w:val="auto"/>
          <w:kern w:val="2"/>
          <w:szCs w:val="28"/>
        </w:rPr>
        <w:t>审查</w:t>
      </w:r>
    </w:p>
    <w:p w14:paraId="4473305A">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监理人应保存能清楚证明有关监理工作时间、工作内容、工作人员和支付费用等方面的记录，并在发包人要求时允许发包人指派的人员进行审查。</w:t>
      </w:r>
    </w:p>
    <w:p w14:paraId="34B9CCD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6.5</w:t>
      </w:r>
      <w:r>
        <w:rPr>
          <w:rFonts w:hint="eastAsia" w:ascii="宋体" w:hAnsi="宋体" w:eastAsia="宋体" w:cs="宋体"/>
          <w:color w:val="auto"/>
          <w:kern w:val="2"/>
          <w:szCs w:val="28"/>
        </w:rPr>
        <w:t>监理费用的调整</w:t>
      </w:r>
    </w:p>
    <w:p w14:paraId="6370876B">
      <w:pPr>
        <w:widowControl w:val="0"/>
        <w:snapToGrid w:val="0"/>
        <w:spacing w:line="360" w:lineRule="auto"/>
        <w:ind w:firstLine="420" w:firstLineChars="200"/>
        <w:jc w:val="both"/>
        <w:rPr>
          <w:rFonts w:ascii="宋体" w:hAnsi="宋体" w:eastAsia="宋体" w:cs="宋体"/>
          <w:color w:val="auto"/>
          <w:kern w:val="2"/>
          <w:szCs w:val="28"/>
        </w:rPr>
      </w:pPr>
      <w:r>
        <w:rPr>
          <w:rFonts w:hint="eastAsia" w:ascii="宋体" w:hAnsi="宋体" w:eastAsia="宋体" w:cs="方正仿宋_GB2312"/>
          <w:color w:val="auto"/>
          <w:szCs w:val="28"/>
        </w:rPr>
        <w:t>在合同实施期间，本项目中标费率不随国家政策、法律法规、标准及市场等因素变化进行调整。</w:t>
      </w:r>
    </w:p>
    <w:p w14:paraId="7B3805E1">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6.6</w:t>
      </w:r>
      <w:r>
        <w:rPr>
          <w:rFonts w:hint="eastAsia" w:ascii="宋体" w:hAnsi="宋体" w:eastAsia="宋体" w:cs="宋体"/>
          <w:color w:val="auto"/>
          <w:kern w:val="2"/>
          <w:szCs w:val="28"/>
        </w:rPr>
        <w:t>质量保证金</w:t>
      </w:r>
    </w:p>
    <w:p w14:paraId="5FD1237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为保证监理人的质量和服务，竣工结算审计金额的</w:t>
      </w:r>
      <w:r>
        <w:rPr>
          <w:rFonts w:hint="eastAsia" w:ascii="宋体" w:hAnsi="宋体" w:eastAsia="宋体" w:cs="仿宋_GB2312"/>
          <w:color w:val="auto"/>
          <w:kern w:val="2"/>
          <w:szCs w:val="28"/>
        </w:rPr>
        <w:t>3%</w:t>
      </w:r>
      <w:r>
        <w:rPr>
          <w:rFonts w:hint="eastAsia" w:ascii="宋体" w:hAnsi="宋体" w:eastAsia="宋体" w:cs="宋体"/>
          <w:color w:val="auto"/>
          <w:kern w:val="2"/>
          <w:szCs w:val="28"/>
        </w:rPr>
        <w:t>作为本项目的监理工作质量保证金。质保金在工程缺陷责任期（两年）满后</w:t>
      </w:r>
      <w:r>
        <w:rPr>
          <w:rFonts w:hint="eastAsia" w:ascii="宋体" w:hAnsi="宋体" w:eastAsia="宋体" w:cs="仿宋_GB2312"/>
          <w:color w:val="auto"/>
          <w:kern w:val="2"/>
          <w:szCs w:val="28"/>
        </w:rPr>
        <w:t>30</w:t>
      </w:r>
      <w:r>
        <w:rPr>
          <w:rFonts w:hint="eastAsia" w:ascii="宋体" w:hAnsi="宋体" w:eastAsia="宋体" w:cs="宋体"/>
          <w:color w:val="auto"/>
          <w:kern w:val="2"/>
          <w:szCs w:val="28"/>
        </w:rPr>
        <w:t>天内一次性付清（如发生监理人保修期不履行监理服务，或发生因监理人负有责任的质量事故，则发包人有权扣除相应的质量保证金）。</w:t>
      </w:r>
    </w:p>
    <w:p w14:paraId="7EC4249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6.7</w:t>
      </w:r>
      <w:r>
        <w:rPr>
          <w:rFonts w:hint="eastAsia" w:ascii="宋体" w:hAnsi="宋体" w:eastAsia="宋体" w:cs="宋体"/>
          <w:color w:val="auto"/>
          <w:kern w:val="2"/>
          <w:szCs w:val="28"/>
        </w:rPr>
        <w:t>税金</w:t>
      </w:r>
    </w:p>
    <w:p w14:paraId="2B3B0F7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监理人应自行承担完成本项目监理工作需缴纳的一切税费，并包括在本合同的单价之内，发包人不另行支付。</w:t>
      </w:r>
      <w:bookmarkStart w:id="206" w:name="_Toc222191657"/>
      <w:bookmarkEnd w:id="206"/>
    </w:p>
    <w:p w14:paraId="59FA4AAF">
      <w:pPr>
        <w:snapToGrid w:val="0"/>
        <w:spacing w:line="360" w:lineRule="auto"/>
        <w:ind w:firstLine="420" w:firstLineChars="200"/>
        <w:rPr>
          <w:rFonts w:ascii="宋体" w:hAnsi="宋体" w:eastAsia="宋体" w:cs="仿宋_GB2312"/>
          <w:color w:val="auto"/>
          <w:kern w:val="2"/>
          <w:szCs w:val="28"/>
        </w:rPr>
      </w:pPr>
      <w:r>
        <w:rPr>
          <w:rFonts w:hint="eastAsia" w:ascii="宋体" w:hAnsi="宋体" w:eastAsia="宋体" w:cs="仿宋_GB2312"/>
          <w:color w:val="auto"/>
          <w:kern w:val="2"/>
          <w:szCs w:val="28"/>
        </w:rPr>
        <w:t>6.8</w:t>
      </w:r>
      <w:r>
        <w:rPr>
          <w:rFonts w:hint="eastAsia" w:ascii="宋体" w:hAnsi="宋体" w:eastAsia="宋体" w:cs="宋体"/>
          <w:color w:val="auto"/>
          <w:kern w:val="2"/>
          <w:szCs w:val="28"/>
        </w:rPr>
        <w:t>监理费用约定：</w:t>
      </w:r>
    </w:p>
    <w:p w14:paraId="20A3E265">
      <w:pPr>
        <w:widowControl w:val="0"/>
        <w:snapToGrid w:val="0"/>
        <w:spacing w:line="360" w:lineRule="auto"/>
        <w:ind w:firstLine="840" w:firstLineChars="400"/>
        <w:jc w:val="both"/>
        <w:rPr>
          <w:rFonts w:hint="eastAsia" w:ascii="宋体" w:hAnsi="宋体" w:eastAsia="宋体" w:cs="宋体"/>
          <w:color w:val="auto"/>
          <w:kern w:val="2"/>
          <w:szCs w:val="28"/>
        </w:rPr>
      </w:pPr>
      <w:r>
        <w:rPr>
          <w:rFonts w:hint="eastAsia" w:ascii="宋体" w:hAnsi="宋体" w:eastAsia="宋体" w:cs="宋体"/>
          <w:color w:val="auto"/>
          <w:kern w:val="2"/>
          <w:szCs w:val="28"/>
        </w:rPr>
        <w:t>本合同监理费用暂定为</w:t>
      </w:r>
      <w:r>
        <w:rPr>
          <w:rFonts w:hint="eastAsia" w:ascii="宋体" w:hAnsi="宋体" w:eastAsia="宋体" w:cs="宋体"/>
          <w:color w:val="auto"/>
          <w:kern w:val="2"/>
          <w:szCs w:val="28"/>
          <w:lang w:eastAsia="zh-CN"/>
        </w:rPr>
        <w:t>：</w:t>
      </w:r>
      <w:r>
        <w:rPr>
          <w:rFonts w:hint="eastAsia" w:ascii="宋体" w:hAnsi="宋体" w:eastAsia="宋体" w:cs="宋体"/>
          <w:color w:val="auto"/>
          <w:kern w:val="2"/>
          <w:szCs w:val="28"/>
          <w:u w:val="single"/>
          <w:lang w:val="en-US" w:eastAsia="zh-CN"/>
        </w:rPr>
        <w:t xml:space="preserve">               </w:t>
      </w:r>
      <w:r>
        <w:rPr>
          <w:rFonts w:hint="eastAsia" w:ascii="宋体" w:hAnsi="宋体" w:eastAsia="宋体" w:cs="宋体"/>
          <w:color w:val="auto"/>
          <w:kern w:val="2"/>
          <w:szCs w:val="28"/>
          <w:lang w:val="en-US" w:eastAsia="zh-CN"/>
        </w:rPr>
        <w:t xml:space="preserve"> </w:t>
      </w:r>
      <w:r>
        <w:rPr>
          <w:rFonts w:hint="eastAsia" w:ascii="宋体" w:hAnsi="宋体" w:eastAsia="宋体" w:cs="宋体"/>
          <w:color w:val="auto"/>
          <w:kern w:val="2"/>
          <w:szCs w:val="28"/>
        </w:rPr>
        <w:t>（小写</w:t>
      </w:r>
      <w:r>
        <w:rPr>
          <w:rFonts w:hint="eastAsia" w:ascii="宋体" w:hAnsi="宋体" w:eastAsia="宋体" w:cs="宋体"/>
          <w:color w:val="auto"/>
          <w:kern w:val="2"/>
          <w:szCs w:val="28"/>
          <w:lang w:eastAsia="zh-CN"/>
        </w:rPr>
        <w:t>：</w:t>
      </w:r>
      <w:r>
        <w:rPr>
          <w:rFonts w:hint="eastAsia" w:ascii="宋体" w:hAnsi="宋体" w:eastAsia="宋体" w:cs="宋体"/>
          <w:color w:val="auto"/>
          <w:kern w:val="2"/>
          <w:szCs w:val="28"/>
          <w:u w:val="single"/>
          <w:lang w:val="en-US" w:eastAsia="zh-CN"/>
        </w:rPr>
        <w:t xml:space="preserve">          </w:t>
      </w:r>
      <w:r>
        <w:rPr>
          <w:rFonts w:hint="eastAsia" w:ascii="宋体" w:hAnsi="宋体" w:eastAsia="宋体" w:cs="宋体"/>
          <w:color w:val="auto"/>
          <w:kern w:val="2"/>
          <w:szCs w:val="28"/>
        </w:rPr>
        <w:t>元），</w:t>
      </w:r>
      <w:r>
        <w:rPr>
          <w:rFonts w:hint="eastAsia" w:ascii="宋体" w:hAnsi="宋体" w:eastAsia="宋体"/>
          <w:color w:val="auto"/>
          <w:kern w:val="2"/>
          <w:szCs w:val="28"/>
          <w:highlight w:val="none"/>
          <w:lang w:val="en-US" w:eastAsia="zh-CN"/>
        </w:rPr>
        <w:t>监理费结算以建安工程费结算金额为计算基数分档累计计算打7折优惠后再执行投标优惠率；</w:t>
      </w:r>
      <w:r>
        <w:rPr>
          <w:rFonts w:hint="eastAsia" w:ascii="宋体" w:hAnsi="宋体" w:eastAsia="宋体" w:cs="Times New Roman"/>
          <w:color w:val="auto"/>
          <w:kern w:val="2"/>
          <w:szCs w:val="28"/>
          <w:highlight w:val="none"/>
          <w:lang w:val="en-US" w:eastAsia="zh-CN"/>
        </w:rPr>
        <w:t>最终结算金额以长沙市雨花区财政预决算（投资）评审中心（以下简称“区财评中心”）的审定金额为准，全流程接受审计监督。</w:t>
      </w:r>
    </w:p>
    <w:p w14:paraId="2CA5205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6.</w:t>
      </w:r>
      <w:bookmarkStart w:id="207" w:name="_Toc222191658"/>
      <w:bookmarkEnd w:id="207"/>
      <w:r>
        <w:rPr>
          <w:rFonts w:hint="eastAsia" w:ascii="宋体" w:hAnsi="宋体" w:eastAsia="宋体" w:cs="仿宋_GB2312"/>
          <w:color w:val="auto"/>
          <w:kern w:val="2"/>
          <w:szCs w:val="28"/>
        </w:rPr>
        <w:t>9</w:t>
      </w:r>
      <w:r>
        <w:rPr>
          <w:rFonts w:hint="eastAsia" w:ascii="宋体" w:hAnsi="宋体" w:eastAsia="宋体" w:cs="宋体"/>
          <w:color w:val="auto"/>
          <w:kern w:val="2"/>
          <w:szCs w:val="28"/>
        </w:rPr>
        <w:t>监理费用：包括但不限于本建设项目监理工作的人员工资、公司管理费用、办公费用、生活费用、交通费用、通讯费用、住宿费用、第三方协调费用、监理人员调研费用、监理人员外出考察费用（含差旅费用）、各类文件资料费用、监理工作赶工费用、监理单位组织的专家论证会相关费用（会务费、专家咨询费、差旅费等）、监理文件的反复修改工作费用、配合发包人进行招标工作费用</w:t>
      </w:r>
      <w:r>
        <w:rPr>
          <w:rFonts w:hint="eastAsia" w:ascii="宋体" w:hAnsi="宋体" w:eastAsia="宋体" w:cs="仿宋_GB2312"/>
          <w:color w:val="auto"/>
          <w:kern w:val="2"/>
          <w:szCs w:val="28"/>
        </w:rPr>
        <w:t>(</w:t>
      </w:r>
      <w:r>
        <w:rPr>
          <w:rFonts w:hint="eastAsia" w:ascii="宋体" w:hAnsi="宋体" w:eastAsia="宋体" w:cs="宋体"/>
          <w:color w:val="auto"/>
          <w:kern w:val="2"/>
          <w:szCs w:val="28"/>
        </w:rPr>
        <w:t>包括专业工程施工招标、设备材料采购等的招标</w:t>
      </w:r>
      <w:r>
        <w:rPr>
          <w:rFonts w:hint="eastAsia" w:ascii="宋体" w:hAnsi="宋体" w:eastAsia="宋体" w:cs="仿宋_GB2312"/>
          <w:color w:val="auto"/>
          <w:kern w:val="2"/>
          <w:szCs w:val="28"/>
        </w:rPr>
        <w:t>)</w:t>
      </w:r>
      <w:r>
        <w:rPr>
          <w:rFonts w:hint="eastAsia" w:ascii="宋体" w:hAnsi="宋体" w:eastAsia="宋体" w:cs="宋体"/>
          <w:color w:val="auto"/>
          <w:kern w:val="2"/>
          <w:szCs w:val="28"/>
        </w:rPr>
        <w:t>、工地现场会议费用、发包人要求监理人进行的材料或设备的检测费用、混凝土试件植入芯片费用</w:t>
      </w:r>
      <w:r>
        <w:rPr>
          <w:rFonts w:hint="eastAsia" w:ascii="宋体" w:hAnsi="宋体" w:eastAsia="宋体"/>
          <w:color w:val="auto"/>
          <w:kern w:val="2"/>
          <w:szCs w:val="28"/>
        </w:rPr>
        <w:t>、</w:t>
      </w:r>
      <w:r>
        <w:rPr>
          <w:rFonts w:hint="eastAsia" w:ascii="宋体" w:hAnsi="宋体" w:eastAsia="宋体" w:cs="宋体"/>
          <w:color w:val="auto"/>
          <w:kern w:val="2"/>
          <w:szCs w:val="28"/>
        </w:rPr>
        <w:t>技术方案编制费用、监理人员的保险费用、现场监理的夜间加班费用、旁站监理费用、节假日加班监理费用、竣工验收费用、保修期内监理费用等本合同规定的监理服务期内的所有服务费用，并考虑了监理人的成本、费用、税金、利润、保险、专利、风险等所有因素。</w:t>
      </w:r>
    </w:p>
    <w:p w14:paraId="64AD4309">
      <w:pPr>
        <w:widowControl w:val="0"/>
        <w:adjustRightInd w:val="0"/>
        <w:snapToGrid w:val="0"/>
        <w:spacing w:line="360" w:lineRule="auto"/>
        <w:ind w:firstLine="420" w:firstLineChars="200"/>
        <w:textAlignment w:val="baseline"/>
        <w:rPr>
          <w:rFonts w:ascii="宋体" w:hAnsi="宋体" w:eastAsia="宋体" w:cs="Arial"/>
          <w:color w:val="auto"/>
          <w:kern w:val="2"/>
          <w:szCs w:val="28"/>
        </w:rPr>
      </w:pPr>
      <w:r>
        <w:rPr>
          <w:rFonts w:hint="eastAsia" w:ascii="宋体" w:hAnsi="宋体" w:eastAsia="宋体" w:cs="Arial"/>
          <w:color w:val="auto"/>
          <w:kern w:val="2"/>
          <w:szCs w:val="28"/>
        </w:rPr>
        <w:t>6.10竣工结算</w:t>
      </w:r>
    </w:p>
    <w:p w14:paraId="1FA3FE06">
      <w:pPr>
        <w:widowControl w:val="0"/>
        <w:adjustRightInd w:val="0"/>
        <w:snapToGrid w:val="0"/>
        <w:spacing w:line="360" w:lineRule="auto"/>
        <w:ind w:firstLine="420" w:firstLineChars="200"/>
        <w:textAlignment w:val="baseline"/>
        <w:rPr>
          <w:rFonts w:ascii="宋体" w:hAnsi="宋体" w:eastAsia="宋体" w:cs="Arial"/>
          <w:color w:val="auto"/>
          <w:kern w:val="2"/>
          <w:szCs w:val="28"/>
        </w:rPr>
      </w:pPr>
      <w:r>
        <w:rPr>
          <w:rFonts w:hint="eastAsia" w:ascii="宋体" w:hAnsi="宋体" w:eastAsia="宋体" w:cs="Arial"/>
          <w:color w:val="auto"/>
          <w:kern w:val="2"/>
          <w:szCs w:val="28"/>
        </w:rPr>
        <w:t>6.10.1竣工结算的前提：监理人全部完成本项目监理任务，且工程项目通过了发包人、政府及相关职能部门竣工验收合格且拿到竣工验收合格证书满足竣工结算条件后，监理人于30天内提交竣工结算书给发包人。</w:t>
      </w:r>
    </w:p>
    <w:p w14:paraId="6F504E6F">
      <w:pPr>
        <w:widowControl w:val="0"/>
        <w:adjustRightInd w:val="0"/>
        <w:snapToGrid w:val="0"/>
        <w:spacing w:line="360" w:lineRule="auto"/>
        <w:ind w:firstLine="420" w:firstLineChars="200"/>
        <w:textAlignment w:val="baseline"/>
        <w:rPr>
          <w:rFonts w:ascii="宋体" w:hAnsi="宋体" w:eastAsia="宋体" w:cs="Arial"/>
          <w:color w:val="auto"/>
          <w:kern w:val="2"/>
          <w:szCs w:val="28"/>
        </w:rPr>
      </w:pPr>
      <w:r>
        <w:rPr>
          <w:rFonts w:hint="eastAsia" w:ascii="宋体" w:hAnsi="宋体" w:eastAsia="宋体" w:cs="Arial"/>
          <w:color w:val="auto"/>
          <w:kern w:val="2"/>
          <w:szCs w:val="28"/>
        </w:rPr>
        <w:t>6.10.2竣工结算书必须按发包人成本管理部的要求提供。</w:t>
      </w:r>
    </w:p>
    <w:p w14:paraId="1C973BAE">
      <w:pPr>
        <w:widowControl w:val="0"/>
        <w:adjustRightInd w:val="0"/>
        <w:snapToGrid w:val="0"/>
        <w:spacing w:line="360" w:lineRule="auto"/>
        <w:ind w:firstLine="420" w:firstLineChars="200"/>
        <w:textAlignment w:val="baseline"/>
        <w:rPr>
          <w:rFonts w:ascii="宋体" w:hAnsi="宋体" w:eastAsia="宋体" w:cs="Arial"/>
          <w:color w:val="auto"/>
          <w:kern w:val="2"/>
          <w:szCs w:val="28"/>
        </w:rPr>
      </w:pPr>
      <w:r>
        <w:rPr>
          <w:rFonts w:hint="eastAsia" w:ascii="宋体" w:hAnsi="宋体" w:eastAsia="宋体" w:cs="Arial"/>
          <w:color w:val="auto"/>
          <w:kern w:val="2"/>
          <w:szCs w:val="28"/>
        </w:rPr>
        <w:t>6.10.3发包人初审后，提交雨花区财政投资评审中心进行评审。</w:t>
      </w:r>
    </w:p>
    <w:p w14:paraId="36FB8874">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208" w:name="_Toc306274948"/>
      <w:bookmarkEnd w:id="208"/>
      <w:bookmarkStart w:id="209" w:name="_Toc256000051"/>
      <w:bookmarkStart w:id="210" w:name="_Toc191565529"/>
      <w:bookmarkStart w:id="211" w:name="_Toc29505"/>
      <w:r>
        <w:rPr>
          <w:rFonts w:ascii="宋体" w:hAnsi="宋体" w:eastAsia="宋体"/>
          <w:b/>
          <w:color w:val="auto"/>
          <w:kern w:val="2"/>
          <w:szCs w:val="28"/>
        </w:rPr>
        <w:t>7</w:t>
      </w:r>
      <w:r>
        <w:rPr>
          <w:rFonts w:hint="eastAsia" w:ascii="宋体" w:hAnsi="宋体" w:eastAsia="宋体" w:cs="宋体"/>
          <w:b/>
          <w:color w:val="auto"/>
          <w:kern w:val="2"/>
          <w:szCs w:val="28"/>
        </w:rPr>
        <w:t>、违约与赔偿</w:t>
      </w:r>
      <w:bookmarkEnd w:id="209"/>
      <w:bookmarkEnd w:id="210"/>
      <w:bookmarkEnd w:id="211"/>
    </w:p>
    <w:p w14:paraId="075CAD7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7.1 </w:t>
      </w:r>
      <w:r>
        <w:rPr>
          <w:rFonts w:hint="eastAsia" w:ascii="宋体" w:hAnsi="宋体" w:eastAsia="宋体" w:cs="宋体"/>
          <w:color w:val="auto"/>
          <w:kern w:val="2"/>
          <w:szCs w:val="28"/>
        </w:rPr>
        <w:t>发包人的违约</w:t>
      </w:r>
    </w:p>
    <w:p w14:paraId="25D8EF5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7.1.1</w:t>
      </w:r>
      <w:r>
        <w:rPr>
          <w:rFonts w:hint="eastAsia" w:ascii="宋体" w:hAnsi="宋体" w:eastAsia="宋体" w:cs="宋体"/>
          <w:color w:val="auto"/>
          <w:kern w:val="2"/>
          <w:szCs w:val="28"/>
        </w:rPr>
        <w:t>发包人受客观原因的制约，未能履行本合同约定的职责的，有责任采取措施消除影响，或与监理人协商变通办法解决。</w:t>
      </w:r>
    </w:p>
    <w:p w14:paraId="1649406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7.1.2</w:t>
      </w:r>
      <w:r>
        <w:rPr>
          <w:rFonts w:hint="eastAsia" w:ascii="宋体" w:hAnsi="宋体" w:eastAsia="宋体" w:cs="宋体"/>
          <w:color w:val="auto"/>
          <w:kern w:val="2"/>
          <w:szCs w:val="28"/>
        </w:rPr>
        <w:t>在合同履行期间，非因监理人的原因发包人要求终止或解除合同，监理人未开始监理工作的，发包人不支付任何监理费用；已开始监理工作的，发包人应根据监理人已进行的实际工作量支付监理费。</w:t>
      </w:r>
    </w:p>
    <w:p w14:paraId="0B8CB3F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7.1.3</w:t>
      </w:r>
      <w:r>
        <w:rPr>
          <w:rFonts w:hint="eastAsia" w:ascii="宋体" w:hAnsi="宋体" w:eastAsia="宋体" w:cs="宋体"/>
          <w:color w:val="auto"/>
          <w:kern w:val="2"/>
          <w:szCs w:val="28"/>
        </w:rPr>
        <w:t>发包人应按本合同第</w:t>
      </w:r>
      <w:r>
        <w:rPr>
          <w:rFonts w:hint="eastAsia" w:ascii="宋体" w:hAnsi="宋体" w:eastAsia="宋体" w:cs="仿宋_GB2312"/>
          <w:color w:val="auto"/>
          <w:kern w:val="2"/>
          <w:szCs w:val="28"/>
        </w:rPr>
        <w:t>6.2</w:t>
      </w:r>
      <w:r>
        <w:rPr>
          <w:rFonts w:hint="eastAsia" w:ascii="宋体" w:hAnsi="宋体" w:eastAsia="宋体" w:cs="宋体"/>
          <w:color w:val="auto"/>
          <w:kern w:val="2"/>
          <w:szCs w:val="28"/>
        </w:rPr>
        <w:t>条规定的金额和时间向监理人支付监理费，每逾期支付一天，以未支付金额为基数，按中国人民银行同期活期储蓄存款利率向监理人支付逾期违约金。</w:t>
      </w:r>
    </w:p>
    <w:p w14:paraId="62D47D3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7</w:t>
      </w:r>
      <w:r>
        <w:rPr>
          <w:rFonts w:hint="eastAsia" w:ascii="宋体" w:hAnsi="宋体" w:eastAsia="宋体" w:cs="宋体"/>
          <w:color w:val="auto"/>
          <w:kern w:val="2"/>
          <w:szCs w:val="28"/>
        </w:rPr>
        <w:t>．</w:t>
      </w:r>
      <w:r>
        <w:rPr>
          <w:rFonts w:hint="eastAsia" w:ascii="宋体" w:hAnsi="宋体" w:eastAsia="宋体" w:cs="仿宋_GB2312"/>
          <w:color w:val="auto"/>
          <w:kern w:val="2"/>
          <w:szCs w:val="28"/>
        </w:rPr>
        <w:t xml:space="preserve">2 </w:t>
      </w:r>
      <w:r>
        <w:rPr>
          <w:rFonts w:hint="eastAsia" w:ascii="宋体" w:hAnsi="宋体" w:eastAsia="宋体" w:cs="宋体"/>
          <w:color w:val="auto"/>
          <w:kern w:val="2"/>
          <w:szCs w:val="28"/>
        </w:rPr>
        <w:t>监理人的违约</w:t>
      </w:r>
    </w:p>
    <w:p w14:paraId="4F2D442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(1) </w:t>
      </w:r>
      <w:r>
        <w:rPr>
          <w:rFonts w:hint="eastAsia" w:ascii="宋体" w:hAnsi="宋体" w:eastAsia="宋体" w:cs="宋体"/>
          <w:color w:val="auto"/>
          <w:kern w:val="2"/>
          <w:szCs w:val="28"/>
        </w:rPr>
        <w:t>如果监理人将工程监理任务转让或者未经发包人同意私自分包出去，发包人将有权解除合同，并按本合同监理费总价的</w:t>
      </w:r>
      <w:r>
        <w:rPr>
          <w:rFonts w:hint="eastAsia" w:ascii="宋体" w:hAnsi="宋体" w:eastAsia="宋体" w:cs="仿宋_GB2312"/>
          <w:color w:val="auto"/>
          <w:kern w:val="2"/>
          <w:szCs w:val="28"/>
        </w:rPr>
        <w:t>10%</w:t>
      </w:r>
      <w:r>
        <w:rPr>
          <w:rFonts w:hint="eastAsia" w:ascii="宋体" w:hAnsi="宋体" w:eastAsia="宋体" w:cs="宋体"/>
          <w:color w:val="auto"/>
          <w:kern w:val="2"/>
          <w:szCs w:val="28"/>
        </w:rPr>
        <w:t>向监理人主张惩罚性违约赔偿金。分包虽经发包人同意，但合同履行中分包人不能按期提供分包工程服务或按要求提供分包工程合同规定的服务，发包人有权按本合同要求监理人承担违约责任，并可以指定另外的分包人完成分包工程服务，监理人必须支付指定分包人费用，拒绝支付或延期支付，发包人有权直接将费用支付给指定分包人，并从监理人的监理费用中扣除。由此产生一切后果均由监理人承担。任何分包合同正本</w:t>
      </w:r>
      <w:r>
        <w:rPr>
          <w:rFonts w:hint="eastAsia" w:ascii="宋体" w:hAnsi="宋体" w:eastAsia="宋体" w:cs="仿宋_GB2312"/>
          <w:color w:val="auto"/>
          <w:kern w:val="2"/>
          <w:szCs w:val="28"/>
        </w:rPr>
        <w:t>(</w:t>
      </w:r>
      <w:r>
        <w:rPr>
          <w:rFonts w:hint="eastAsia" w:ascii="宋体" w:hAnsi="宋体" w:eastAsia="宋体" w:cs="宋体"/>
          <w:color w:val="auto"/>
          <w:kern w:val="2"/>
          <w:szCs w:val="28"/>
        </w:rPr>
        <w:t>一式</w:t>
      </w:r>
      <w:r>
        <w:rPr>
          <w:rFonts w:hint="eastAsia" w:ascii="宋体" w:hAnsi="宋体" w:eastAsia="宋体" w:cs="仿宋_GB2312"/>
          <w:color w:val="auto"/>
          <w:kern w:val="2"/>
          <w:szCs w:val="28"/>
        </w:rPr>
        <w:t>6</w:t>
      </w:r>
      <w:r>
        <w:rPr>
          <w:rFonts w:hint="eastAsia" w:ascii="宋体" w:hAnsi="宋体" w:eastAsia="宋体" w:cs="宋体"/>
          <w:color w:val="auto"/>
          <w:kern w:val="2"/>
          <w:szCs w:val="28"/>
        </w:rPr>
        <w:t>份</w:t>
      </w:r>
      <w:r>
        <w:rPr>
          <w:rFonts w:hint="eastAsia" w:ascii="宋体" w:hAnsi="宋体" w:eastAsia="宋体" w:cs="仿宋_GB2312"/>
          <w:color w:val="auto"/>
          <w:kern w:val="2"/>
          <w:szCs w:val="28"/>
        </w:rPr>
        <w:t>)</w:t>
      </w:r>
      <w:r>
        <w:rPr>
          <w:rFonts w:hint="eastAsia" w:ascii="宋体" w:hAnsi="宋体" w:eastAsia="宋体" w:cs="宋体"/>
          <w:color w:val="auto"/>
          <w:kern w:val="2"/>
          <w:szCs w:val="28"/>
        </w:rPr>
        <w:t>，需在签订之日</w:t>
      </w:r>
      <w:r>
        <w:rPr>
          <w:rFonts w:hint="eastAsia" w:ascii="宋体" w:hAnsi="宋体" w:eastAsia="宋体" w:cs="仿宋_GB2312"/>
          <w:color w:val="auto"/>
          <w:kern w:val="2"/>
          <w:szCs w:val="28"/>
        </w:rPr>
        <w:t>7</w:t>
      </w:r>
      <w:r>
        <w:rPr>
          <w:rFonts w:hint="eastAsia" w:ascii="宋体" w:hAnsi="宋体" w:eastAsia="宋体" w:cs="宋体"/>
          <w:color w:val="auto"/>
          <w:kern w:val="2"/>
          <w:szCs w:val="28"/>
        </w:rPr>
        <w:t>天内报发包人备案。</w:t>
      </w:r>
    </w:p>
    <w:p w14:paraId="3D1614EB">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(2) </w:t>
      </w:r>
      <w:r>
        <w:rPr>
          <w:rFonts w:hint="eastAsia" w:ascii="宋体" w:hAnsi="宋体" w:eastAsia="宋体" w:cs="宋体"/>
          <w:color w:val="auto"/>
          <w:kern w:val="2"/>
          <w:szCs w:val="28"/>
        </w:rPr>
        <w:t>监理人未按照国家及住房和城乡建设部等相关政府及职能部门现行的强制性技术文件标准或规范、规程进行监理，如发生上述行为，发包人将按本合同监理费总价的</w:t>
      </w:r>
      <w:r>
        <w:rPr>
          <w:rFonts w:hint="eastAsia" w:ascii="宋体" w:hAnsi="宋体" w:eastAsia="宋体" w:cs="仿宋_GB2312"/>
          <w:color w:val="auto"/>
          <w:kern w:val="2"/>
          <w:szCs w:val="28"/>
        </w:rPr>
        <w:t>5%</w:t>
      </w:r>
      <w:r>
        <w:rPr>
          <w:rFonts w:hint="eastAsia" w:ascii="宋体" w:hAnsi="宋体" w:eastAsia="宋体" w:cs="宋体"/>
          <w:color w:val="auto"/>
          <w:kern w:val="2"/>
          <w:szCs w:val="28"/>
        </w:rPr>
        <w:t>向监理人主张惩罚性违约赔偿金，对监理人应承担的违约金发包人有权直接从应付给监理人的监理费中扣除。</w:t>
      </w:r>
    </w:p>
    <w:p w14:paraId="446FE778">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(3) </w:t>
      </w:r>
      <w:r>
        <w:rPr>
          <w:rFonts w:hint="eastAsia" w:ascii="宋体" w:hAnsi="宋体" w:eastAsia="宋体" w:cs="宋体"/>
          <w:color w:val="auto"/>
          <w:kern w:val="2"/>
          <w:szCs w:val="28"/>
        </w:rPr>
        <w:t>监理人若未派总监理工程师常驻本项目施工现场进行服务，或未及时选派合格的专业监理工程师进行服务，或未能在发包人和监理人约定的时间内提供文件、资料或给予答复，每拖延</w:t>
      </w:r>
      <w:r>
        <w:rPr>
          <w:rFonts w:hint="eastAsia" w:ascii="宋体" w:hAnsi="宋体" w:eastAsia="宋体" w:cs="仿宋_GB2312"/>
          <w:color w:val="auto"/>
          <w:kern w:val="2"/>
          <w:szCs w:val="28"/>
        </w:rPr>
        <w:t>1</w:t>
      </w:r>
      <w:r>
        <w:rPr>
          <w:rFonts w:hint="eastAsia" w:ascii="宋体" w:hAnsi="宋体" w:eastAsia="宋体" w:cs="宋体"/>
          <w:color w:val="auto"/>
          <w:kern w:val="2"/>
          <w:szCs w:val="28"/>
        </w:rPr>
        <w:t>天，发包人将按</w:t>
      </w:r>
      <w:r>
        <w:rPr>
          <w:rFonts w:hint="eastAsia" w:ascii="宋体" w:hAnsi="宋体" w:eastAsia="宋体" w:cs="仿宋_GB2312"/>
          <w:color w:val="auto"/>
          <w:kern w:val="2"/>
          <w:szCs w:val="28"/>
        </w:rPr>
        <w:t>5000</w:t>
      </w:r>
      <w:r>
        <w:rPr>
          <w:rFonts w:hint="eastAsia" w:ascii="宋体" w:hAnsi="宋体" w:eastAsia="宋体" w:cs="宋体"/>
          <w:color w:val="auto"/>
          <w:kern w:val="2"/>
          <w:szCs w:val="28"/>
        </w:rPr>
        <w:t>元</w:t>
      </w:r>
      <w:r>
        <w:rPr>
          <w:rFonts w:hint="eastAsia" w:ascii="宋体" w:hAnsi="宋体" w:eastAsia="宋体" w:cs="仿宋_GB2312"/>
          <w:color w:val="auto"/>
          <w:kern w:val="2"/>
          <w:szCs w:val="28"/>
        </w:rPr>
        <w:t>/</w:t>
      </w:r>
      <w:r>
        <w:rPr>
          <w:rFonts w:hint="eastAsia" w:ascii="宋体" w:hAnsi="宋体" w:eastAsia="宋体" w:cs="宋体"/>
          <w:color w:val="auto"/>
          <w:kern w:val="2"/>
          <w:szCs w:val="28"/>
        </w:rPr>
        <w:t>天要求监理人承担惩罚性违约责任。经发包人催告后</w:t>
      </w:r>
      <w:r>
        <w:rPr>
          <w:rFonts w:hint="eastAsia" w:ascii="宋体" w:hAnsi="宋体" w:eastAsia="宋体" w:cs="仿宋_GB2312"/>
          <w:color w:val="auto"/>
          <w:kern w:val="2"/>
          <w:szCs w:val="28"/>
        </w:rPr>
        <w:t>7</w:t>
      </w:r>
      <w:r>
        <w:rPr>
          <w:rFonts w:hint="eastAsia" w:ascii="宋体" w:hAnsi="宋体" w:eastAsia="宋体" w:cs="宋体"/>
          <w:color w:val="auto"/>
          <w:kern w:val="2"/>
          <w:szCs w:val="28"/>
        </w:rPr>
        <w:t>天内仍不能满足要求的，发包人有权解除合同，监理人应双倍向发包人返还已支付监理费用。</w:t>
      </w:r>
    </w:p>
    <w:p w14:paraId="5F3591A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4</w:t>
      </w:r>
      <w:r>
        <w:rPr>
          <w:rFonts w:hint="eastAsia" w:ascii="宋体" w:hAnsi="宋体" w:eastAsia="宋体" w:cs="宋体"/>
          <w:color w:val="auto"/>
          <w:kern w:val="2"/>
          <w:szCs w:val="28"/>
        </w:rPr>
        <w:t>）监理人必须按本合同规定安排总监理工程师及各专业监理工程师，当出现下列情况之一时，视为监理人的违约行为，发包人有权要求监理人承担违约责任，每出现一次下列</w:t>
      </w:r>
      <w:r>
        <w:rPr>
          <w:rFonts w:hint="eastAsia" w:ascii="宋体" w:hAnsi="宋体" w:eastAsia="宋体" w:cs="仿宋_GB2312"/>
          <w:color w:val="auto"/>
          <w:kern w:val="2"/>
          <w:szCs w:val="28"/>
        </w:rPr>
        <w:t>A</w:t>
      </w:r>
      <w:r>
        <w:rPr>
          <w:rFonts w:hint="eastAsia" w:ascii="宋体" w:hAnsi="宋体" w:eastAsia="宋体" w:cs="宋体"/>
          <w:color w:val="auto"/>
          <w:kern w:val="2"/>
          <w:szCs w:val="28"/>
        </w:rPr>
        <w:t>或</w:t>
      </w:r>
      <w:r>
        <w:rPr>
          <w:rFonts w:hint="eastAsia" w:ascii="宋体" w:hAnsi="宋体" w:eastAsia="宋体" w:cs="仿宋_GB2312"/>
          <w:color w:val="auto"/>
          <w:kern w:val="2"/>
          <w:szCs w:val="28"/>
        </w:rPr>
        <w:t>B</w:t>
      </w:r>
      <w:r>
        <w:rPr>
          <w:rFonts w:hint="eastAsia" w:ascii="宋体" w:hAnsi="宋体" w:eastAsia="宋体" w:cs="宋体"/>
          <w:color w:val="auto"/>
          <w:kern w:val="2"/>
          <w:szCs w:val="28"/>
        </w:rPr>
        <w:t>的情形或每出现一人次</w:t>
      </w:r>
      <w:r>
        <w:rPr>
          <w:rFonts w:hint="eastAsia" w:ascii="宋体" w:hAnsi="宋体" w:eastAsia="宋体" w:cs="仿宋_GB2312"/>
          <w:color w:val="auto"/>
          <w:kern w:val="2"/>
          <w:szCs w:val="28"/>
        </w:rPr>
        <w:t>C</w:t>
      </w:r>
      <w:r>
        <w:rPr>
          <w:rFonts w:hint="eastAsia" w:ascii="宋体" w:hAnsi="宋体" w:eastAsia="宋体" w:cs="宋体"/>
          <w:color w:val="auto"/>
          <w:kern w:val="2"/>
          <w:szCs w:val="28"/>
        </w:rPr>
        <w:t>的情形，监理人向发包人支付贰万元∕次的惩罚性违约金，该违约金从监理费中直接扣除，该项扣除的违约金总金额不超过合同总价的</w:t>
      </w:r>
      <w:r>
        <w:rPr>
          <w:rFonts w:hint="eastAsia" w:ascii="宋体" w:hAnsi="宋体" w:eastAsia="宋体" w:cs="仿宋_GB2312"/>
          <w:color w:val="auto"/>
          <w:kern w:val="2"/>
          <w:szCs w:val="28"/>
        </w:rPr>
        <w:t>5%</w:t>
      </w:r>
      <w:r>
        <w:rPr>
          <w:rFonts w:hint="eastAsia" w:ascii="宋体" w:hAnsi="宋体" w:eastAsia="宋体" w:cs="宋体"/>
          <w:color w:val="auto"/>
          <w:kern w:val="2"/>
          <w:szCs w:val="28"/>
        </w:rPr>
        <w:t>。</w:t>
      </w:r>
    </w:p>
    <w:p w14:paraId="13A1806A">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A</w:t>
      </w:r>
      <w:r>
        <w:rPr>
          <w:rFonts w:hint="eastAsia" w:ascii="宋体" w:hAnsi="宋体" w:eastAsia="宋体" w:cs="宋体"/>
          <w:color w:val="auto"/>
          <w:kern w:val="2"/>
          <w:szCs w:val="28"/>
        </w:rPr>
        <w:t>、监理机构主要人员不到位；</w:t>
      </w:r>
    </w:p>
    <w:p w14:paraId="4203C1C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B</w:t>
      </w:r>
      <w:r>
        <w:rPr>
          <w:rFonts w:hint="eastAsia" w:ascii="宋体" w:hAnsi="宋体" w:eastAsia="宋体" w:cs="宋体"/>
          <w:color w:val="auto"/>
          <w:kern w:val="2"/>
          <w:szCs w:val="28"/>
        </w:rPr>
        <w:t>、未经发包人批准，擅自更换总监理工程师；</w:t>
      </w:r>
    </w:p>
    <w:p w14:paraId="55DA95F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C</w:t>
      </w:r>
      <w:r>
        <w:rPr>
          <w:rFonts w:hint="eastAsia" w:ascii="宋体" w:hAnsi="宋体" w:eastAsia="宋体" w:cs="宋体"/>
          <w:color w:val="auto"/>
          <w:kern w:val="2"/>
          <w:szCs w:val="28"/>
        </w:rPr>
        <w:t>、经核实，合同中承诺安排人员的资历与实际严重不符；</w:t>
      </w:r>
    </w:p>
    <w:p w14:paraId="7FF2FA72">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D</w:t>
      </w:r>
      <w:r>
        <w:rPr>
          <w:rFonts w:hint="eastAsia" w:ascii="宋体" w:hAnsi="宋体" w:eastAsia="宋体" w:cs="宋体"/>
          <w:color w:val="auto"/>
          <w:kern w:val="2"/>
          <w:szCs w:val="28"/>
        </w:rPr>
        <w:t>、如发包人对监理人综合考核不合格，发包人有权要求监理人采取有效纠正措施，并给予批评、警告或壹万元</w:t>
      </w:r>
      <w:r>
        <w:rPr>
          <w:rFonts w:hint="eastAsia" w:ascii="宋体" w:hAnsi="宋体" w:eastAsia="宋体" w:cs="仿宋_GB2312"/>
          <w:color w:val="auto"/>
          <w:kern w:val="2"/>
          <w:szCs w:val="28"/>
        </w:rPr>
        <w:t>/</w:t>
      </w:r>
      <w:r>
        <w:rPr>
          <w:rFonts w:hint="eastAsia" w:ascii="宋体" w:hAnsi="宋体" w:eastAsia="宋体" w:cs="宋体"/>
          <w:color w:val="auto"/>
          <w:kern w:val="2"/>
          <w:szCs w:val="28"/>
        </w:rPr>
        <w:t>次的惩罚性违约赔偿，该违约赔偿金直接从当期应支付的合同款中扣除。</w:t>
      </w:r>
    </w:p>
    <w:p w14:paraId="223C971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5</w:t>
      </w:r>
      <w:r>
        <w:rPr>
          <w:rFonts w:hint="eastAsia" w:ascii="宋体" w:hAnsi="宋体" w:eastAsia="宋体" w:cs="宋体"/>
          <w:color w:val="auto"/>
          <w:kern w:val="2"/>
          <w:szCs w:val="28"/>
        </w:rPr>
        <w:t>）因监理人不能按时完成监理工作，或发包人对监理人不胜任的工作发出改正、停工指令导致监理人不能按时完成监理工作，因此造成施工工期延误的，发包人按每延误施工工期一天，要求监理人承担</w:t>
      </w:r>
      <w:r>
        <w:rPr>
          <w:rFonts w:hint="eastAsia" w:ascii="宋体" w:hAnsi="宋体" w:eastAsia="宋体" w:cs="仿宋_GB2312"/>
          <w:color w:val="auto"/>
          <w:kern w:val="2"/>
          <w:szCs w:val="28"/>
        </w:rPr>
        <w:t>2000</w:t>
      </w:r>
      <w:r>
        <w:rPr>
          <w:rFonts w:hint="eastAsia" w:ascii="宋体" w:hAnsi="宋体" w:eastAsia="宋体" w:cs="宋体"/>
          <w:color w:val="auto"/>
          <w:kern w:val="2"/>
          <w:szCs w:val="28"/>
        </w:rPr>
        <w:t>元惩罚性违约金。</w:t>
      </w:r>
    </w:p>
    <w:p w14:paraId="6FD283A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6</w:t>
      </w:r>
      <w:r>
        <w:rPr>
          <w:rFonts w:hint="eastAsia" w:ascii="宋体" w:hAnsi="宋体" w:eastAsia="宋体" w:cs="宋体"/>
          <w:color w:val="auto"/>
          <w:kern w:val="2"/>
          <w:szCs w:val="28"/>
        </w:rPr>
        <w:t>）因监理人监理工作不尽责或失误（包括但不限于应发现而未发现的工程质量等问题）而给发包人造成的经济损失，监理人应按国家有关规定赔偿。</w:t>
      </w:r>
    </w:p>
    <w:p w14:paraId="65C96833">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7</w:t>
      </w:r>
      <w:r>
        <w:rPr>
          <w:rFonts w:hint="eastAsia" w:ascii="宋体" w:hAnsi="宋体" w:eastAsia="宋体" w:cs="宋体"/>
          <w:color w:val="auto"/>
          <w:kern w:val="2"/>
          <w:szCs w:val="28"/>
        </w:rPr>
        <w:t>）本合同生效后，监理人如要求终止或解除合同，应双倍返还发包人已支付的监理费用。因此给发包人造成损失的，监理人应负责赔偿。</w:t>
      </w:r>
    </w:p>
    <w:p w14:paraId="0ED8F505">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8</w:t>
      </w:r>
      <w:r>
        <w:rPr>
          <w:rFonts w:hint="eastAsia" w:ascii="宋体" w:hAnsi="宋体" w:eastAsia="宋体" w:cs="宋体"/>
          <w:color w:val="auto"/>
          <w:kern w:val="2"/>
          <w:szCs w:val="28"/>
        </w:rPr>
        <w:t>）本监理合同签订生效后，监理人无正当理由而又未完全履行合同规定的义务时，发包人可向监理人发出指明其未履行义务的通知。若发包人发出通知后</w:t>
      </w:r>
      <w:r>
        <w:rPr>
          <w:rFonts w:hint="eastAsia" w:ascii="宋体" w:hAnsi="宋体" w:eastAsia="宋体" w:cs="仿宋_GB2312"/>
          <w:color w:val="auto"/>
          <w:kern w:val="2"/>
          <w:szCs w:val="28"/>
        </w:rPr>
        <w:t>14</w:t>
      </w:r>
      <w:r>
        <w:rPr>
          <w:rFonts w:hint="eastAsia" w:ascii="宋体" w:hAnsi="宋体" w:eastAsia="宋体" w:cs="宋体"/>
          <w:color w:val="auto"/>
          <w:kern w:val="2"/>
          <w:szCs w:val="28"/>
        </w:rPr>
        <w:t>日内未收到监理人书面满意答复或者监理人仍未完全履行合同规定的义务，发包人将有权视情形在合理的时间内向监理人发出解除本合同的通知，该通知到达监理人时监理合同即行终止。双方按有效的监理工作量结算监理费。若由此而造成发包人损失时，监理人应赔偿损失，并承担由此而产生的法律责任。</w:t>
      </w:r>
    </w:p>
    <w:p w14:paraId="685F0E66">
      <w:pPr>
        <w:widowControl w:val="0"/>
        <w:snapToGrid w:val="0"/>
        <w:spacing w:line="360" w:lineRule="auto"/>
        <w:ind w:firstLine="420" w:firstLineChars="200"/>
        <w:jc w:val="both"/>
        <w:rPr>
          <w:rFonts w:hint="eastAsia" w:ascii="宋体" w:hAnsi="宋体" w:eastAsia="宋体" w:cs="仿宋_GB2312"/>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9</w:t>
      </w:r>
      <w:r>
        <w:rPr>
          <w:rFonts w:hint="eastAsia" w:ascii="宋体" w:hAnsi="宋体" w:eastAsia="宋体" w:cs="宋体"/>
          <w:color w:val="auto"/>
          <w:kern w:val="2"/>
          <w:szCs w:val="28"/>
        </w:rPr>
        <w:t>）由于监理人自身原因，导致发包人将合同内部分监理内容交给有资质的第三方进行监理，其费用从应付监理人的合同费中支出，并从监理人的同期进度付款中扣除。当期进度款不足以抵冲的，发包人有权追偿或扣除监理人在其他项目的监理费用。</w:t>
      </w:r>
    </w:p>
    <w:p w14:paraId="65DB457E">
      <w:pPr>
        <w:widowControl w:val="0"/>
        <w:snapToGrid w:val="0"/>
        <w:spacing w:line="360" w:lineRule="auto"/>
        <w:ind w:firstLine="420" w:firstLineChars="200"/>
        <w:jc w:val="both"/>
        <w:rPr>
          <w:rFonts w:ascii="宋体" w:hAnsi="宋体" w:eastAsia="宋体" w:cs="宋体"/>
          <w:color w:val="auto"/>
          <w:kern w:val="2"/>
          <w:szCs w:val="28"/>
        </w:rPr>
      </w:pPr>
      <w:r>
        <w:rPr>
          <w:rFonts w:hint="eastAsia" w:ascii="宋体" w:hAnsi="宋体" w:eastAsia="宋体" w:cs="宋体"/>
          <w:color w:val="auto"/>
          <w:kern w:val="2"/>
          <w:szCs w:val="28"/>
        </w:rPr>
        <w:t>（</w:t>
      </w:r>
      <w:r>
        <w:rPr>
          <w:rFonts w:hint="eastAsia" w:ascii="宋体" w:hAnsi="宋体" w:eastAsia="宋体" w:cs="仿宋_GB2312"/>
          <w:color w:val="auto"/>
          <w:kern w:val="2"/>
          <w:szCs w:val="28"/>
        </w:rPr>
        <w:t>10</w:t>
      </w:r>
      <w:r>
        <w:rPr>
          <w:rFonts w:hint="eastAsia" w:ascii="宋体" w:hAnsi="宋体" w:eastAsia="宋体" w:cs="宋体"/>
          <w:color w:val="auto"/>
          <w:kern w:val="2"/>
          <w:szCs w:val="28"/>
        </w:rPr>
        <w:t>）合同生效后，监理人请求终止或解除合同，或因监理人违约导致合同解除的，监理人应承担相应的赔偿责任。</w:t>
      </w:r>
    </w:p>
    <w:p w14:paraId="1CDD3A3E">
      <w:pPr>
        <w:widowControl w:val="0"/>
        <w:snapToGrid w:val="0"/>
        <w:spacing w:line="360" w:lineRule="auto"/>
        <w:ind w:firstLine="420" w:firstLineChars="200"/>
        <w:jc w:val="both"/>
        <w:rPr>
          <w:rFonts w:ascii="宋体" w:hAnsi="宋体" w:eastAsia="宋体" w:cs="宋体"/>
          <w:color w:val="auto"/>
          <w:kern w:val="2"/>
          <w:szCs w:val="28"/>
        </w:rPr>
      </w:pPr>
      <w:r>
        <w:rPr>
          <w:rFonts w:hint="eastAsia" w:ascii="宋体" w:hAnsi="宋体" w:eastAsia="宋体" w:cs="宋体"/>
          <w:color w:val="auto"/>
          <w:kern w:val="2"/>
          <w:szCs w:val="28"/>
        </w:rPr>
        <w:t>（11）监理机构必须确保上报资料的完整及时，包括监理月报、阶段监理报告、项目监理工作总结及监理日志，无正当理由不及时上报的每次扣200元。监理日志应按照《建设工程监理规范》的要求记录，每缺失一天扣200元，如果缺失的监理日志应记载的内容涉及工作量较大，影响工程金额较多（20万及以上）则还扣除涉及工程金额的5%作为惩罚性违约金。监理月报、阶段监理报告、项目监理工作总结每缺失一次扣2000元，并责令补齐。不按时主持工地会议，没有及时形成会议纪要的，每缺失一次扣500元。</w:t>
      </w:r>
    </w:p>
    <w:p w14:paraId="77D35DAA">
      <w:pPr>
        <w:widowControl w:val="0"/>
        <w:snapToGrid w:val="0"/>
        <w:spacing w:line="360" w:lineRule="auto"/>
        <w:ind w:firstLine="420" w:firstLineChars="200"/>
        <w:jc w:val="both"/>
        <w:rPr>
          <w:rFonts w:hint="eastAsia" w:ascii="宋体" w:hAnsi="宋体" w:eastAsia="宋体" w:cs="宋体"/>
          <w:color w:val="auto"/>
          <w:kern w:val="2"/>
          <w:szCs w:val="28"/>
        </w:rPr>
      </w:pPr>
      <w:r>
        <w:rPr>
          <w:rFonts w:hint="eastAsia" w:ascii="宋体" w:hAnsi="宋体" w:eastAsia="宋体" w:cs="仿宋_GB2312"/>
          <w:color w:val="auto"/>
          <w:kern w:val="2"/>
          <w:szCs w:val="28"/>
        </w:rPr>
        <w:t>7.3</w:t>
      </w:r>
      <w:r>
        <w:rPr>
          <w:rFonts w:hint="eastAsia" w:ascii="宋体" w:hAnsi="宋体" w:eastAsia="宋体" w:cs="宋体"/>
          <w:color w:val="auto"/>
          <w:kern w:val="2"/>
          <w:szCs w:val="28"/>
        </w:rPr>
        <w:t>因监理人工作人员的行为，给发包人或本合同之外的任何第三人造成损失的，由监理人承担赔偿责任。</w:t>
      </w:r>
    </w:p>
    <w:p w14:paraId="50D7EC13">
      <w:pPr>
        <w:widowControl w:val="0"/>
        <w:snapToGrid w:val="0"/>
        <w:spacing w:line="360" w:lineRule="auto"/>
        <w:ind w:firstLine="420" w:firstLineChars="200"/>
        <w:jc w:val="both"/>
        <w:rPr>
          <w:rFonts w:hint="eastAsia" w:ascii="宋体" w:hAnsi="宋体" w:eastAsia="宋体" w:cs="宋体"/>
          <w:color w:val="auto"/>
          <w:kern w:val="2"/>
          <w:szCs w:val="28"/>
        </w:rPr>
      </w:pPr>
      <w:r>
        <w:rPr>
          <w:rFonts w:hint="eastAsia" w:ascii="宋体" w:hAnsi="宋体" w:eastAsia="宋体" w:cs="宋体"/>
          <w:color w:val="auto"/>
          <w:kern w:val="2"/>
          <w:szCs w:val="28"/>
        </w:rPr>
        <w:t>7.4因本合同履行过程中，监理人违反本合同约定需承担违约责任的（包括但不限于惩罚性违约金等），发包人均有权将上述违约金直接从应付款中直接扣除，应付款不足以支付违约金的，发包人有权追偿。监理人在发包人处有其他监理项目的，发包人有权扣除其他项目的监理费用，以抵偿上述的违约金。</w:t>
      </w:r>
    </w:p>
    <w:p w14:paraId="0394F33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7.5 </w:t>
      </w:r>
      <w:r>
        <w:rPr>
          <w:rFonts w:hint="eastAsia" w:ascii="宋体" w:hAnsi="宋体" w:eastAsia="宋体" w:cs="宋体"/>
          <w:color w:val="auto"/>
          <w:kern w:val="2"/>
          <w:szCs w:val="28"/>
        </w:rPr>
        <w:t>责任的期限</w:t>
      </w:r>
    </w:p>
    <w:p w14:paraId="58E9CFF1">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宋体"/>
          <w:color w:val="auto"/>
          <w:kern w:val="2"/>
          <w:szCs w:val="28"/>
        </w:rPr>
        <w:t>监理人与发包人双方的责任与义务期限为合同书中规定的时间范围。</w:t>
      </w:r>
    </w:p>
    <w:p w14:paraId="3A06A704">
      <w:pPr>
        <w:widowControl w:val="0"/>
        <w:snapToGrid w:val="0"/>
        <w:spacing w:line="360" w:lineRule="auto"/>
        <w:ind w:firstLine="422" w:firstLineChars="200"/>
        <w:jc w:val="both"/>
        <w:outlineLvl w:val="1"/>
        <w:rPr>
          <w:rFonts w:ascii="宋体" w:hAnsi="宋体" w:eastAsia="宋体" w:cs="宋体"/>
          <w:b/>
          <w:bCs w:val="0"/>
          <w:color w:val="auto"/>
          <w:kern w:val="2"/>
          <w:szCs w:val="28"/>
        </w:rPr>
      </w:pPr>
      <w:bookmarkStart w:id="212" w:name="_Toc217632597"/>
      <w:bookmarkEnd w:id="212"/>
      <w:bookmarkStart w:id="213" w:name="_Toc306274950"/>
      <w:bookmarkStart w:id="214" w:name="_Toc256000052"/>
      <w:bookmarkStart w:id="215" w:name="_Toc31486"/>
      <w:bookmarkStart w:id="216" w:name="_Toc191565530"/>
      <w:r>
        <w:rPr>
          <w:rFonts w:ascii="宋体" w:hAnsi="宋体" w:eastAsia="宋体"/>
          <w:b/>
          <w:bCs w:val="0"/>
          <w:color w:val="auto"/>
          <w:kern w:val="2"/>
          <w:szCs w:val="28"/>
        </w:rPr>
        <w:t>8</w:t>
      </w:r>
      <w:bookmarkEnd w:id="213"/>
      <w:r>
        <w:rPr>
          <w:rFonts w:hint="eastAsia" w:ascii="宋体" w:hAnsi="宋体" w:eastAsia="宋体" w:cs="宋体"/>
          <w:b/>
          <w:bCs w:val="0"/>
          <w:color w:val="auto"/>
          <w:kern w:val="2"/>
          <w:szCs w:val="28"/>
        </w:rPr>
        <w:t>、合同生效、变更、中止、解除和终止</w:t>
      </w:r>
      <w:bookmarkEnd w:id="214"/>
      <w:bookmarkEnd w:id="215"/>
      <w:bookmarkEnd w:id="216"/>
    </w:p>
    <w:p w14:paraId="02C0171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8.1</w:t>
      </w:r>
      <w:r>
        <w:rPr>
          <w:rFonts w:hint="eastAsia" w:ascii="宋体" w:hAnsi="宋体" w:eastAsia="宋体" w:cs="宋体"/>
          <w:color w:val="auto"/>
          <w:kern w:val="2"/>
          <w:szCs w:val="28"/>
        </w:rPr>
        <w:t>本合同生效的时间以发包人、监理人双方签署的协议书上注明的时间为准。</w:t>
      </w:r>
    </w:p>
    <w:p w14:paraId="4DC7F95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8.2</w:t>
      </w:r>
      <w:r>
        <w:rPr>
          <w:rFonts w:hint="eastAsia" w:ascii="宋体" w:hAnsi="宋体" w:eastAsia="宋体" w:cs="宋体"/>
          <w:color w:val="auto"/>
          <w:kern w:val="2"/>
          <w:szCs w:val="28"/>
        </w:rPr>
        <w:t>发包人、监理人双方履行完本合同全部义务后，本合同即告终止。</w:t>
      </w:r>
    </w:p>
    <w:p w14:paraId="41641AC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8.3</w:t>
      </w:r>
      <w:r>
        <w:rPr>
          <w:rFonts w:hint="eastAsia" w:ascii="宋体" w:hAnsi="宋体" w:eastAsia="宋体" w:cs="宋体"/>
          <w:color w:val="auto"/>
          <w:kern w:val="2"/>
          <w:szCs w:val="28"/>
        </w:rPr>
        <w:t>当任何一方提出申请并经发包人、监理人双方书面同意并签字、盖章后，可对本合同进行变更。要求变更的申请及变更协议必须采用书面形式，协议未达成之前，原合同仍然有效。</w:t>
      </w:r>
    </w:p>
    <w:p w14:paraId="6B68436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8.4</w:t>
      </w:r>
      <w:r>
        <w:rPr>
          <w:rFonts w:hint="eastAsia" w:ascii="宋体" w:hAnsi="宋体" w:eastAsia="宋体" w:cs="宋体"/>
          <w:color w:val="auto"/>
          <w:kern w:val="2"/>
          <w:szCs w:val="28"/>
        </w:rPr>
        <w:t>对本合同条款的任何变更、修改或增减，须经发包人、监理人双方协商同意后由法定代表人或授权代理人签署书面文件并加盖公章，作为本合同的组成部分。</w:t>
      </w:r>
    </w:p>
    <w:p w14:paraId="600C5933">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8.5</w:t>
      </w:r>
      <w:r>
        <w:rPr>
          <w:rFonts w:hint="eastAsia" w:ascii="宋体" w:hAnsi="宋体" w:eastAsia="宋体" w:cs="宋体"/>
          <w:color w:val="auto"/>
          <w:kern w:val="2"/>
          <w:szCs w:val="28"/>
        </w:rPr>
        <w:t>发包人如果要求监理人全部或部分中止执行本监理合同，则应当在</w:t>
      </w:r>
      <w:r>
        <w:rPr>
          <w:rFonts w:hint="eastAsia" w:ascii="宋体" w:hAnsi="宋体" w:eastAsia="宋体" w:cs="仿宋_GB2312"/>
          <w:color w:val="auto"/>
          <w:kern w:val="2"/>
          <w:szCs w:val="28"/>
        </w:rPr>
        <w:t>14</w:t>
      </w:r>
      <w:r>
        <w:rPr>
          <w:rFonts w:hint="eastAsia" w:ascii="宋体" w:hAnsi="宋体" w:eastAsia="宋体" w:cs="宋体"/>
          <w:color w:val="auto"/>
          <w:kern w:val="2"/>
          <w:szCs w:val="28"/>
        </w:rPr>
        <w:t>日前通知监理人，监理人应当立即安排停止执行监理工作。监理人未按要求中止执行本监理合同所产生的所有费用，发包人有权不予支付。</w:t>
      </w:r>
    </w:p>
    <w:p w14:paraId="4CADD326">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8.6</w:t>
      </w:r>
      <w:r>
        <w:rPr>
          <w:rFonts w:hint="eastAsia" w:ascii="宋体" w:hAnsi="宋体" w:eastAsia="宋体" w:cs="宋体"/>
          <w:color w:val="auto"/>
          <w:kern w:val="2"/>
          <w:szCs w:val="28"/>
        </w:rPr>
        <w:t>监理人有故意或恶意违约行为，发包人可单方面解除监理合同并拒绝支付合同费用。</w:t>
      </w:r>
    </w:p>
    <w:p w14:paraId="4CBD2324">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8.7</w:t>
      </w:r>
      <w:r>
        <w:rPr>
          <w:rFonts w:hint="eastAsia" w:ascii="宋体" w:hAnsi="宋体" w:eastAsia="宋体" w:cs="宋体"/>
          <w:color w:val="auto"/>
          <w:kern w:val="2"/>
          <w:szCs w:val="28"/>
        </w:rPr>
        <w:t>发包人、监理人双方协商一致，可以解除合同。</w:t>
      </w:r>
    </w:p>
    <w:p w14:paraId="6DB6FCE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8.8</w:t>
      </w:r>
      <w:r>
        <w:rPr>
          <w:rFonts w:hint="eastAsia" w:ascii="宋体" w:hAnsi="宋体" w:eastAsia="宋体" w:cs="宋体"/>
          <w:color w:val="auto"/>
          <w:kern w:val="2"/>
          <w:szCs w:val="28"/>
        </w:rPr>
        <w:t>发包人、监理人双方因不可抗力致使合同无法履行，可以解除合同。</w:t>
      </w:r>
    </w:p>
    <w:p w14:paraId="42D2702C">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8.9</w:t>
      </w:r>
      <w:r>
        <w:rPr>
          <w:rFonts w:hint="eastAsia" w:ascii="宋体" w:hAnsi="宋体" w:eastAsia="宋体" w:cs="宋体"/>
          <w:color w:val="auto"/>
          <w:kern w:val="2"/>
          <w:szCs w:val="28"/>
        </w:rPr>
        <w:t>如监理人发生</w:t>
      </w:r>
      <w:r>
        <w:rPr>
          <w:rFonts w:hint="eastAsia" w:ascii="宋体" w:hAnsi="宋体" w:eastAsia="宋体" w:cs="仿宋_GB2312"/>
          <w:color w:val="auto"/>
          <w:kern w:val="2"/>
          <w:szCs w:val="28"/>
        </w:rPr>
        <w:t>7.2</w:t>
      </w:r>
      <w:r>
        <w:rPr>
          <w:rFonts w:hint="eastAsia" w:ascii="宋体" w:hAnsi="宋体" w:eastAsia="宋体" w:cs="宋体"/>
          <w:color w:val="auto"/>
          <w:kern w:val="2"/>
          <w:szCs w:val="28"/>
        </w:rPr>
        <w:t>款规定的违约行为，监理人除偿付发包人违约金和损失赔偿费外，发包人有权解除本合同。合同解除后，发包人不承担责任。</w:t>
      </w:r>
    </w:p>
    <w:p w14:paraId="6422824D">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8.10</w:t>
      </w:r>
      <w:r>
        <w:rPr>
          <w:rFonts w:hint="eastAsia" w:ascii="宋体" w:hAnsi="宋体" w:eastAsia="宋体" w:cs="宋体"/>
          <w:color w:val="auto"/>
          <w:kern w:val="2"/>
          <w:szCs w:val="28"/>
        </w:rPr>
        <w:t>发包人、监理人双方中的任何一方根据</w:t>
      </w:r>
      <w:r>
        <w:rPr>
          <w:rFonts w:hint="eastAsia" w:ascii="宋体" w:hAnsi="宋体" w:eastAsia="宋体" w:cs="仿宋_GB2312"/>
          <w:color w:val="auto"/>
          <w:kern w:val="2"/>
          <w:szCs w:val="28"/>
        </w:rPr>
        <w:t>8.8</w:t>
      </w:r>
      <w:r>
        <w:rPr>
          <w:rFonts w:hint="eastAsia" w:ascii="宋体" w:hAnsi="宋体" w:eastAsia="宋体" w:cs="宋体"/>
          <w:color w:val="auto"/>
          <w:kern w:val="2"/>
          <w:szCs w:val="28"/>
        </w:rPr>
        <w:t>、</w:t>
      </w:r>
      <w:r>
        <w:rPr>
          <w:rFonts w:hint="eastAsia" w:ascii="宋体" w:hAnsi="宋体" w:eastAsia="宋体" w:cs="仿宋_GB2312"/>
          <w:color w:val="auto"/>
          <w:kern w:val="2"/>
          <w:szCs w:val="28"/>
        </w:rPr>
        <w:t>8.9</w:t>
      </w:r>
      <w:r>
        <w:rPr>
          <w:rFonts w:hint="eastAsia" w:ascii="宋体" w:hAnsi="宋体" w:eastAsia="宋体" w:cs="宋体"/>
          <w:color w:val="auto"/>
          <w:kern w:val="2"/>
          <w:szCs w:val="28"/>
        </w:rPr>
        <w:t>款约定要求解除本合同的，应以书面形式向对方发出解除合同的通知，通知到达对方时合同解除。对解除合同有争议的，按本合同第</w:t>
      </w:r>
      <w:r>
        <w:rPr>
          <w:rFonts w:hint="eastAsia" w:ascii="宋体" w:hAnsi="宋体" w:eastAsia="宋体" w:cs="仿宋_GB2312"/>
          <w:color w:val="auto"/>
          <w:kern w:val="2"/>
          <w:szCs w:val="28"/>
        </w:rPr>
        <w:t>10</w:t>
      </w:r>
      <w:r>
        <w:rPr>
          <w:rFonts w:hint="eastAsia" w:ascii="宋体" w:hAnsi="宋体" w:eastAsia="宋体" w:cs="宋体"/>
          <w:color w:val="auto"/>
          <w:kern w:val="2"/>
          <w:szCs w:val="28"/>
        </w:rPr>
        <w:t>条关于争议的约定处理。</w:t>
      </w:r>
    </w:p>
    <w:p w14:paraId="239257B7">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8.11</w:t>
      </w:r>
      <w:r>
        <w:rPr>
          <w:rFonts w:hint="eastAsia" w:ascii="宋体" w:hAnsi="宋体" w:eastAsia="宋体" w:cs="宋体"/>
          <w:color w:val="auto"/>
          <w:kern w:val="2"/>
          <w:szCs w:val="28"/>
        </w:rPr>
        <w:t>本合同解除后，不影响发包人、监理人双方在合同中约定的结算和清理条款、损失赔偿条款及争议解决条款。</w:t>
      </w:r>
    </w:p>
    <w:p w14:paraId="78FAC57C">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217" w:name="_Toc217632598"/>
      <w:bookmarkEnd w:id="217"/>
      <w:bookmarkStart w:id="218" w:name="_Toc306274951"/>
      <w:bookmarkStart w:id="219" w:name="_Toc23556"/>
      <w:bookmarkStart w:id="220" w:name="_Toc191565531"/>
      <w:bookmarkStart w:id="221" w:name="_Toc256000053"/>
      <w:r>
        <w:rPr>
          <w:rFonts w:ascii="宋体" w:hAnsi="宋体" w:eastAsia="宋体"/>
          <w:b/>
          <w:color w:val="auto"/>
          <w:kern w:val="2"/>
          <w:szCs w:val="28"/>
        </w:rPr>
        <w:t>9</w:t>
      </w:r>
      <w:bookmarkEnd w:id="218"/>
      <w:r>
        <w:rPr>
          <w:rFonts w:hint="eastAsia" w:ascii="宋体" w:hAnsi="宋体" w:eastAsia="宋体" w:cs="宋体"/>
          <w:b/>
          <w:color w:val="auto"/>
          <w:kern w:val="2"/>
          <w:szCs w:val="28"/>
        </w:rPr>
        <w:t>、风险与保险</w:t>
      </w:r>
      <w:bookmarkEnd w:id="219"/>
      <w:bookmarkEnd w:id="220"/>
      <w:bookmarkEnd w:id="221"/>
    </w:p>
    <w:p w14:paraId="7116B0EB">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9.1</w:t>
      </w:r>
      <w:r>
        <w:rPr>
          <w:rFonts w:hint="eastAsia" w:ascii="宋体" w:hAnsi="宋体" w:eastAsia="宋体" w:cs="宋体"/>
          <w:color w:val="auto"/>
          <w:kern w:val="2"/>
          <w:szCs w:val="28"/>
        </w:rPr>
        <w:t>不可抗力包括因战争、动乱、空中飞行物坠落或其他非发包人、监理人责任造成的爆炸、火灾，以及其他发包人、监理人双方同意的风、雪、洪水、地震自然灾害等不能预见、不能避免并不能克服的事件。不可抗力参照中华人民共和国保险监督管理委员会关于不可抗力的解释。</w:t>
      </w:r>
    </w:p>
    <w:p w14:paraId="0C7B354E">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9.2 </w:t>
      </w:r>
      <w:r>
        <w:rPr>
          <w:rFonts w:hint="eastAsia" w:ascii="宋体" w:hAnsi="宋体" w:eastAsia="宋体" w:cs="宋体"/>
          <w:color w:val="auto"/>
          <w:kern w:val="2"/>
          <w:szCs w:val="28"/>
        </w:rPr>
        <w:t>遇有不可抗力事件的发包人、监理人双方中的任何一方因发生不可抗力事件而影响本合同执行时，应在不可抗力事件发生后立即以书面形式通知对方，并应在不可抗力事件发生后</w:t>
      </w:r>
      <w:r>
        <w:rPr>
          <w:rFonts w:hint="eastAsia" w:ascii="宋体" w:hAnsi="宋体" w:eastAsia="宋体" w:cs="仿宋_GB2312"/>
          <w:color w:val="auto"/>
          <w:kern w:val="2"/>
          <w:szCs w:val="28"/>
        </w:rPr>
        <w:t>14</w:t>
      </w:r>
      <w:r>
        <w:rPr>
          <w:rFonts w:hint="eastAsia" w:ascii="宋体" w:hAnsi="宋体" w:eastAsia="宋体" w:cs="宋体"/>
          <w:color w:val="auto"/>
          <w:kern w:val="2"/>
          <w:szCs w:val="28"/>
        </w:rPr>
        <w:t>天内，提供事件详情及合同不能履行、或者部分不能履行、或者需要延期履行的理由的有效证明文件。按照事件对履行合同的影响程度，由发包人、监理人双方协商解决是否解除合同，或者部分免除履行合同的责任，或者延期履行合同。</w:t>
      </w:r>
    </w:p>
    <w:p w14:paraId="64936B09">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9.3 </w:t>
      </w:r>
      <w:r>
        <w:rPr>
          <w:rFonts w:hint="eastAsia" w:ascii="宋体" w:hAnsi="宋体" w:eastAsia="宋体" w:cs="宋体"/>
          <w:color w:val="auto"/>
          <w:kern w:val="2"/>
          <w:szCs w:val="28"/>
        </w:rPr>
        <w:t>因发包人、监理人双方中的任何一方延迟履行本合同后发生不可抗力的，不能免除延迟履行方的相应责任。</w:t>
      </w:r>
    </w:p>
    <w:p w14:paraId="1A00CF20">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9.4 </w:t>
      </w:r>
      <w:r>
        <w:rPr>
          <w:rFonts w:hint="eastAsia" w:ascii="宋体" w:hAnsi="宋体" w:eastAsia="宋体" w:cs="宋体"/>
          <w:color w:val="auto"/>
          <w:kern w:val="2"/>
          <w:szCs w:val="28"/>
        </w:rPr>
        <w:t>监理工作开始前，监理人应为自有人员办理人身意外伤害保险，保险费用已含在合同总价中。</w:t>
      </w:r>
    </w:p>
    <w:p w14:paraId="48CA6AC3">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222" w:name="_Toc217632599"/>
      <w:bookmarkEnd w:id="222"/>
      <w:bookmarkStart w:id="223" w:name="_Toc306274952"/>
      <w:bookmarkStart w:id="224" w:name="_Toc256000054"/>
      <w:bookmarkStart w:id="225" w:name="_Toc191565532"/>
      <w:bookmarkStart w:id="226" w:name="_Toc2413"/>
      <w:r>
        <w:rPr>
          <w:rFonts w:ascii="宋体" w:hAnsi="宋体" w:eastAsia="宋体"/>
          <w:b/>
          <w:color w:val="auto"/>
          <w:kern w:val="2"/>
          <w:szCs w:val="28"/>
        </w:rPr>
        <w:t>1</w:t>
      </w:r>
      <w:bookmarkEnd w:id="223"/>
      <w:r>
        <w:rPr>
          <w:rFonts w:ascii="宋体" w:hAnsi="宋体" w:eastAsia="宋体"/>
          <w:b/>
          <w:color w:val="auto"/>
          <w:kern w:val="2"/>
          <w:szCs w:val="28"/>
        </w:rPr>
        <w:t>0</w:t>
      </w:r>
      <w:r>
        <w:rPr>
          <w:rFonts w:hint="eastAsia" w:ascii="宋体" w:hAnsi="宋体" w:eastAsia="宋体" w:cs="宋体"/>
          <w:b/>
          <w:color w:val="auto"/>
          <w:kern w:val="2"/>
          <w:szCs w:val="28"/>
        </w:rPr>
        <w:t>、争议及解决</w:t>
      </w:r>
      <w:bookmarkEnd w:id="224"/>
      <w:bookmarkEnd w:id="225"/>
      <w:bookmarkEnd w:id="226"/>
    </w:p>
    <w:p w14:paraId="5BA1BC16">
      <w:pPr>
        <w:widowControl w:val="0"/>
        <w:snapToGrid w:val="0"/>
        <w:spacing w:line="360" w:lineRule="auto"/>
        <w:ind w:firstLine="420" w:firstLineChars="200"/>
        <w:jc w:val="both"/>
        <w:rPr>
          <w:rFonts w:hint="eastAsia" w:ascii="宋体" w:hAnsi="宋体" w:eastAsia="宋体" w:cs="宋体"/>
          <w:color w:val="auto"/>
          <w:kern w:val="2"/>
          <w:szCs w:val="28"/>
        </w:rPr>
      </w:pPr>
      <w:r>
        <w:rPr>
          <w:rFonts w:hint="eastAsia" w:ascii="宋体" w:hAnsi="宋体" w:eastAsia="宋体" w:cs="仿宋_GB2312"/>
          <w:color w:val="auto"/>
          <w:kern w:val="2"/>
          <w:szCs w:val="28"/>
        </w:rPr>
        <w:t xml:space="preserve">10.1 </w:t>
      </w:r>
      <w:r>
        <w:rPr>
          <w:rFonts w:hint="eastAsia" w:ascii="宋体" w:hAnsi="宋体" w:eastAsia="宋体" w:cs="宋体"/>
          <w:color w:val="auto"/>
          <w:kern w:val="2"/>
          <w:szCs w:val="28"/>
        </w:rPr>
        <w:t>本合同发包人、监理人双方在履行合同时发生争议，可以和解或者要求有关部门调解。如不愿和解、调解或者和解、调解不成的，双方约定向长沙市雨花区人民法院诉讼。</w:t>
      </w:r>
    </w:p>
    <w:p w14:paraId="61FE7799">
      <w:pPr>
        <w:widowControl w:val="0"/>
        <w:snapToGrid w:val="0"/>
        <w:spacing w:line="360" w:lineRule="auto"/>
        <w:ind w:firstLine="422" w:firstLineChars="200"/>
        <w:jc w:val="both"/>
        <w:rPr>
          <w:rFonts w:hint="eastAsia" w:ascii="宋体" w:hAnsi="宋体" w:eastAsia="宋体" w:cs="宋体"/>
          <w:b/>
          <w:bCs/>
          <w:color w:val="auto"/>
          <w:kern w:val="2"/>
          <w:szCs w:val="28"/>
          <w:lang w:val="en-US" w:eastAsia="zh-CN"/>
        </w:rPr>
      </w:pPr>
      <w:r>
        <w:rPr>
          <w:rFonts w:hint="eastAsia" w:ascii="宋体" w:hAnsi="宋体" w:eastAsia="宋体" w:cs="宋体"/>
          <w:b/>
          <w:bCs/>
          <w:color w:val="auto"/>
          <w:kern w:val="2"/>
          <w:szCs w:val="28"/>
          <w:lang w:val="en-US" w:eastAsia="zh-CN"/>
        </w:rPr>
        <w:t>11、送达及通知</w:t>
      </w:r>
    </w:p>
    <w:p w14:paraId="31BC136F">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发包人指定以下地址为接收商业文件和法律文书的地址</w:t>
      </w:r>
    </w:p>
    <w:p w14:paraId="21677945">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发包人名称:</w:t>
      </w:r>
    </w:p>
    <w:p w14:paraId="1CF8778E">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发包人地址:</w:t>
      </w:r>
    </w:p>
    <w:p w14:paraId="0ABAE960">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联系人:</w:t>
      </w:r>
    </w:p>
    <w:p w14:paraId="5275E38E">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联系电话:</w:t>
      </w:r>
    </w:p>
    <w:p w14:paraId="79663D89">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承包人指定以下地址为接收商业文件和法律文书的地址</w:t>
      </w:r>
    </w:p>
    <w:p w14:paraId="1CAA8626">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承包人名称:</w:t>
      </w:r>
    </w:p>
    <w:p w14:paraId="0C3A7783">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承包人地址:</w:t>
      </w:r>
    </w:p>
    <w:p w14:paraId="2D8F5046">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联系人:</w:t>
      </w:r>
    </w:p>
    <w:p w14:paraId="0632DAE8">
      <w:pPr>
        <w:widowControl w:val="0"/>
        <w:snapToGrid w:val="0"/>
        <w:spacing w:line="360" w:lineRule="auto"/>
        <w:ind w:firstLine="420" w:firstLineChars="200"/>
        <w:jc w:val="both"/>
        <w:rPr>
          <w:rFonts w:hint="default" w:ascii="宋体" w:hAnsi="宋体" w:eastAsia="宋体" w:cs="宋体"/>
          <w:b w:val="0"/>
          <w:bCs w:val="0"/>
          <w:color w:val="auto"/>
          <w:kern w:val="2"/>
          <w:szCs w:val="28"/>
          <w:lang w:val="en-US" w:eastAsia="zh-CN"/>
        </w:rPr>
      </w:pPr>
      <w:r>
        <w:rPr>
          <w:rFonts w:hint="default" w:ascii="宋体" w:hAnsi="宋体" w:eastAsia="宋体" w:cs="宋体"/>
          <w:b w:val="0"/>
          <w:bCs w:val="0"/>
          <w:color w:val="auto"/>
          <w:kern w:val="2"/>
          <w:szCs w:val="28"/>
          <w:lang w:val="en-US" w:eastAsia="zh-CN"/>
        </w:rPr>
        <w:t>联系电话:</w:t>
      </w:r>
    </w:p>
    <w:p w14:paraId="3BC72F8F">
      <w:pPr>
        <w:widowControl w:val="0"/>
        <w:snapToGrid w:val="0"/>
        <w:spacing w:line="360" w:lineRule="auto"/>
        <w:ind w:firstLine="422" w:firstLineChars="200"/>
        <w:jc w:val="both"/>
        <w:outlineLvl w:val="1"/>
        <w:rPr>
          <w:rFonts w:ascii="宋体" w:hAnsi="宋体" w:eastAsia="宋体" w:cs="宋体"/>
          <w:b/>
          <w:color w:val="auto"/>
          <w:kern w:val="2"/>
          <w:szCs w:val="28"/>
        </w:rPr>
      </w:pPr>
      <w:bookmarkStart w:id="227" w:name="_Toc217632600"/>
      <w:bookmarkEnd w:id="227"/>
      <w:bookmarkStart w:id="228" w:name="_Toc306274953"/>
      <w:bookmarkStart w:id="229" w:name="_Toc9267"/>
      <w:bookmarkStart w:id="230" w:name="_Toc256000055"/>
      <w:bookmarkStart w:id="231" w:name="_Toc191565533"/>
      <w:r>
        <w:rPr>
          <w:rFonts w:ascii="宋体" w:hAnsi="宋体" w:eastAsia="宋体"/>
          <w:b/>
          <w:color w:val="auto"/>
          <w:kern w:val="2"/>
          <w:szCs w:val="28"/>
        </w:rPr>
        <w:t>1</w:t>
      </w:r>
      <w:bookmarkEnd w:id="228"/>
      <w:r>
        <w:rPr>
          <w:rFonts w:hint="eastAsia" w:ascii="宋体" w:hAnsi="宋体" w:eastAsia="宋体"/>
          <w:b/>
          <w:color w:val="auto"/>
          <w:kern w:val="2"/>
          <w:szCs w:val="28"/>
          <w:lang w:val="en-US" w:eastAsia="zh-CN"/>
        </w:rPr>
        <w:t>2</w:t>
      </w:r>
      <w:r>
        <w:rPr>
          <w:rFonts w:hint="eastAsia" w:ascii="宋体" w:hAnsi="宋体" w:eastAsia="宋体" w:cs="宋体"/>
          <w:b/>
          <w:color w:val="auto"/>
          <w:kern w:val="2"/>
          <w:szCs w:val="28"/>
        </w:rPr>
        <w:t>、其他</w:t>
      </w:r>
      <w:bookmarkEnd w:id="229"/>
      <w:bookmarkEnd w:id="230"/>
      <w:bookmarkEnd w:id="231"/>
    </w:p>
    <w:p w14:paraId="595AA48B">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11.1</w:t>
      </w:r>
      <w:r>
        <w:rPr>
          <w:rFonts w:hint="eastAsia" w:ascii="宋体" w:hAnsi="宋体" w:eastAsia="宋体" w:cs="宋体"/>
          <w:color w:val="auto"/>
          <w:kern w:val="2"/>
          <w:szCs w:val="28"/>
        </w:rPr>
        <w:t>履约担保（不提供）</w:t>
      </w:r>
    </w:p>
    <w:p w14:paraId="60579426">
      <w:pPr>
        <w:widowControl w:val="0"/>
        <w:snapToGrid w:val="0"/>
        <w:spacing w:line="360" w:lineRule="auto"/>
        <w:jc w:val="both"/>
        <w:rPr>
          <w:rFonts w:ascii="宋体" w:hAnsi="宋体" w:eastAsia="宋体" w:cs="仿宋_GB2312"/>
          <w:color w:val="auto"/>
          <w:kern w:val="2"/>
          <w:szCs w:val="28"/>
        </w:rPr>
      </w:pPr>
      <w:r>
        <w:rPr>
          <w:rFonts w:hint="eastAsia" w:ascii="宋体" w:hAnsi="宋体" w:eastAsia="宋体" w:cs="仿宋_GB2312"/>
          <w:color w:val="auto"/>
          <w:kern w:val="2"/>
          <w:szCs w:val="28"/>
        </w:rPr>
        <w:t xml:space="preserve">    11.2</w:t>
      </w:r>
      <w:r>
        <w:rPr>
          <w:rFonts w:hint="eastAsia" w:ascii="宋体" w:hAnsi="宋体" w:eastAsia="宋体" w:cs="宋体"/>
          <w:color w:val="auto"/>
          <w:kern w:val="2"/>
          <w:szCs w:val="28"/>
        </w:rPr>
        <w:t>本合同生效后，按规定双方可到项目所在省级建设行政主管部门规定的审查部门备案。双方认为必要时，到项目所在地工商行政管理部门申请鉴证。双方履行完合同规定的义务后，本合同即行终止。</w:t>
      </w:r>
    </w:p>
    <w:p w14:paraId="5F56745B">
      <w:pPr>
        <w:widowControl w:val="0"/>
        <w:snapToGrid w:val="0"/>
        <w:spacing w:line="360" w:lineRule="auto"/>
        <w:ind w:firstLine="420" w:firstLineChars="200"/>
        <w:jc w:val="both"/>
        <w:rPr>
          <w:rFonts w:ascii="宋体" w:hAnsi="宋体" w:eastAsia="宋体" w:cs="仿宋_GB2312"/>
          <w:color w:val="auto"/>
          <w:kern w:val="2"/>
          <w:szCs w:val="28"/>
        </w:rPr>
      </w:pPr>
      <w:r>
        <w:rPr>
          <w:rFonts w:hint="eastAsia" w:ascii="宋体" w:hAnsi="宋体" w:eastAsia="宋体" w:cs="仿宋_GB2312"/>
          <w:color w:val="auto"/>
          <w:kern w:val="2"/>
          <w:szCs w:val="28"/>
        </w:rPr>
        <w:t>11.3</w:t>
      </w:r>
      <w:r>
        <w:rPr>
          <w:rFonts w:hint="eastAsia" w:ascii="宋体" w:hAnsi="宋体" w:eastAsia="宋体" w:cs="宋体"/>
          <w:color w:val="auto"/>
          <w:kern w:val="2"/>
          <w:szCs w:val="28"/>
        </w:rPr>
        <w:t>工程监理廉政合同作为本合同附件。</w:t>
      </w:r>
    </w:p>
    <w:p w14:paraId="5B55D45D">
      <w:pPr>
        <w:widowControl w:val="0"/>
        <w:snapToGrid w:val="0"/>
        <w:spacing w:line="360" w:lineRule="auto"/>
        <w:ind w:firstLine="420" w:firstLineChars="200"/>
        <w:jc w:val="both"/>
        <w:rPr>
          <w:rFonts w:hint="eastAsia" w:ascii="宋体" w:hAnsi="宋体" w:eastAsia="宋体" w:cs="宋体"/>
          <w:color w:val="auto"/>
          <w:kern w:val="2"/>
          <w:szCs w:val="28"/>
        </w:rPr>
      </w:pPr>
      <w:r>
        <w:rPr>
          <w:rFonts w:hint="eastAsia" w:ascii="宋体" w:hAnsi="宋体" w:eastAsia="宋体" w:cs="仿宋_GB2312"/>
          <w:color w:val="auto"/>
          <w:kern w:val="2"/>
          <w:szCs w:val="28"/>
        </w:rPr>
        <w:t>11.4</w:t>
      </w:r>
      <w:r>
        <w:rPr>
          <w:rFonts w:hint="eastAsia" w:ascii="宋体" w:hAnsi="宋体" w:eastAsia="宋体" w:cs="宋体"/>
          <w:color w:val="auto"/>
          <w:kern w:val="2"/>
          <w:szCs w:val="28"/>
        </w:rPr>
        <w:t>本合同未尽事宜，双方可签订补充协议，有关协议及双方认可的来往电报、传真、电子邮件、会议纪要等签字并盖章后，均为本合同组成部分，与本合同具有同等法律效力。</w:t>
      </w:r>
    </w:p>
    <w:p w14:paraId="31ABE7D8">
      <w:pPr>
        <w:widowControl w:val="0"/>
        <w:adjustRightInd w:val="0"/>
        <w:snapToGrid w:val="0"/>
        <w:spacing w:line="400" w:lineRule="exact"/>
        <w:jc w:val="both"/>
        <w:rPr>
          <w:rFonts w:hint="eastAsia" w:ascii="宋体" w:hAnsi="宋体" w:eastAsia="宋体" w:cs="宋体"/>
          <w:color w:val="auto"/>
          <w:kern w:val="2"/>
          <w:szCs w:val="28"/>
        </w:rPr>
      </w:pPr>
    </w:p>
    <w:p w14:paraId="693F58DD">
      <w:pPr>
        <w:widowControl w:val="0"/>
        <w:adjustRightInd w:val="0"/>
        <w:snapToGrid w:val="0"/>
        <w:spacing w:line="400" w:lineRule="exact"/>
        <w:jc w:val="both"/>
        <w:rPr>
          <w:rFonts w:hint="eastAsia" w:ascii="宋体" w:hAnsi="宋体" w:eastAsia="宋体" w:cs="宋体"/>
          <w:color w:val="auto"/>
          <w:kern w:val="2"/>
          <w:szCs w:val="28"/>
        </w:rPr>
      </w:pPr>
    </w:p>
    <w:p w14:paraId="4756BB00">
      <w:pPr>
        <w:widowControl w:val="0"/>
        <w:adjustRightInd w:val="0"/>
        <w:snapToGrid w:val="0"/>
        <w:spacing w:line="400" w:lineRule="exact"/>
        <w:jc w:val="both"/>
        <w:rPr>
          <w:rFonts w:hint="eastAsia" w:ascii="宋体" w:hAnsi="宋体" w:eastAsia="宋体" w:cs="宋体"/>
          <w:color w:val="auto"/>
          <w:kern w:val="2"/>
          <w:szCs w:val="28"/>
        </w:rPr>
      </w:pPr>
    </w:p>
    <w:p w14:paraId="3770D2C6">
      <w:pPr>
        <w:widowControl w:val="0"/>
        <w:adjustRightInd w:val="0"/>
        <w:snapToGrid w:val="0"/>
        <w:spacing w:line="400" w:lineRule="exact"/>
        <w:jc w:val="both"/>
        <w:rPr>
          <w:rFonts w:hint="eastAsia" w:ascii="宋体" w:hAnsi="宋体" w:eastAsia="宋体" w:cs="宋体"/>
          <w:color w:val="auto"/>
          <w:kern w:val="2"/>
          <w:szCs w:val="28"/>
        </w:rPr>
      </w:pPr>
    </w:p>
    <w:p w14:paraId="0F5F82A4">
      <w:pPr>
        <w:widowControl w:val="0"/>
        <w:adjustRightInd w:val="0"/>
        <w:snapToGrid w:val="0"/>
        <w:spacing w:line="400" w:lineRule="exact"/>
        <w:jc w:val="both"/>
        <w:rPr>
          <w:rFonts w:ascii="宋体" w:hAnsi="宋体" w:eastAsia="宋体" w:cs="仿宋_GB2312"/>
          <w:color w:val="auto"/>
          <w:kern w:val="2"/>
          <w:szCs w:val="28"/>
        </w:rPr>
      </w:pPr>
      <w:r>
        <w:rPr>
          <w:rFonts w:hint="eastAsia" w:ascii="宋体" w:hAnsi="宋体" w:eastAsia="宋体" w:cs="宋体"/>
          <w:color w:val="auto"/>
          <w:kern w:val="2"/>
          <w:szCs w:val="28"/>
        </w:rPr>
        <w:t>发包人：（公章）                     监理人：（公章）</w:t>
      </w:r>
    </w:p>
    <w:p w14:paraId="7B2849C1">
      <w:pPr>
        <w:widowControl w:val="0"/>
        <w:adjustRightInd w:val="0"/>
        <w:snapToGrid w:val="0"/>
        <w:spacing w:line="400" w:lineRule="exact"/>
        <w:jc w:val="both"/>
        <w:rPr>
          <w:rFonts w:ascii="宋体" w:hAnsi="宋体" w:eastAsia="宋体" w:cs="仿宋_GB2312"/>
          <w:color w:val="auto"/>
          <w:kern w:val="2"/>
          <w:szCs w:val="28"/>
        </w:rPr>
      </w:pPr>
      <w:r>
        <w:rPr>
          <w:rFonts w:hint="eastAsia" w:ascii="宋体" w:hAnsi="宋体" w:eastAsia="宋体" w:cs="宋体"/>
          <w:color w:val="auto"/>
          <w:kern w:val="2"/>
          <w:szCs w:val="28"/>
        </w:rPr>
        <w:t>法定代表人或委托代理人：            法定代表人或委托代理人：</w:t>
      </w:r>
    </w:p>
    <w:p w14:paraId="40E0E5AA">
      <w:pPr>
        <w:widowControl w:val="0"/>
        <w:adjustRightInd w:val="0"/>
        <w:snapToGrid w:val="0"/>
        <w:spacing w:line="400" w:lineRule="exact"/>
        <w:jc w:val="both"/>
        <w:rPr>
          <w:rFonts w:hint="default" w:ascii="宋体" w:hAnsi="宋体" w:eastAsia="宋体" w:cs="仿宋_GB2312"/>
          <w:color w:val="auto"/>
          <w:kern w:val="2"/>
          <w:szCs w:val="28"/>
          <w:lang w:val="en-US" w:eastAsia="zh-CN"/>
        </w:rPr>
      </w:pPr>
      <w:r>
        <w:rPr>
          <w:rFonts w:hint="eastAsia" w:ascii="宋体" w:hAnsi="宋体" w:eastAsia="宋体" w:cs="宋体"/>
          <w:color w:val="auto"/>
          <w:kern w:val="2"/>
          <w:szCs w:val="28"/>
        </w:rPr>
        <w:t>地址：                              地址：</w:t>
      </w:r>
    </w:p>
    <w:p w14:paraId="4E6321D9">
      <w:pPr>
        <w:widowControl w:val="0"/>
        <w:adjustRightInd w:val="0"/>
        <w:snapToGrid w:val="0"/>
        <w:spacing w:line="400" w:lineRule="exact"/>
        <w:ind w:left="6960" w:hanging="6090" w:hangingChars="2900"/>
        <w:jc w:val="both"/>
        <w:rPr>
          <w:rFonts w:hint="eastAsia" w:ascii="宋体" w:hAnsi="宋体" w:eastAsia="宋体" w:cs="宋体"/>
          <w:color w:val="auto"/>
          <w:kern w:val="2"/>
          <w:szCs w:val="28"/>
          <w:lang w:val="en-US" w:eastAsia="zh-CN"/>
        </w:rPr>
      </w:pPr>
      <w:r>
        <w:rPr>
          <w:rFonts w:hint="eastAsia" w:ascii="宋体" w:hAnsi="宋体" w:eastAsia="宋体" w:cs="宋体"/>
          <w:color w:val="auto"/>
          <w:kern w:val="2"/>
          <w:szCs w:val="28"/>
        </w:rPr>
        <w:t>开户银行：                          开户银行：</w:t>
      </w:r>
      <w:r>
        <w:rPr>
          <w:rFonts w:hint="eastAsia" w:ascii="宋体" w:hAnsi="宋体" w:eastAsia="宋体" w:cs="宋体"/>
          <w:color w:val="auto"/>
          <w:kern w:val="2"/>
          <w:szCs w:val="28"/>
          <w:lang w:val="en-US" w:eastAsia="zh-CN"/>
        </w:rPr>
        <w:t xml:space="preserve">       </w:t>
      </w:r>
    </w:p>
    <w:p w14:paraId="02432EFB">
      <w:pPr>
        <w:widowControl w:val="0"/>
        <w:adjustRightInd w:val="0"/>
        <w:snapToGrid w:val="0"/>
        <w:spacing w:line="400" w:lineRule="exact"/>
        <w:jc w:val="both"/>
        <w:rPr>
          <w:rFonts w:hint="default" w:ascii="宋体" w:hAnsi="宋体" w:eastAsia="宋体" w:cs="仿宋_GB2312"/>
          <w:color w:val="auto"/>
          <w:kern w:val="2"/>
          <w:szCs w:val="28"/>
          <w:lang w:val="en-US" w:eastAsia="zh-CN"/>
        </w:rPr>
      </w:pPr>
      <w:r>
        <w:rPr>
          <w:rFonts w:hint="eastAsia" w:ascii="宋体" w:hAnsi="宋体" w:eastAsia="宋体" w:cs="宋体"/>
          <w:color w:val="auto"/>
          <w:kern w:val="2"/>
          <w:szCs w:val="28"/>
        </w:rPr>
        <w:t>账号：                              账号：</w:t>
      </w:r>
    </w:p>
    <w:p w14:paraId="11EF7226">
      <w:pPr>
        <w:widowControl w:val="0"/>
        <w:adjustRightInd w:val="0"/>
        <w:snapToGrid w:val="0"/>
        <w:spacing w:line="400" w:lineRule="exact"/>
        <w:jc w:val="both"/>
        <w:rPr>
          <w:rFonts w:hint="eastAsia" w:ascii="宋体" w:hAnsi="宋体" w:eastAsia="宋体" w:cs="宋体"/>
          <w:color w:val="auto"/>
          <w:kern w:val="2"/>
          <w:szCs w:val="28"/>
        </w:rPr>
      </w:pPr>
      <w:r>
        <w:rPr>
          <w:rFonts w:hint="eastAsia" w:ascii="宋体" w:hAnsi="宋体" w:eastAsia="宋体" w:cs="宋体"/>
          <w:color w:val="auto"/>
          <w:kern w:val="2"/>
          <w:szCs w:val="28"/>
        </w:rPr>
        <w:t>邮编：                              邮编：</w:t>
      </w:r>
    </w:p>
    <w:p w14:paraId="2ED7EEFD">
      <w:pPr>
        <w:widowControl w:val="0"/>
        <w:adjustRightInd w:val="0"/>
        <w:snapToGrid w:val="0"/>
        <w:spacing w:line="400" w:lineRule="exact"/>
        <w:jc w:val="both"/>
        <w:rPr>
          <w:rFonts w:hint="eastAsia" w:ascii="宋体" w:hAnsi="宋体" w:eastAsia="宋体" w:cs="宋体"/>
          <w:color w:val="auto"/>
          <w:kern w:val="2"/>
          <w:szCs w:val="28"/>
        </w:rPr>
      </w:pPr>
      <w:r>
        <w:rPr>
          <w:rFonts w:hint="eastAsia" w:ascii="宋体" w:hAnsi="宋体" w:eastAsia="宋体" w:cs="宋体"/>
          <w:color w:val="auto"/>
          <w:kern w:val="2"/>
          <w:szCs w:val="28"/>
        </w:rPr>
        <w:t>电话：                              电话：</w:t>
      </w:r>
    </w:p>
    <w:p w14:paraId="7C6D4409">
      <w:pPr>
        <w:widowControl w:val="0"/>
        <w:adjustRightInd w:val="0"/>
        <w:snapToGrid w:val="0"/>
        <w:spacing w:line="400" w:lineRule="exact"/>
        <w:jc w:val="both"/>
        <w:rPr>
          <w:rFonts w:hint="default" w:ascii="宋体" w:hAnsi="宋体" w:eastAsia="宋体" w:cs="仿宋_GB2312"/>
          <w:color w:val="auto"/>
          <w:kern w:val="2"/>
          <w:szCs w:val="28"/>
          <w:lang w:val="en-US" w:eastAsia="zh-CN"/>
        </w:rPr>
      </w:pPr>
      <w:r>
        <w:rPr>
          <w:rFonts w:hint="eastAsia" w:ascii="宋体" w:hAnsi="宋体" w:eastAsia="宋体" w:cs="宋体"/>
          <w:color w:val="auto"/>
          <w:kern w:val="2"/>
          <w:szCs w:val="28"/>
        </w:rPr>
        <w:t>传真：                              传真：</w:t>
      </w:r>
    </w:p>
    <w:p w14:paraId="5B7E65D3">
      <w:pPr>
        <w:widowControl w:val="0"/>
        <w:spacing w:line="600" w:lineRule="exact"/>
        <w:jc w:val="center"/>
        <w:outlineLvl w:val="0"/>
        <w:rPr>
          <w:rFonts w:ascii="黑体" w:eastAsia="黑体" w:cs="黑体"/>
          <w:b/>
          <w:color w:val="auto"/>
          <w:kern w:val="2"/>
          <w:sz w:val="36"/>
          <w:szCs w:val="36"/>
        </w:rPr>
      </w:pPr>
      <w:r>
        <w:rPr>
          <w:rFonts w:eastAsia="宋体"/>
          <w:b/>
          <w:color w:val="auto"/>
          <w:kern w:val="2"/>
          <w:sz w:val="21"/>
        </w:rPr>
        <w:br w:type="page"/>
      </w:r>
      <w:bookmarkStart w:id="232" w:name="_Toc191565534"/>
      <w:bookmarkStart w:id="233" w:name="_Toc128389535"/>
      <w:bookmarkStart w:id="234" w:name="_Toc28047"/>
      <w:bookmarkStart w:id="235" w:name="_Toc256000056"/>
      <w:r>
        <w:rPr>
          <w:rFonts w:hint="eastAsia" w:ascii="黑体" w:hAnsi="宋体" w:eastAsia="黑体" w:cs="黑体"/>
          <w:b/>
          <w:color w:val="auto"/>
          <w:kern w:val="2"/>
          <w:sz w:val="36"/>
          <w:szCs w:val="36"/>
        </w:rPr>
        <w:t>第三部分合同附件</w:t>
      </w:r>
      <w:bookmarkEnd w:id="232"/>
      <w:bookmarkEnd w:id="233"/>
      <w:bookmarkEnd w:id="234"/>
      <w:bookmarkEnd w:id="235"/>
    </w:p>
    <w:p w14:paraId="17C81B89">
      <w:pPr>
        <w:widowControl w:val="0"/>
        <w:spacing w:line="600" w:lineRule="exact"/>
        <w:jc w:val="both"/>
        <w:rPr>
          <w:rFonts w:ascii="仿宋_GB2312" w:eastAsia="仿宋_GB2312" w:cs="仿宋_GB2312"/>
          <w:b/>
          <w:color w:val="auto"/>
          <w:sz w:val="28"/>
          <w:szCs w:val="28"/>
        </w:rPr>
      </w:pPr>
      <w:r>
        <w:rPr>
          <w:rFonts w:hint="eastAsia" w:ascii="仿宋_GB2312" w:eastAsia="宋体" w:cs="宋体"/>
          <w:b/>
          <w:color w:val="auto"/>
          <w:sz w:val="28"/>
          <w:szCs w:val="28"/>
        </w:rPr>
        <w:t>附件一：</w:t>
      </w:r>
    </w:p>
    <w:p w14:paraId="5C9FE6C7">
      <w:pPr>
        <w:widowControl w:val="0"/>
        <w:spacing w:line="600" w:lineRule="exact"/>
        <w:jc w:val="center"/>
        <w:outlineLvl w:val="1"/>
        <w:rPr>
          <w:rFonts w:ascii="仿宋_GB2312" w:eastAsia="宋体" w:cs="仿宋_GB2312"/>
          <w:b/>
          <w:color w:val="auto"/>
          <w:kern w:val="2"/>
          <w:sz w:val="36"/>
          <w:szCs w:val="36"/>
        </w:rPr>
      </w:pPr>
      <w:bookmarkStart w:id="236" w:name="_Toc306274955"/>
      <w:bookmarkEnd w:id="236"/>
      <w:bookmarkStart w:id="237" w:name="_Toc256000057"/>
      <w:bookmarkStart w:id="238" w:name="_Toc191565535"/>
      <w:bookmarkStart w:id="239" w:name="_Toc31843"/>
      <w:r>
        <w:rPr>
          <w:rFonts w:hint="eastAsia" w:ascii="仿宋_GB2312" w:eastAsia="宋体" w:cs="宋体"/>
          <w:b/>
          <w:color w:val="auto"/>
          <w:kern w:val="2"/>
          <w:sz w:val="36"/>
          <w:szCs w:val="36"/>
        </w:rPr>
        <w:t>廉政合同</w:t>
      </w:r>
      <w:bookmarkEnd w:id="237"/>
      <w:bookmarkEnd w:id="238"/>
      <w:bookmarkEnd w:id="239"/>
    </w:p>
    <w:p w14:paraId="06EB25E7">
      <w:pPr>
        <w:widowControl w:val="0"/>
        <w:spacing w:line="600" w:lineRule="exact"/>
        <w:jc w:val="center"/>
        <w:rPr>
          <w:rFonts w:ascii="仿宋_GB2312" w:eastAsia="宋体" w:cs="仿宋_GB2312"/>
          <w:color w:val="auto"/>
          <w:kern w:val="2"/>
          <w:sz w:val="36"/>
          <w:szCs w:val="36"/>
        </w:rPr>
      </w:pPr>
    </w:p>
    <w:p w14:paraId="2A80ABD8">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根据国家法律、法规以及有关工程建设、廉政建设的规定，为做好工程建设中的党风廉政建设，保证工程建设高效优质，保证建设资金的安全和有效使用以及投资效益，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kern w:val="2"/>
          <w:szCs w:val="28"/>
          <w:u w:val="single"/>
        </w:rPr>
        <w:t>雨花区智慧停车运营中心及停车场</w:t>
      </w:r>
      <w:r>
        <w:rPr>
          <w:rFonts w:hint="eastAsia" w:ascii="宋体" w:hAnsi="宋体" w:eastAsia="宋体" w:cs="宋体"/>
          <w:color w:val="auto"/>
          <w:kern w:val="2"/>
          <w:szCs w:val="28"/>
          <w:u w:val="single"/>
          <w:lang w:val="en-US" w:eastAsia="zh-CN"/>
        </w:rPr>
        <w:t>建设项目</w:t>
      </w:r>
      <w:r>
        <w:rPr>
          <w:rFonts w:hint="eastAsia" w:ascii="仿宋_GB2312" w:hAnsi="Calibri" w:eastAsia="宋体" w:cs="宋体"/>
          <w:color w:val="auto"/>
          <w:szCs w:val="28"/>
          <w:lang w:bidi="en-US"/>
        </w:rPr>
        <w:t>监理的建设管理方——</w:t>
      </w:r>
      <w:r>
        <w:rPr>
          <w:rFonts w:hint="eastAsia" w:ascii="仿宋_GB2312" w:hAnsi="Calibri" w:eastAsia="宋体" w:cs="宋体"/>
          <w:color w:val="auto"/>
          <w:szCs w:val="28"/>
          <w:u w:val="single"/>
          <w:lang w:bidi="en-US"/>
        </w:rPr>
        <w:t>长沙市雨花城市建设投资集团有限公司（以下简称发包人）</w:t>
      </w:r>
      <w:r>
        <w:rPr>
          <w:rFonts w:hint="eastAsia" w:ascii="仿宋_GB2312" w:hAnsi="Calibri" w:eastAsia="宋体" w:cs="宋体"/>
          <w:color w:val="auto"/>
          <w:szCs w:val="28"/>
          <w:lang w:bidi="en-US"/>
        </w:rPr>
        <w:t>与</w:t>
      </w:r>
      <w:r>
        <w:rPr>
          <w:rFonts w:hint="eastAsia" w:ascii="仿宋_GB2312" w:hAnsi="Calibri" w:eastAsia="宋体" w:cs="宋体"/>
          <w:color w:val="auto"/>
          <w:szCs w:val="28"/>
          <w:u w:val="single"/>
          <w:lang w:val="en-US" w:eastAsia="zh-CN" w:bidi="en-US"/>
        </w:rPr>
        <w:t xml:space="preserve">                      </w:t>
      </w:r>
      <w:r>
        <w:rPr>
          <w:rFonts w:hint="eastAsia" w:ascii="仿宋_GB2312" w:hAnsi="Calibri" w:eastAsia="宋体" w:cs="宋体"/>
          <w:color w:val="auto"/>
          <w:szCs w:val="28"/>
          <w:u w:val="single"/>
          <w:lang w:bidi="en-US"/>
        </w:rPr>
        <w:t>（以下简称监理人）</w:t>
      </w:r>
      <w:r>
        <w:rPr>
          <w:rFonts w:hint="eastAsia" w:ascii="仿宋_GB2312" w:hAnsi="Calibri" w:eastAsia="宋体" w:cs="宋体"/>
          <w:color w:val="auto"/>
          <w:szCs w:val="28"/>
          <w:lang w:bidi="en-US"/>
        </w:rPr>
        <w:t>，特订立如下合同。</w:t>
      </w:r>
    </w:p>
    <w:p w14:paraId="04A5CD88">
      <w:pPr>
        <w:widowControl w:val="0"/>
        <w:snapToGrid w:val="0"/>
        <w:spacing w:line="360" w:lineRule="auto"/>
        <w:ind w:firstLine="422" w:firstLineChars="200"/>
        <w:jc w:val="both"/>
        <w:outlineLvl w:val="1"/>
        <w:rPr>
          <w:rFonts w:ascii="宋体" w:eastAsia="宋体" w:cs="宋体"/>
          <w:b/>
          <w:color w:val="auto"/>
          <w:kern w:val="2"/>
          <w:szCs w:val="28"/>
        </w:rPr>
      </w:pPr>
      <w:bookmarkStart w:id="240" w:name="_Toc10078"/>
      <w:bookmarkStart w:id="241" w:name="_Toc256000058"/>
      <w:bookmarkStart w:id="242" w:name="_Toc191565536"/>
      <w:r>
        <w:rPr>
          <w:rFonts w:hint="eastAsia" w:ascii="仿宋_GB2312" w:eastAsia="宋体" w:cs="宋体"/>
          <w:b/>
          <w:color w:val="auto"/>
          <w:kern w:val="2"/>
          <w:szCs w:val="28"/>
        </w:rPr>
        <w:t>第一条发包人、监理人双方的权利和义务</w:t>
      </w:r>
      <w:bookmarkEnd w:id="240"/>
      <w:bookmarkEnd w:id="241"/>
      <w:bookmarkEnd w:id="242"/>
    </w:p>
    <w:p w14:paraId="7659EA34">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（一）严格遵守党和国家有关法律法规及长沙市的有关规定。</w:t>
      </w:r>
    </w:p>
    <w:p w14:paraId="42BE9370">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（二）严格执行</w:t>
      </w:r>
      <w:r>
        <w:rPr>
          <w:rFonts w:hint="eastAsia" w:ascii="宋体" w:hAnsi="宋体" w:eastAsia="宋体" w:cs="宋体"/>
          <w:color w:val="auto"/>
          <w:kern w:val="2"/>
          <w:szCs w:val="28"/>
          <w:u w:val="single"/>
        </w:rPr>
        <w:t>雨花区智慧停车运营中心及停车场</w:t>
      </w:r>
      <w:r>
        <w:rPr>
          <w:rFonts w:hint="eastAsia" w:ascii="宋体" w:hAnsi="宋体" w:eastAsia="宋体" w:cs="宋体"/>
          <w:color w:val="auto"/>
          <w:kern w:val="2"/>
          <w:szCs w:val="28"/>
          <w:u w:val="single"/>
          <w:lang w:val="en-US" w:eastAsia="zh-CN"/>
        </w:rPr>
        <w:t>建设项目</w:t>
      </w:r>
      <w:r>
        <w:rPr>
          <w:rFonts w:hint="eastAsia" w:ascii="仿宋_GB2312" w:hAnsi="Calibri" w:eastAsia="宋体" w:cs="宋体"/>
          <w:color w:val="auto"/>
          <w:szCs w:val="28"/>
          <w:lang w:bidi="en-US"/>
        </w:rPr>
        <w:t>的合同文件，自觉按合同办事。</w:t>
      </w:r>
    </w:p>
    <w:p w14:paraId="590FF327">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（三）双方的业务活动坚持公开、公正、诚信、透明的原则（除法律认定的商业秘密和合同文件另有规定之外），不得损害国家和集体利益，违反工程建设规章制度。</w:t>
      </w:r>
    </w:p>
    <w:p w14:paraId="1010AF97">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（四）建立健全廉政制度，开展廉政教育，设立廉政告示牌，公布举报电话，监督并认真查处违法违纪行为。</w:t>
      </w:r>
    </w:p>
    <w:p w14:paraId="1152EF61">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（五）发现对方在业务活动中有违反廉政规定的行为，有及时提醒对方纠正的权利和义务。</w:t>
      </w:r>
    </w:p>
    <w:p w14:paraId="19764CE9">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（六）发现对方严重违反本合同义务条款的行为，有向其上级有关部门举报、建议给予处理并要求告知处理结果的权利。</w:t>
      </w:r>
    </w:p>
    <w:p w14:paraId="75B68399">
      <w:pPr>
        <w:widowControl w:val="0"/>
        <w:snapToGrid w:val="0"/>
        <w:spacing w:line="360" w:lineRule="auto"/>
        <w:ind w:firstLine="422" w:firstLineChars="200"/>
        <w:jc w:val="both"/>
        <w:outlineLvl w:val="1"/>
        <w:rPr>
          <w:rFonts w:ascii="宋体" w:eastAsia="宋体" w:cs="宋体"/>
          <w:b/>
          <w:color w:val="auto"/>
          <w:kern w:val="2"/>
          <w:szCs w:val="28"/>
        </w:rPr>
      </w:pPr>
      <w:bookmarkStart w:id="243" w:name="_Toc256000059"/>
      <w:bookmarkStart w:id="244" w:name="_Toc191565537"/>
      <w:bookmarkStart w:id="245" w:name="_Toc6006"/>
      <w:r>
        <w:rPr>
          <w:rFonts w:hint="eastAsia" w:ascii="仿宋_GB2312" w:eastAsia="宋体" w:cs="宋体"/>
          <w:b/>
          <w:color w:val="auto"/>
          <w:kern w:val="2"/>
          <w:szCs w:val="28"/>
        </w:rPr>
        <w:t>第二条发包人的义务</w:t>
      </w:r>
      <w:bookmarkEnd w:id="243"/>
      <w:bookmarkEnd w:id="244"/>
      <w:bookmarkEnd w:id="245"/>
    </w:p>
    <w:p w14:paraId="7A81EABD">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（一）发包人及其工作人员不得索要或接受监理人的礼金、有价证券和贵重物品，不得在监理人报销任何应由发包人或个人支付的费用等。</w:t>
      </w:r>
    </w:p>
    <w:p w14:paraId="0DE4FA4F">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（二）发包人工作人员不得参加监理人安排的超标准宴请和娱乐活动；不得接受监理人提供的通讯工具、交通工具和高档办公用品等。</w:t>
      </w:r>
    </w:p>
    <w:p w14:paraId="00CA33A4">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（三）发包人及其工作人员不得要求或者接受监理人为其住房装修、婚丧嫁娶活动、配偶子女的工作安排以及出国出境、旅游等提供方便等。</w:t>
      </w:r>
    </w:p>
    <w:p w14:paraId="7B61319B">
      <w:pPr>
        <w:widowControl w:val="0"/>
        <w:snapToGrid w:val="0"/>
        <w:spacing w:line="360" w:lineRule="auto"/>
        <w:ind w:firstLine="422" w:firstLineChars="200"/>
        <w:jc w:val="both"/>
        <w:outlineLvl w:val="1"/>
        <w:rPr>
          <w:rFonts w:ascii="宋体" w:eastAsia="宋体" w:cs="宋体"/>
          <w:b/>
          <w:color w:val="auto"/>
          <w:kern w:val="2"/>
          <w:szCs w:val="28"/>
        </w:rPr>
      </w:pPr>
      <w:bookmarkStart w:id="246" w:name="_Toc19902"/>
      <w:bookmarkStart w:id="247" w:name="_Toc256000060"/>
      <w:bookmarkStart w:id="248" w:name="_Toc191565538"/>
      <w:r>
        <w:rPr>
          <w:rFonts w:hint="eastAsia" w:ascii="仿宋_GB2312" w:eastAsia="宋体" w:cs="宋体"/>
          <w:b/>
          <w:color w:val="auto"/>
          <w:kern w:val="2"/>
          <w:szCs w:val="28"/>
        </w:rPr>
        <w:t>第三条监理人义务</w:t>
      </w:r>
      <w:bookmarkEnd w:id="246"/>
      <w:bookmarkEnd w:id="247"/>
      <w:bookmarkEnd w:id="248"/>
    </w:p>
    <w:p w14:paraId="24C8F703">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（一）监理人不得以任何理由向发包人及其工作人员行贿或馈赠礼金、有价证券、贵重礼品。</w:t>
      </w:r>
    </w:p>
    <w:p w14:paraId="6BD469F0">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（二）监理人不得以任何名义为发包人及其工作人员报销应由发包人单位或个人支付的任何费用。</w:t>
      </w:r>
    </w:p>
    <w:p w14:paraId="5AE65235">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（三）监理人不得以任何理由安排发包人工作人员参加超标准宴请及娱乐活动。</w:t>
      </w:r>
    </w:p>
    <w:p w14:paraId="4CE96345">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（四）监理人不得为发包人单位和个人购置或提供通讯工具、交通工具和高档办公用品等。</w:t>
      </w:r>
    </w:p>
    <w:p w14:paraId="220DD5DA">
      <w:pPr>
        <w:widowControl w:val="0"/>
        <w:snapToGrid w:val="0"/>
        <w:spacing w:line="360" w:lineRule="auto"/>
        <w:ind w:firstLine="422" w:firstLineChars="200"/>
        <w:jc w:val="both"/>
        <w:outlineLvl w:val="1"/>
        <w:rPr>
          <w:rFonts w:ascii="宋体" w:eastAsia="宋体" w:cs="宋体"/>
          <w:b/>
          <w:color w:val="auto"/>
          <w:kern w:val="2"/>
          <w:szCs w:val="28"/>
        </w:rPr>
      </w:pPr>
      <w:bookmarkStart w:id="249" w:name="_Toc256000061"/>
      <w:bookmarkStart w:id="250" w:name="_Toc18983"/>
      <w:bookmarkStart w:id="251" w:name="_Toc191565539"/>
      <w:r>
        <w:rPr>
          <w:rFonts w:hint="eastAsia" w:ascii="仿宋_GB2312" w:eastAsia="宋体" w:cs="宋体"/>
          <w:b/>
          <w:color w:val="auto"/>
          <w:kern w:val="2"/>
          <w:szCs w:val="28"/>
        </w:rPr>
        <w:t>第四条违约责任</w:t>
      </w:r>
      <w:bookmarkEnd w:id="249"/>
      <w:bookmarkEnd w:id="250"/>
      <w:bookmarkEnd w:id="251"/>
    </w:p>
    <w:p w14:paraId="10218DF9">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一）发包人及其工作人员违反本合同第一、二条，按管理权限，依据有关规定给予党纪、政纪或组织处理，调离其工作岗位；涉嫌犯罪的，移交司法机关追究刑事责任；给监理人单位造成经济损失的，应予以赔偿。</w:t>
      </w:r>
    </w:p>
    <w:p w14:paraId="7BAFBF31">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二）监理人及其工作人员违反本合同第一、三条，按管理权限，依据有关规定，给予党纪、政纪或组织处理；给发包人单位造成经济损失的，应予以赔偿；情节严重的，发包人可以单方终止与监理人的合同，并给予监理人三年内不得对发包人组织建设的工程项目进行监理投标的处罚。</w:t>
      </w:r>
    </w:p>
    <w:p w14:paraId="2A39DFB2">
      <w:pPr>
        <w:snapToGrid w:val="0"/>
        <w:spacing w:line="360" w:lineRule="auto"/>
        <w:ind w:firstLine="562"/>
        <w:rPr>
          <w:rFonts w:ascii="仿宋_GB2312" w:hAnsi="Calibri" w:eastAsia="宋体" w:cs="仿宋_GB2312"/>
          <w:color w:val="auto"/>
          <w:szCs w:val="28"/>
          <w:lang w:bidi="en-US"/>
        </w:rPr>
      </w:pPr>
      <w:r>
        <w:rPr>
          <w:rFonts w:hint="eastAsia" w:ascii="Calibri" w:hAnsi="Calibri" w:eastAsia="宋体" w:cs="宋体"/>
          <w:b/>
          <w:color w:val="auto"/>
          <w:kern w:val="2"/>
          <w:szCs w:val="28"/>
          <w:lang w:bidi="en-US"/>
        </w:rPr>
        <w:t>第五条</w:t>
      </w:r>
      <w:r>
        <w:rPr>
          <w:rFonts w:hint="eastAsia" w:ascii="仿宋_GB2312" w:hAnsi="Calibri" w:eastAsia="宋体" w:cs="宋体"/>
          <w:color w:val="auto"/>
          <w:szCs w:val="28"/>
          <w:lang w:bidi="en-US"/>
        </w:rPr>
        <w:t>双方约定：本合同由双方或双方上级单位的纪检监察机关负责监督执行。由发包人或发包人上级单位的纪检监察机关约请监理人或监理人上级单位纪检监察机关对本合同执行情况进行检查；提出在本合同规定范围内的裁定意见。</w:t>
      </w:r>
    </w:p>
    <w:p w14:paraId="2844202B">
      <w:pPr>
        <w:snapToGrid w:val="0"/>
        <w:spacing w:line="360" w:lineRule="auto"/>
        <w:ind w:firstLine="562"/>
        <w:rPr>
          <w:rFonts w:ascii="仿宋_GB2312" w:hAnsi="Calibri" w:eastAsia="宋体" w:cs="仿宋_GB2312"/>
          <w:color w:val="auto"/>
          <w:szCs w:val="28"/>
          <w:lang w:bidi="en-US"/>
        </w:rPr>
      </w:pPr>
      <w:r>
        <w:rPr>
          <w:rFonts w:hint="eastAsia" w:ascii="Calibri" w:hAnsi="Calibri" w:eastAsia="宋体" w:cs="宋体"/>
          <w:b/>
          <w:color w:val="auto"/>
          <w:kern w:val="2"/>
          <w:szCs w:val="28"/>
          <w:lang w:bidi="en-US"/>
        </w:rPr>
        <w:t>第六条</w:t>
      </w:r>
      <w:r>
        <w:rPr>
          <w:rFonts w:hint="eastAsia" w:ascii="仿宋_GB2312" w:hAnsi="Calibri" w:eastAsia="宋体" w:cs="宋体"/>
          <w:color w:val="auto"/>
          <w:szCs w:val="28"/>
          <w:lang w:bidi="en-US"/>
        </w:rPr>
        <w:t>本合同有效期为监理人、发包人双方签署之日起至该工程项目竣工验收后止。</w:t>
      </w:r>
    </w:p>
    <w:p w14:paraId="5C593765">
      <w:pPr>
        <w:snapToGrid w:val="0"/>
        <w:spacing w:line="360" w:lineRule="auto"/>
        <w:ind w:firstLine="562"/>
        <w:rPr>
          <w:rFonts w:ascii="仿宋_GB2312" w:hAnsi="Calibri" w:eastAsia="宋体" w:cs="仿宋_GB2312"/>
          <w:color w:val="auto"/>
          <w:szCs w:val="28"/>
          <w:lang w:bidi="en-US"/>
        </w:rPr>
      </w:pPr>
      <w:r>
        <w:rPr>
          <w:rFonts w:hint="eastAsia" w:ascii="Calibri" w:hAnsi="Calibri" w:eastAsia="宋体" w:cs="宋体"/>
          <w:b/>
          <w:color w:val="auto"/>
          <w:kern w:val="2"/>
          <w:szCs w:val="28"/>
          <w:lang w:bidi="en-US"/>
        </w:rPr>
        <w:t>第七条</w:t>
      </w:r>
      <w:r>
        <w:rPr>
          <w:rFonts w:hint="eastAsia" w:ascii="仿宋_GB2312" w:hAnsi="Calibri" w:eastAsia="宋体" w:cs="宋体"/>
          <w:color w:val="auto"/>
          <w:szCs w:val="28"/>
          <w:lang w:bidi="en-US"/>
        </w:rPr>
        <w:t>本合同作为</w:t>
      </w:r>
      <w:r>
        <w:rPr>
          <w:rFonts w:hint="eastAsia" w:ascii="宋体" w:hAnsi="宋体" w:eastAsia="宋体" w:cs="宋体"/>
          <w:color w:val="auto"/>
          <w:kern w:val="2"/>
          <w:szCs w:val="28"/>
          <w:u w:val="single"/>
        </w:rPr>
        <w:t>雨花区智慧停车运营中心及停车场</w:t>
      </w:r>
      <w:r>
        <w:rPr>
          <w:rFonts w:hint="eastAsia" w:ascii="宋体" w:hAnsi="宋体" w:eastAsia="宋体" w:cs="宋体"/>
          <w:color w:val="auto"/>
          <w:kern w:val="2"/>
          <w:szCs w:val="28"/>
          <w:u w:val="single"/>
          <w:lang w:val="en-US" w:eastAsia="zh-CN"/>
        </w:rPr>
        <w:t>建设项目</w:t>
      </w:r>
      <w:r>
        <w:rPr>
          <w:rFonts w:hint="eastAsia" w:ascii="仿宋_GB2312" w:hAnsi="Calibri" w:eastAsia="宋体" w:cs="宋体"/>
          <w:color w:val="auto"/>
          <w:szCs w:val="28"/>
          <w:u w:val="single"/>
          <w:lang w:bidi="en-US"/>
        </w:rPr>
        <w:t>监理合同</w:t>
      </w:r>
      <w:r>
        <w:rPr>
          <w:rFonts w:hint="eastAsia" w:ascii="仿宋_GB2312" w:hAnsi="Calibri" w:eastAsia="宋体" w:cs="宋体"/>
          <w:color w:val="auto"/>
          <w:szCs w:val="28"/>
          <w:lang w:bidi="en-US"/>
        </w:rPr>
        <w:t>的附件，与工程建设监理合同具有同等的法律效力，经合同双方签署立即生效。</w:t>
      </w:r>
    </w:p>
    <w:p w14:paraId="375E709D">
      <w:pPr>
        <w:snapToGrid w:val="0"/>
        <w:spacing w:line="360" w:lineRule="auto"/>
        <w:ind w:firstLine="562"/>
        <w:rPr>
          <w:rFonts w:ascii="仿宋_GB2312" w:hAnsi="Calibri" w:eastAsia="宋体" w:cs="仿宋_GB2312"/>
          <w:color w:val="auto"/>
          <w:szCs w:val="28"/>
          <w:lang w:bidi="en-US"/>
        </w:rPr>
      </w:pPr>
      <w:r>
        <w:rPr>
          <w:rFonts w:hint="eastAsia" w:ascii="Calibri" w:hAnsi="Calibri" w:eastAsia="宋体" w:cs="宋体"/>
          <w:b/>
          <w:color w:val="auto"/>
          <w:kern w:val="2"/>
          <w:szCs w:val="28"/>
          <w:lang w:bidi="en-US"/>
        </w:rPr>
        <w:t>第八条</w:t>
      </w:r>
      <w:r>
        <w:rPr>
          <w:rFonts w:hint="eastAsia" w:ascii="仿宋_GB2312" w:hAnsi="Calibri" w:eastAsia="宋体" w:cs="宋体"/>
          <w:color w:val="auto"/>
          <w:szCs w:val="28"/>
          <w:lang w:bidi="en-US"/>
        </w:rPr>
        <w:t>本合同双方各执一份，送交双方监督单位一份。</w:t>
      </w:r>
    </w:p>
    <w:p w14:paraId="02235DB8">
      <w:pPr>
        <w:snapToGrid w:val="0"/>
        <w:spacing w:line="360" w:lineRule="auto"/>
        <w:ind w:firstLine="560"/>
        <w:rPr>
          <w:rFonts w:ascii="仿宋_GB2312" w:hAnsi="Calibri" w:eastAsia="宋体" w:cs="仿宋_GB2312"/>
          <w:color w:val="auto"/>
          <w:szCs w:val="28"/>
          <w:lang w:bidi="en-US"/>
        </w:rPr>
      </w:pPr>
      <w:r>
        <w:rPr>
          <w:rFonts w:hint="eastAsia" w:ascii="仿宋_GB2312" w:hAnsi="Calibri" w:eastAsia="宋体" w:cs="宋体"/>
          <w:color w:val="auto"/>
          <w:szCs w:val="28"/>
          <w:lang w:bidi="en-US"/>
        </w:rPr>
        <w:t>（以下无正文）</w:t>
      </w:r>
    </w:p>
    <w:p w14:paraId="00A77E43">
      <w:pPr>
        <w:snapToGrid w:val="0"/>
        <w:spacing w:line="360" w:lineRule="auto"/>
        <w:ind w:firstLine="560"/>
        <w:rPr>
          <w:rFonts w:ascii="仿宋_GB2312" w:hAnsi="Calibri" w:eastAsia="宋体" w:cs="仿宋_GB2312"/>
          <w:color w:val="auto"/>
          <w:szCs w:val="28"/>
          <w:lang w:bidi="en-US"/>
        </w:rPr>
      </w:pPr>
    </w:p>
    <w:p w14:paraId="11652827">
      <w:pPr>
        <w:snapToGrid w:val="0"/>
        <w:ind w:firstLine="560"/>
        <w:rPr>
          <w:rFonts w:ascii="仿宋_GB2312" w:hAnsi="Calibri" w:eastAsia="宋体" w:cs="仿宋_GB2312"/>
          <w:color w:val="auto"/>
          <w:szCs w:val="28"/>
          <w:lang w:bidi="en-US"/>
        </w:rPr>
      </w:pPr>
    </w:p>
    <w:p w14:paraId="1BF41129">
      <w:pPr>
        <w:snapToGrid w:val="0"/>
        <w:rPr>
          <w:rFonts w:ascii="仿宋_GB2312" w:hAnsi="Calibri" w:eastAsia="宋体" w:cs="仿宋_GB2312"/>
          <w:color w:val="auto"/>
          <w:szCs w:val="28"/>
          <w:u w:val="single"/>
          <w:lang w:bidi="en-US"/>
        </w:rPr>
      </w:pPr>
      <w:r>
        <w:rPr>
          <w:rFonts w:hint="eastAsia" w:ascii="仿宋_GB2312" w:hAnsi="Calibri" w:eastAsia="宋体" w:cs="宋体"/>
          <w:color w:val="auto"/>
          <w:szCs w:val="28"/>
          <w:lang w:bidi="en-US"/>
        </w:rPr>
        <w:t>发包人单位：</w:t>
      </w:r>
      <w:r>
        <w:rPr>
          <w:rFonts w:hint="eastAsia" w:ascii="仿宋_GB2312" w:hAnsi="Calibri" w:eastAsia="宋体" w:cs="宋体"/>
          <w:color w:val="auto"/>
          <w:szCs w:val="28"/>
          <w:u w:val="single"/>
          <w:lang w:bidi="en-US"/>
        </w:rPr>
        <w:t xml:space="preserve">（盖章）       </w:t>
      </w:r>
      <w:r>
        <w:rPr>
          <w:rFonts w:hint="eastAsia" w:ascii="仿宋_GB2312" w:hAnsi="Calibri" w:eastAsia="宋体" w:cs="宋体"/>
          <w:color w:val="auto"/>
          <w:szCs w:val="28"/>
          <w:lang w:bidi="en-US"/>
        </w:rPr>
        <w:t xml:space="preserve">              监理人单位：</w:t>
      </w:r>
      <w:r>
        <w:rPr>
          <w:rFonts w:hint="eastAsia" w:ascii="仿宋_GB2312" w:hAnsi="Calibri" w:eastAsia="宋体" w:cs="宋体"/>
          <w:color w:val="auto"/>
          <w:szCs w:val="28"/>
          <w:u w:val="single"/>
          <w:lang w:bidi="en-US"/>
        </w:rPr>
        <w:t xml:space="preserve">（盖章）       </w:t>
      </w:r>
    </w:p>
    <w:p w14:paraId="1A586FEB">
      <w:pPr>
        <w:snapToGrid w:val="0"/>
        <w:rPr>
          <w:rFonts w:hint="eastAsia" w:ascii="仿宋_GB2312" w:hAnsi="Calibri" w:eastAsia="宋体" w:cs="宋体"/>
          <w:color w:val="auto"/>
          <w:szCs w:val="28"/>
          <w:lang w:bidi="en-US"/>
        </w:rPr>
      </w:pPr>
    </w:p>
    <w:p w14:paraId="6B70A00C">
      <w:pPr>
        <w:snapToGrid w:val="0"/>
        <w:rPr>
          <w:rFonts w:ascii="仿宋_GB2312" w:hAnsi="Calibri" w:eastAsia="宋体" w:cs="仿宋_GB2312"/>
          <w:color w:val="auto"/>
          <w:szCs w:val="28"/>
          <w:lang w:bidi="en-US"/>
        </w:rPr>
      </w:pPr>
      <w:r>
        <w:rPr>
          <w:rFonts w:hint="eastAsia" w:ascii="仿宋_GB2312" w:hAnsi="Calibri" w:eastAsia="宋体" w:cs="宋体"/>
          <w:color w:val="auto"/>
          <w:szCs w:val="28"/>
          <w:lang w:bidi="en-US"/>
        </w:rPr>
        <w:t>法定代表人或                             法定代表人或</w:t>
      </w:r>
    </w:p>
    <w:p w14:paraId="2574B0B7">
      <w:pPr>
        <w:snapToGrid w:val="0"/>
        <w:rPr>
          <w:rFonts w:ascii="仿宋_GB2312" w:hAnsi="Calibri" w:eastAsia="宋体" w:cs="仿宋_GB2312"/>
          <w:color w:val="auto"/>
          <w:szCs w:val="28"/>
          <w:lang w:bidi="en-US"/>
        </w:rPr>
      </w:pPr>
      <w:r>
        <w:rPr>
          <w:rFonts w:hint="eastAsia" w:ascii="仿宋_GB2312" w:hAnsi="Calibri" w:eastAsia="宋体" w:cs="宋体"/>
          <w:color w:val="auto"/>
          <w:szCs w:val="28"/>
          <w:lang w:bidi="en-US"/>
        </w:rPr>
        <w:t>授权代理人：</w:t>
      </w:r>
      <w:r>
        <w:rPr>
          <w:rFonts w:hint="eastAsia" w:ascii="仿宋_GB2312" w:hAnsi="Calibri" w:eastAsia="宋体" w:cs="宋体"/>
          <w:color w:val="auto"/>
          <w:szCs w:val="28"/>
          <w:u w:val="single"/>
          <w:lang w:bidi="en-US"/>
        </w:rPr>
        <w:t xml:space="preserve">（签字）       </w:t>
      </w:r>
      <w:r>
        <w:rPr>
          <w:rFonts w:hint="eastAsia" w:ascii="仿宋_GB2312" w:hAnsi="Calibri" w:eastAsia="宋体" w:cs="宋体"/>
          <w:color w:val="auto"/>
          <w:szCs w:val="28"/>
          <w:lang w:bidi="en-US"/>
        </w:rPr>
        <w:t xml:space="preserve">              授权代理人：</w:t>
      </w:r>
      <w:r>
        <w:rPr>
          <w:rFonts w:hint="eastAsia" w:ascii="仿宋_GB2312" w:hAnsi="Calibri" w:eastAsia="宋体" w:cs="宋体"/>
          <w:color w:val="auto"/>
          <w:szCs w:val="28"/>
          <w:u w:val="single"/>
          <w:lang w:bidi="en-US"/>
        </w:rPr>
        <w:t xml:space="preserve">（签字）       </w:t>
      </w:r>
    </w:p>
    <w:p w14:paraId="546C60B1">
      <w:pPr>
        <w:snapToGrid w:val="0"/>
        <w:rPr>
          <w:rFonts w:hint="eastAsia" w:ascii="仿宋_GB2312" w:hAnsi="Calibri" w:eastAsia="宋体" w:cs="宋体"/>
          <w:color w:val="auto"/>
          <w:szCs w:val="28"/>
          <w:lang w:bidi="en-US"/>
        </w:rPr>
      </w:pPr>
    </w:p>
    <w:p w14:paraId="6DABB8AF">
      <w:pPr>
        <w:snapToGrid w:val="0"/>
        <w:rPr>
          <w:rFonts w:ascii="仿宋_GB2312" w:hAnsi="Calibri" w:eastAsia="宋体" w:cs="仿宋_GB2312"/>
          <w:color w:val="auto"/>
          <w:szCs w:val="28"/>
          <w:u w:val="single"/>
          <w:lang w:bidi="en-US"/>
        </w:rPr>
      </w:pPr>
      <w:r>
        <w:rPr>
          <w:rFonts w:hint="eastAsia" w:ascii="仿宋_GB2312" w:hAnsi="Calibri" w:eastAsia="宋体" w:cs="宋体"/>
          <w:color w:val="auto"/>
          <w:szCs w:val="28"/>
          <w:lang w:bidi="en-US"/>
        </w:rPr>
        <w:t>电话：                                   电话：</w:t>
      </w:r>
    </w:p>
    <w:p w14:paraId="24012FE7">
      <w:pPr>
        <w:snapToGrid w:val="0"/>
        <w:ind w:firstLine="525" w:firstLineChars="250"/>
        <w:rPr>
          <w:rFonts w:hint="eastAsia" w:ascii="仿宋_GB2312" w:hAnsi="Calibri" w:eastAsia="宋体" w:cs="宋体"/>
          <w:color w:val="auto"/>
          <w:szCs w:val="28"/>
          <w:lang w:bidi="en-US"/>
        </w:rPr>
      </w:pPr>
    </w:p>
    <w:p w14:paraId="39FE8181">
      <w:pPr>
        <w:snapToGrid w:val="0"/>
        <w:ind w:firstLine="525" w:firstLineChars="250"/>
        <w:rPr>
          <w:rFonts w:ascii="仿宋_GB2312" w:hAnsi="Calibri" w:eastAsia="宋体" w:cs="仿宋_GB2312"/>
          <w:color w:val="auto"/>
          <w:szCs w:val="28"/>
          <w:lang w:bidi="en-US"/>
        </w:rPr>
      </w:pPr>
      <w:r>
        <w:rPr>
          <w:rFonts w:hint="eastAsia" w:ascii="仿宋_GB2312" w:hAnsi="Calibri" w:eastAsia="宋体" w:cs="宋体"/>
          <w:color w:val="auto"/>
          <w:szCs w:val="28"/>
          <w:lang w:bidi="en-US"/>
        </w:rPr>
        <w:t>年   月   日                              年   月    日</w:t>
      </w:r>
    </w:p>
    <w:p w14:paraId="7194A502">
      <w:pPr>
        <w:widowControl w:val="0"/>
        <w:snapToGrid w:val="0"/>
        <w:spacing w:line="360" w:lineRule="auto"/>
        <w:jc w:val="both"/>
        <w:rPr>
          <w:rFonts w:hint="eastAsia" w:ascii="仿宋_GB2312" w:eastAsia="宋体" w:cs="宋体"/>
          <w:color w:val="auto"/>
          <w:kern w:val="2"/>
          <w:szCs w:val="28"/>
        </w:rPr>
      </w:pPr>
    </w:p>
    <w:p w14:paraId="2671913C">
      <w:pPr>
        <w:widowControl w:val="0"/>
        <w:snapToGrid w:val="0"/>
        <w:spacing w:line="360" w:lineRule="auto"/>
        <w:jc w:val="both"/>
        <w:rPr>
          <w:rFonts w:hint="eastAsia" w:ascii="仿宋_GB2312" w:eastAsia="宋体" w:cs="仿宋_GB2312"/>
          <w:color w:val="auto"/>
          <w:kern w:val="2"/>
          <w:sz w:val="28"/>
          <w:szCs w:val="28"/>
          <w:u w:val="single"/>
        </w:rPr>
      </w:pPr>
      <w:r>
        <w:rPr>
          <w:rFonts w:hint="eastAsia" w:ascii="仿宋_GB2312" w:eastAsia="宋体" w:cs="宋体"/>
          <w:color w:val="auto"/>
          <w:kern w:val="2"/>
          <w:szCs w:val="28"/>
        </w:rPr>
        <w:t>发包人监督单位：</w:t>
      </w:r>
      <w:r>
        <w:rPr>
          <w:rFonts w:hint="eastAsia" w:ascii="仿宋_GB2312" w:eastAsia="宋体" w:cs="宋体"/>
          <w:color w:val="auto"/>
          <w:kern w:val="2"/>
          <w:szCs w:val="28"/>
          <w:u w:val="single"/>
        </w:rPr>
        <w:t xml:space="preserve">（盖章）    </w:t>
      </w:r>
      <w:r>
        <w:rPr>
          <w:rFonts w:hint="eastAsia" w:ascii="仿宋_GB2312" w:eastAsia="宋体" w:cs="宋体"/>
          <w:color w:val="auto"/>
          <w:kern w:val="2"/>
          <w:szCs w:val="28"/>
        </w:rPr>
        <w:t xml:space="preserve">              监理人监督单位：</w:t>
      </w:r>
      <w:r>
        <w:rPr>
          <w:rFonts w:hint="eastAsia" w:ascii="仿宋_GB2312" w:eastAsia="宋体" w:cs="宋体"/>
          <w:color w:val="auto"/>
          <w:kern w:val="2"/>
          <w:szCs w:val="28"/>
          <w:u w:val="single"/>
        </w:rPr>
        <w:t xml:space="preserve">（盖章）     </w:t>
      </w:r>
    </w:p>
    <w:p w14:paraId="7E18B74F">
      <w:pPr>
        <w:jc w:val="left"/>
        <w:rPr>
          <w:rFonts w:ascii="Arial" w:hAnsi="Arial" w:eastAsia="Arial" w:cs="Arial"/>
          <w:color w:val="auto"/>
          <w:highlight w:val="white"/>
        </w:rPr>
      </w:pPr>
      <w:r>
        <w:rPr>
          <w:rFonts w:ascii="Arial" w:hAnsi="Arial" w:eastAsia="Arial" w:cs="Arial"/>
          <w:color w:val="auto"/>
          <w:highlight w:val="white"/>
        </w:rPr>
        <w:t xml:space="preserve"> </w:t>
      </w:r>
    </w:p>
    <w:bookmarkEnd w:id="81"/>
    <w:p w14:paraId="0B54A682">
      <w:pPr>
        <w:rPr>
          <w:rFonts w:ascii="Arial" w:hAnsi="Arial" w:eastAsia="Arial" w:cs="Arial"/>
          <w:color w:val="auto"/>
        </w:rPr>
      </w:pPr>
    </w:p>
    <w:p w14:paraId="559F3958">
      <w:pPr>
        <w:jc w:val="left"/>
        <w:rPr>
          <w:rFonts w:hint="eastAsia" w:ascii="楷体_GB2312" w:hAnsi="Times New Roman" w:eastAsia="楷体_GB2312" w:cs="Times New Roman"/>
          <w:b/>
          <w:color w:val="auto"/>
          <w:sz w:val="52"/>
          <w:szCs w:val="52"/>
        </w:rPr>
      </w:pPr>
      <w:r>
        <w:rPr>
          <w:rFonts w:hint="eastAsia" w:ascii="楷体_GB2312" w:hAnsi="Times New Roman" w:eastAsia="楷体_GB2312" w:cs="Times New Roman"/>
          <w:b/>
          <w:color w:val="auto"/>
          <w:sz w:val="52"/>
          <w:szCs w:val="52"/>
        </w:rPr>
        <w:br w:type="page"/>
      </w:r>
    </w:p>
    <w:bookmarkEnd w:id="80"/>
    <w:bookmarkEnd w:id="82"/>
    <w:bookmarkEnd w:id="83"/>
    <w:p w14:paraId="50A9F8E2">
      <w:pPr>
        <w:spacing w:before="312" w:beforeLines="100" w:after="156" w:afterLines="50"/>
        <w:jc w:val="center"/>
        <w:outlineLvl w:val="0"/>
        <w:rPr>
          <w:rFonts w:hint="eastAsia" w:ascii="宋体" w:hAnsi="宋体" w:cs="宋体"/>
          <w:b/>
          <w:bCs/>
          <w:color w:val="auto"/>
          <w:sz w:val="32"/>
          <w:szCs w:val="32"/>
        </w:rPr>
      </w:pPr>
      <w:bookmarkStart w:id="252" w:name="_Toc24898"/>
      <w:bookmarkStart w:id="253" w:name="_Toc7773"/>
      <w:r>
        <w:rPr>
          <w:rFonts w:hint="eastAsia" w:ascii="宋体" w:hAnsi="宋体" w:cs="宋体"/>
          <w:b/>
          <w:bCs/>
          <w:color w:val="auto"/>
          <w:sz w:val="32"/>
          <w:szCs w:val="32"/>
        </w:rPr>
        <w:t>第四章  采购需求</w:t>
      </w:r>
      <w:bookmarkEnd w:id="252"/>
      <w:bookmarkEnd w:id="253"/>
    </w:p>
    <w:p w14:paraId="2169826B">
      <w:pPr>
        <w:spacing w:line="440" w:lineRule="exact"/>
        <w:ind w:firstLine="420" w:firstLineChars="200"/>
        <w:rPr>
          <w:rFonts w:hint="eastAsia" w:ascii="宋体" w:hAnsi="宋体" w:eastAsia="宋体"/>
          <w:color w:val="auto"/>
          <w:szCs w:val="21"/>
          <w:lang w:eastAsia="zh-CN"/>
        </w:rPr>
      </w:pPr>
    </w:p>
    <w:p w14:paraId="3B5489D3">
      <w:pPr>
        <w:adjustRightInd w:val="0"/>
        <w:snapToGrid w:val="0"/>
        <w:spacing w:before="156" w:beforeLines="50" w:line="440" w:lineRule="exact"/>
        <w:ind w:firstLine="482" w:firstLineChars="200"/>
        <w:rPr>
          <w:rFonts w:ascii="宋体" w:hAnsi="宋体" w:cs="宋体"/>
          <w:b/>
          <w:bCs/>
          <w:color w:val="auto"/>
          <w:sz w:val="28"/>
          <w:szCs w:val="28"/>
        </w:rPr>
        <w:sectPr>
          <w:pgSz w:w="11906" w:h="16838"/>
          <w:pgMar w:top="1418" w:right="1418" w:bottom="1418" w:left="1418" w:header="851" w:footer="992" w:gutter="0"/>
          <w:cols w:space="720" w:num="1"/>
          <w:docGrid w:type="lines" w:linePitch="312" w:charSpace="0"/>
        </w:sectPr>
      </w:pPr>
      <w:r>
        <w:rPr>
          <w:rFonts w:hint="eastAsia" w:ascii="宋体" w:hAnsi="宋体" w:cs="宋体"/>
          <w:b/>
          <w:color w:val="auto"/>
          <w:kern w:val="0"/>
          <w:sz w:val="24"/>
          <w:lang w:val="zh-CN" w:bidi="zh-CN"/>
        </w:rPr>
        <w:t>对于上述项目要求，供应商应在响应文件中进行回应，作出承诺及说明。</w:t>
      </w:r>
    </w:p>
    <w:p w14:paraId="5C63EA58">
      <w:pPr>
        <w:spacing w:before="312" w:beforeLines="100" w:after="156" w:afterLines="50"/>
        <w:jc w:val="center"/>
        <w:outlineLvl w:val="0"/>
        <w:rPr>
          <w:rFonts w:ascii="宋体" w:hAnsi="宋体" w:cs="宋体"/>
          <w:b/>
          <w:bCs/>
          <w:color w:val="auto"/>
          <w:sz w:val="32"/>
          <w:szCs w:val="32"/>
        </w:rPr>
      </w:pPr>
      <w:bookmarkStart w:id="254" w:name="_Toc5271"/>
      <w:bookmarkStart w:id="255" w:name="_Toc4059"/>
      <w:r>
        <w:rPr>
          <w:rFonts w:hint="eastAsia" w:ascii="宋体" w:hAnsi="宋体" w:cs="宋体"/>
          <w:b/>
          <w:bCs/>
          <w:color w:val="auto"/>
          <w:sz w:val="32"/>
          <w:szCs w:val="32"/>
        </w:rPr>
        <w:t>第五章  响应文件组成</w:t>
      </w:r>
      <w:bookmarkEnd w:id="254"/>
      <w:bookmarkEnd w:id="255"/>
    </w:p>
    <w:p w14:paraId="4D61E90F">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cs="宋体"/>
          <w:color w:val="auto"/>
          <w:highlight w:val="none"/>
        </w:rPr>
      </w:pPr>
      <w:r>
        <w:rPr>
          <w:rFonts w:hint="eastAsia" w:ascii="宋体" w:hAnsi="宋体" w:cs="宋体"/>
          <w:color w:val="auto"/>
          <w:highlight w:val="none"/>
        </w:rPr>
        <w:t>供应商的响应文件应包含以下</w:t>
      </w:r>
      <w:r>
        <w:rPr>
          <w:rFonts w:hint="eastAsia" w:ascii="宋体" w:hAnsi="宋体" w:cs="宋体"/>
          <w:color w:val="auto"/>
          <w:highlight w:val="none"/>
          <w:lang w:eastAsia="zh-CN"/>
        </w:rPr>
        <w:t>八</w:t>
      </w:r>
      <w:r>
        <w:rPr>
          <w:rFonts w:hint="eastAsia" w:ascii="宋体" w:hAnsi="宋体" w:cs="宋体"/>
          <w:color w:val="auto"/>
          <w:highlight w:val="none"/>
        </w:rPr>
        <w:t>个部分：</w:t>
      </w:r>
    </w:p>
    <w:p w14:paraId="7CE9E69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一、磋商响应声明</w:t>
      </w:r>
    </w:p>
    <w:p w14:paraId="225F17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附件1：法定代表人身份证明</w:t>
      </w:r>
    </w:p>
    <w:p w14:paraId="50E09D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附件2：法定代表人授权委托书</w:t>
      </w:r>
    </w:p>
    <w:p w14:paraId="46D85B0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、供应商的资格证明资料</w:t>
      </w:r>
    </w:p>
    <w:p w14:paraId="64F31F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：供应商基本情况表</w:t>
      </w:r>
    </w:p>
    <w:p w14:paraId="07483D9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：磋商文件规定的基本资格条件证明资料</w:t>
      </w:r>
    </w:p>
    <w:p w14:paraId="430260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：磋商文件规定的特定资格条件证明资料</w:t>
      </w:r>
    </w:p>
    <w:p w14:paraId="4A57DE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附件</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：其它说明</w:t>
      </w:r>
    </w:p>
    <w:p w14:paraId="2451A0CE">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color w:val="auto"/>
          <w:highlight w:val="none"/>
        </w:rPr>
      </w:pPr>
      <w:r>
        <w:rPr>
          <w:rFonts w:hint="eastAsia" w:hAnsi="宋体" w:cs="宋体"/>
          <w:b/>
          <w:color w:val="auto"/>
          <w:highlight w:val="none"/>
          <w:lang w:eastAsia="zh-CN"/>
        </w:rPr>
        <w:t>三</w:t>
      </w:r>
      <w:r>
        <w:rPr>
          <w:rFonts w:hint="eastAsia" w:hAnsi="宋体" w:cs="宋体"/>
          <w:b/>
          <w:color w:val="auto"/>
          <w:highlight w:val="none"/>
        </w:rPr>
        <w:t>、</w:t>
      </w:r>
      <w:r>
        <w:rPr>
          <w:rFonts w:hint="eastAsia" w:hAnsi="宋体" w:cs="宋体"/>
          <w:b/>
          <w:color w:val="auto"/>
          <w:highlight w:val="none"/>
          <w:lang w:eastAsia="zh-CN"/>
        </w:rPr>
        <w:t>服务方案</w:t>
      </w:r>
      <w:r>
        <w:rPr>
          <w:rFonts w:hint="eastAsia" w:hAnsi="宋体"/>
          <w:b/>
          <w:color w:val="auto"/>
          <w:highlight w:val="none"/>
        </w:rPr>
        <w:t>说明</w:t>
      </w:r>
    </w:p>
    <w:p w14:paraId="69A99AEF">
      <w:pPr>
        <w:pStyle w:val="47"/>
        <w:keepNext w:val="0"/>
        <w:keepLines w:val="0"/>
        <w:pageBreakBefore w:val="0"/>
        <w:widowControl w:val="0"/>
        <w:kinsoku/>
        <w:wordWrap/>
        <w:overflowPunct/>
        <w:topLinePunct w:val="0"/>
        <w:autoSpaceDE/>
        <w:autoSpaceDN/>
        <w:bidi w:val="0"/>
        <w:adjustRightInd w:val="0"/>
        <w:snapToGrid w:val="0"/>
        <w:spacing w:line="360" w:lineRule="auto"/>
        <w:ind w:firstLine="435"/>
        <w:textAlignment w:val="auto"/>
        <w:outlineLvl w:val="9"/>
        <w:rPr>
          <w:rFonts w:hint="eastAsia" w:hAnsi="宋体" w:cs="宋体"/>
          <w:color w:val="auto"/>
          <w:highlight w:val="none"/>
        </w:rPr>
      </w:pPr>
      <w:r>
        <w:rPr>
          <w:rFonts w:hint="eastAsia" w:hAnsi="宋体" w:cs="宋体"/>
          <w:color w:val="auto"/>
          <w:highlight w:val="none"/>
        </w:rPr>
        <w:t>附件</w:t>
      </w:r>
      <w:r>
        <w:rPr>
          <w:rFonts w:hint="eastAsia" w:hAnsi="宋体" w:cs="宋体"/>
          <w:color w:val="auto"/>
          <w:highlight w:val="none"/>
          <w:lang w:val="en-US" w:eastAsia="zh-CN"/>
        </w:rPr>
        <w:t>7</w:t>
      </w:r>
      <w:r>
        <w:rPr>
          <w:rFonts w:hint="eastAsia" w:hAnsi="宋体" w:cs="宋体"/>
          <w:color w:val="auto"/>
          <w:highlight w:val="none"/>
        </w:rPr>
        <w:t>-1：</w:t>
      </w:r>
      <w:r>
        <w:rPr>
          <w:rFonts w:hint="eastAsia" w:hAnsi="宋体" w:cs="宋体"/>
          <w:color w:val="auto"/>
          <w:highlight w:val="none"/>
          <w:lang w:eastAsia="zh-CN"/>
        </w:rPr>
        <w:t>服务方案</w:t>
      </w:r>
    </w:p>
    <w:p w14:paraId="65B5322E">
      <w:pPr>
        <w:pStyle w:val="47"/>
        <w:widowControl w:val="0"/>
        <w:adjustRightInd w:val="0"/>
        <w:snapToGrid w:val="0"/>
        <w:spacing w:line="360" w:lineRule="auto"/>
        <w:ind w:firstLine="435"/>
        <w:outlineLvl w:val="9"/>
        <w:rPr>
          <w:rFonts w:hint="eastAsia" w:ascii="宋体" w:hAnsi="宋体" w:cs="宋体"/>
          <w:color w:val="auto"/>
          <w:kern w:val="2"/>
          <w:sz w:val="21"/>
          <w:szCs w:val="21"/>
          <w:highlight w:val="none"/>
          <w:lang w:val="en-US" w:eastAsia="zh-CN"/>
        </w:rPr>
      </w:pPr>
      <w:r>
        <w:rPr>
          <w:rFonts w:hint="eastAsia" w:hAnsi="宋体" w:cs="宋体"/>
          <w:color w:val="auto"/>
          <w:highlight w:val="none"/>
        </w:rPr>
        <w:t>附件</w:t>
      </w:r>
      <w:r>
        <w:rPr>
          <w:rFonts w:hint="eastAsia" w:hAnsi="宋体" w:cs="宋体"/>
          <w:color w:val="auto"/>
          <w:highlight w:val="none"/>
          <w:lang w:val="en-US" w:eastAsia="zh-CN"/>
        </w:rPr>
        <w:t>7</w:t>
      </w:r>
      <w:r>
        <w:rPr>
          <w:rFonts w:hint="eastAsia" w:hAnsi="宋体" w:cs="宋体"/>
          <w:color w:val="auto"/>
          <w:highlight w:val="none"/>
        </w:rPr>
        <w:t>-2</w:t>
      </w:r>
      <w:r>
        <w:rPr>
          <w:rFonts w:hint="eastAsia" w:ascii="宋体" w:hAnsi="宋体" w:cs="宋体"/>
          <w:color w:val="auto"/>
          <w:szCs w:val="21"/>
          <w:highlight w:val="none"/>
        </w:rPr>
        <w:t>：</w:t>
      </w:r>
      <w:r>
        <w:rPr>
          <w:rFonts w:hint="eastAsia" w:ascii="宋体" w:hAnsi="宋体" w:cs="宋体"/>
          <w:b w:val="0"/>
          <w:color w:val="auto"/>
          <w:kern w:val="2"/>
          <w:sz w:val="21"/>
          <w:szCs w:val="21"/>
          <w:highlight w:val="none"/>
          <w:lang w:val="en-US" w:eastAsia="zh-CN"/>
        </w:rPr>
        <w:t>拟委任的主要人员汇总表</w:t>
      </w:r>
    </w:p>
    <w:p w14:paraId="1EA2972B">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highlight w:val="none"/>
        </w:rPr>
      </w:pPr>
      <w:r>
        <w:rPr>
          <w:rFonts w:hint="eastAsia" w:ascii="宋体" w:hAnsi="宋体" w:cs="宋体"/>
          <w:b/>
          <w:color w:val="auto"/>
          <w:highlight w:val="none"/>
          <w:lang w:eastAsia="zh-CN"/>
        </w:rPr>
        <w:t>四</w:t>
      </w:r>
      <w:r>
        <w:rPr>
          <w:rFonts w:hint="eastAsia" w:ascii="宋体" w:hAnsi="宋体" w:cs="宋体"/>
          <w:b/>
          <w:color w:val="auto"/>
          <w:highlight w:val="none"/>
        </w:rPr>
        <w:t>、技术/商务响应与偏离表</w:t>
      </w:r>
    </w:p>
    <w:p w14:paraId="6142E338">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b/>
          <w:color w:val="auto"/>
          <w:highlight w:val="none"/>
        </w:rPr>
      </w:pPr>
      <w:r>
        <w:rPr>
          <w:rFonts w:hint="eastAsia" w:hAnsi="宋体" w:cs="宋体"/>
          <w:b/>
          <w:bCs/>
          <w:color w:val="auto"/>
          <w:highlight w:val="none"/>
          <w:lang w:eastAsia="zh-CN"/>
        </w:rPr>
        <w:t>五</w:t>
      </w:r>
      <w:r>
        <w:rPr>
          <w:rFonts w:hint="eastAsia" w:hAnsi="宋体" w:cs="宋体"/>
          <w:b/>
          <w:bCs/>
          <w:color w:val="auto"/>
          <w:highlight w:val="none"/>
        </w:rPr>
        <w:t>、</w:t>
      </w:r>
      <w:r>
        <w:rPr>
          <w:rFonts w:hint="eastAsia" w:hAnsi="宋体"/>
          <w:b/>
          <w:color w:val="auto"/>
          <w:highlight w:val="none"/>
        </w:rPr>
        <w:t>提供享受政府采购政策的证明材料和清单表</w:t>
      </w:r>
    </w:p>
    <w:p w14:paraId="4AEC7177">
      <w:pPr>
        <w:pStyle w:val="4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hAnsi="宋体" w:cs="宋体"/>
          <w:b/>
          <w:bCs/>
          <w:color w:val="auto"/>
          <w:highlight w:val="none"/>
        </w:rPr>
      </w:pPr>
      <w:r>
        <w:rPr>
          <w:rFonts w:hint="eastAsia" w:hAnsi="宋体"/>
          <w:color w:val="auto"/>
          <w:highlight w:val="none"/>
        </w:rPr>
        <w:t>附件</w:t>
      </w:r>
      <w:r>
        <w:rPr>
          <w:rFonts w:hint="eastAsia" w:hAnsi="宋体"/>
          <w:color w:val="auto"/>
          <w:highlight w:val="none"/>
          <w:lang w:val="en-US" w:eastAsia="zh-CN"/>
        </w:rPr>
        <w:t>8</w:t>
      </w:r>
      <w:r>
        <w:rPr>
          <w:rFonts w:hint="eastAsia" w:hAnsi="宋体"/>
          <w:color w:val="auto"/>
          <w:highlight w:val="none"/>
        </w:rPr>
        <w:t>-1：中小企业声明函</w:t>
      </w:r>
    </w:p>
    <w:p w14:paraId="09F30463">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b/>
          <w:color w:val="auto"/>
          <w:highlight w:val="none"/>
        </w:rPr>
      </w:pPr>
      <w:r>
        <w:rPr>
          <w:rFonts w:hint="eastAsia" w:hAnsi="宋体" w:cs="宋体"/>
          <w:b/>
          <w:color w:val="auto"/>
          <w:highlight w:val="none"/>
          <w:lang w:eastAsia="zh-CN"/>
        </w:rPr>
        <w:t>六、</w:t>
      </w:r>
      <w:r>
        <w:rPr>
          <w:rFonts w:hint="eastAsia" w:hAnsi="宋体"/>
          <w:b/>
          <w:color w:val="auto"/>
          <w:highlight w:val="none"/>
        </w:rPr>
        <w:t>报价一览表及分项价格表</w:t>
      </w:r>
    </w:p>
    <w:p w14:paraId="1FC73D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bCs/>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9</w:t>
      </w:r>
      <w:r>
        <w:rPr>
          <w:rFonts w:hint="eastAsia" w:ascii="宋体" w:hAnsi="宋体"/>
          <w:color w:val="auto"/>
          <w:szCs w:val="21"/>
          <w:highlight w:val="none"/>
        </w:rPr>
        <w:t>-1：</w:t>
      </w:r>
      <w:r>
        <w:rPr>
          <w:rFonts w:hint="eastAsia" w:ascii="宋体" w:hAnsi="宋体"/>
          <w:bCs/>
          <w:color w:val="auto"/>
          <w:szCs w:val="21"/>
          <w:highlight w:val="none"/>
        </w:rPr>
        <w:t>报价一览表</w:t>
      </w:r>
    </w:p>
    <w:p w14:paraId="17E60F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9</w:t>
      </w:r>
      <w:r>
        <w:rPr>
          <w:rFonts w:hint="eastAsia" w:ascii="宋体" w:hAnsi="宋体"/>
          <w:color w:val="auto"/>
          <w:szCs w:val="21"/>
          <w:highlight w:val="none"/>
        </w:rPr>
        <w:t>-2：分项价格表</w:t>
      </w:r>
    </w:p>
    <w:p w14:paraId="04D702BB">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color w:val="auto"/>
          <w:highlight w:val="none"/>
        </w:rPr>
      </w:pPr>
      <w:r>
        <w:rPr>
          <w:rFonts w:hint="eastAsia" w:hAnsi="宋体" w:cs="宋体"/>
          <w:b/>
          <w:color w:val="auto"/>
          <w:highlight w:val="none"/>
          <w:lang w:eastAsia="zh-CN"/>
        </w:rPr>
        <w:t>七</w:t>
      </w:r>
      <w:r>
        <w:rPr>
          <w:rFonts w:hint="eastAsia" w:hAnsi="宋体" w:cs="宋体"/>
          <w:b/>
          <w:color w:val="auto"/>
          <w:highlight w:val="none"/>
        </w:rPr>
        <w:t>、供应商认为需提供的其它资料</w:t>
      </w:r>
    </w:p>
    <w:p w14:paraId="5469E616">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color w:val="auto"/>
          <w:highlight w:val="none"/>
        </w:rPr>
      </w:pPr>
      <w:r>
        <w:rPr>
          <w:rFonts w:hint="eastAsia" w:hAnsi="宋体" w:cs="宋体"/>
          <w:b/>
          <w:color w:val="auto"/>
          <w:highlight w:val="none"/>
          <w:lang w:eastAsia="zh-CN"/>
        </w:rPr>
        <w:t>八</w:t>
      </w:r>
      <w:r>
        <w:rPr>
          <w:rFonts w:hint="eastAsia" w:hAnsi="宋体" w:cs="宋体"/>
          <w:b/>
          <w:color w:val="auto"/>
          <w:highlight w:val="none"/>
        </w:rPr>
        <w:t>、最后报价</w:t>
      </w:r>
    </w:p>
    <w:p w14:paraId="1C69A0E6">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color w:val="auto"/>
          <w:highlight w:val="none"/>
        </w:rPr>
      </w:pPr>
    </w:p>
    <w:p w14:paraId="414608A0">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hAnsi="宋体" w:cs="宋体"/>
          <w:b/>
          <w:color w:val="auto"/>
          <w:highlight w:val="none"/>
        </w:rPr>
      </w:pPr>
      <w:r>
        <w:rPr>
          <w:rFonts w:hint="eastAsia" w:hAnsi="宋体" w:cs="宋体"/>
          <w:b/>
          <w:color w:val="auto"/>
          <w:highlight w:val="none"/>
        </w:rPr>
        <w:t>（备注：响应文件中凡涉及法定代表人或其委托代理人签字必须为亲笔签名，否则视为无效投标）</w:t>
      </w:r>
    </w:p>
    <w:p w14:paraId="67BEBBBD">
      <w:pPr>
        <w:spacing w:line="360" w:lineRule="auto"/>
        <w:jc w:val="center"/>
        <w:outlineLvl w:val="1"/>
        <w:rPr>
          <w:rFonts w:hint="eastAsia" w:ascii="宋体" w:hAnsi="宋体" w:cs="宋体"/>
          <w:color w:val="auto"/>
          <w:sz w:val="32"/>
          <w:szCs w:val="32"/>
        </w:rPr>
      </w:pPr>
      <w:bookmarkStart w:id="256" w:name="_Toc16772"/>
    </w:p>
    <w:p w14:paraId="0B9232CF">
      <w:pPr>
        <w:jc w:val="center"/>
        <w:outlineLvl w:val="1"/>
        <w:rPr>
          <w:rFonts w:hint="eastAsia" w:ascii="宋体" w:hAnsi="宋体" w:cs="宋体"/>
          <w:color w:val="auto"/>
          <w:sz w:val="32"/>
          <w:szCs w:val="32"/>
        </w:rPr>
      </w:pPr>
    </w:p>
    <w:p w14:paraId="09EE81D3">
      <w:pPr>
        <w:jc w:val="center"/>
        <w:outlineLvl w:val="1"/>
        <w:rPr>
          <w:rFonts w:hint="eastAsia" w:ascii="宋体" w:hAnsi="宋体" w:cs="宋体"/>
          <w:color w:val="auto"/>
          <w:sz w:val="32"/>
          <w:szCs w:val="32"/>
        </w:rPr>
      </w:pPr>
    </w:p>
    <w:p w14:paraId="09C4149A">
      <w:pPr>
        <w:jc w:val="center"/>
        <w:outlineLvl w:val="1"/>
        <w:rPr>
          <w:rFonts w:hint="eastAsia" w:ascii="宋体" w:hAnsi="宋体" w:cs="宋体"/>
          <w:color w:val="auto"/>
          <w:sz w:val="32"/>
          <w:szCs w:val="32"/>
        </w:rPr>
      </w:pPr>
    </w:p>
    <w:p w14:paraId="3558971B">
      <w:pPr>
        <w:jc w:val="center"/>
        <w:outlineLvl w:val="1"/>
        <w:rPr>
          <w:rFonts w:hint="eastAsia" w:ascii="宋体" w:hAnsi="宋体" w:cs="宋体"/>
          <w:color w:val="auto"/>
          <w:sz w:val="32"/>
          <w:szCs w:val="32"/>
        </w:rPr>
      </w:pPr>
    </w:p>
    <w:p w14:paraId="751C4862">
      <w:pPr>
        <w:jc w:val="center"/>
        <w:outlineLvl w:val="1"/>
        <w:rPr>
          <w:rFonts w:hint="eastAsia" w:ascii="宋体" w:hAnsi="宋体" w:cs="宋体"/>
          <w:color w:val="auto"/>
          <w:sz w:val="32"/>
          <w:szCs w:val="32"/>
        </w:rPr>
      </w:pPr>
    </w:p>
    <w:p w14:paraId="13FF95CE">
      <w:pPr>
        <w:jc w:val="center"/>
        <w:outlineLvl w:val="1"/>
        <w:rPr>
          <w:rFonts w:ascii="宋体" w:hAnsi="宋体" w:cs="宋体"/>
          <w:b/>
          <w:bCs/>
          <w:color w:val="auto"/>
        </w:rPr>
      </w:pPr>
      <w:bookmarkStart w:id="257" w:name="_Toc20913"/>
      <w:r>
        <w:rPr>
          <w:rFonts w:hint="eastAsia" w:ascii="宋体" w:hAnsi="宋体" w:cs="宋体"/>
          <w:b/>
          <w:bCs/>
          <w:color w:val="auto"/>
          <w:sz w:val="32"/>
          <w:szCs w:val="32"/>
        </w:rPr>
        <w:t>一、磋商响应声明</w:t>
      </w:r>
      <w:bookmarkEnd w:id="256"/>
      <w:bookmarkEnd w:id="257"/>
    </w:p>
    <w:p w14:paraId="2818D6E0">
      <w:pPr>
        <w:rPr>
          <w:rFonts w:ascii="宋体" w:hAnsi="宋体" w:cs="宋体"/>
          <w:color w:val="auto"/>
        </w:rPr>
      </w:pPr>
    </w:p>
    <w:p w14:paraId="5960E1C5">
      <w:pPr>
        <w:adjustRightInd w:val="0"/>
        <w:snapToGrid w:val="0"/>
        <w:spacing w:line="360" w:lineRule="auto"/>
        <w:rPr>
          <w:rFonts w:ascii="宋体" w:hAnsi="宋体" w:cs="宋体"/>
          <w:color w:val="auto"/>
          <w:sz w:val="21"/>
          <w:szCs w:val="21"/>
        </w:rPr>
      </w:pPr>
      <w:r>
        <w:rPr>
          <w:rFonts w:hint="eastAsia" w:ascii="宋体" w:hAnsi="宋体" w:cs="宋体"/>
          <w:color w:val="auto"/>
          <w:sz w:val="21"/>
          <w:szCs w:val="21"/>
        </w:rPr>
        <w:t>致 (采购人或采购代理机构)：</w:t>
      </w:r>
    </w:p>
    <w:p w14:paraId="19E993B7">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我方已仔细研究了</w:t>
      </w:r>
      <w:r>
        <w:rPr>
          <w:rFonts w:hint="eastAsia" w:ascii="宋体" w:hAnsi="宋体" w:cs="宋体"/>
          <w:color w:val="auto"/>
          <w:sz w:val="21"/>
          <w:szCs w:val="21"/>
          <w:u w:val="single"/>
        </w:rPr>
        <w:t xml:space="preserve">                 (</w:t>
      </w:r>
      <w:r>
        <w:rPr>
          <w:rFonts w:hint="eastAsia" w:ascii="宋体" w:hAnsi="宋体" w:cs="宋体"/>
          <w:color w:val="auto"/>
          <w:sz w:val="21"/>
          <w:szCs w:val="21"/>
        </w:rPr>
        <w:t>项目名称)的竞争性磋商文件（采购代理编号：）的全部内容，知悉参加竞争性磋商的风险，我方承诺接受磋商文件的全部条款且无任何异议。</w:t>
      </w:r>
    </w:p>
    <w:p w14:paraId="0AB897AB">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一、我方同意在磋商文件中规定的提交首次响应文件截止时间起日内</w:t>
      </w:r>
      <w:r>
        <w:rPr>
          <w:rFonts w:hint="eastAsia" w:ascii="宋体" w:hAnsi="宋体" w:cs="宋体"/>
          <w:b/>
          <w:color w:val="auto"/>
          <w:sz w:val="21"/>
          <w:szCs w:val="21"/>
        </w:rPr>
        <w:t>(响应文件有效期)</w:t>
      </w:r>
      <w:r>
        <w:rPr>
          <w:rFonts w:hint="eastAsia" w:ascii="宋体" w:hAnsi="宋体" w:cs="宋体"/>
          <w:color w:val="auto"/>
          <w:sz w:val="21"/>
          <w:szCs w:val="21"/>
        </w:rPr>
        <w:t>遵守本响应文件中的承诺且在此期限期满之前均具有法律约束力。</w:t>
      </w:r>
    </w:p>
    <w:p w14:paraId="391B287C">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二、我方提交响应文件正本一份和副本一式份，并保证响应文件提供的数据和资料全部内容真实、合法、准确和完整，我们对此负责，并愿承担由此引起的法律责任。</w:t>
      </w:r>
    </w:p>
    <w:p w14:paraId="552D5EA4">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三、我方愿意向贵方提供任何与本项采购有关的数据、情况和技术资料。若贵方需要，我方愿意提供我方作出的一切承诺的证明资料。</w:t>
      </w:r>
    </w:p>
    <w:p w14:paraId="24C63427">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四、我方愿意按磋商文件规定和磋商小组要求重新提交响应文件和最后报价。</w:t>
      </w:r>
    </w:p>
    <w:p w14:paraId="6CB27001">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五、我方承诺，保证在获得成交资格后，按照磋商文件确定的事项签订采购合同，履行双方所签订的合同，并承担合同规定的责任和义务。</w:t>
      </w:r>
    </w:p>
    <w:p w14:paraId="42C4BE77">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六、我方在此声明： </w:t>
      </w:r>
    </w:p>
    <w:p w14:paraId="1FB6592D">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（一）我方与采购人或采购代理机构不存在隶属关系或者其他利害关系。</w:t>
      </w:r>
    </w:p>
    <w:p w14:paraId="481AC605">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（二）我方与参加本项目的其他供应商不存在直接控股、管理关系，或者与其他供应商法定代表人（或者负责人）为同一人。</w:t>
      </w:r>
    </w:p>
    <w:p w14:paraId="2FDF67E5">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（三）我方承诺（承诺期：成立三年以上的，为提交首次响应文件截止时间前三年内；成立不足三年的，为实际时间）：</w:t>
      </w:r>
    </w:p>
    <w:p w14:paraId="7BC0C83D">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1、我方依法缴纳了各项税费及各项社会保障资金，没有偷税、漏税及欠缴行为。</w:t>
      </w:r>
    </w:p>
    <w:p w14:paraId="5D032665">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2、我方在经营活动中</w:t>
      </w:r>
      <w:r>
        <w:rPr>
          <w:rFonts w:hint="eastAsia" w:hAnsi="宋体"/>
          <w:color w:val="auto"/>
          <w:sz w:val="21"/>
          <w:szCs w:val="21"/>
        </w:rPr>
        <w:t>不存在重大违法记录。</w:t>
      </w:r>
    </w:p>
    <w:p w14:paraId="4588F375">
      <w:pPr>
        <w:pStyle w:val="47"/>
        <w:adjustRightInd w:val="0"/>
        <w:snapToGrid w:val="0"/>
        <w:spacing w:line="360" w:lineRule="auto"/>
        <w:ind w:firstLine="420" w:firstLineChars="200"/>
        <w:rPr>
          <w:rFonts w:hAnsi="宋体" w:cs="宋体"/>
          <w:color w:val="auto"/>
          <w:sz w:val="21"/>
          <w:szCs w:val="21"/>
        </w:rPr>
      </w:pPr>
    </w:p>
    <w:p w14:paraId="669F17CD">
      <w:pPr>
        <w:adjustRightInd w:val="0"/>
        <w:snapToGrid w:val="0"/>
        <w:spacing w:line="360" w:lineRule="auto"/>
        <w:ind w:right="23" w:rightChars="11"/>
        <w:rPr>
          <w:rFonts w:ascii="宋体" w:hAnsi="宋体" w:cs="宋体"/>
          <w:color w:val="auto"/>
          <w:sz w:val="21"/>
          <w:szCs w:val="21"/>
        </w:rPr>
      </w:pPr>
      <w:r>
        <w:rPr>
          <w:rFonts w:hint="eastAsia" w:ascii="宋体" w:hAnsi="宋体" w:cs="宋体"/>
          <w:bCs/>
          <w:color w:val="auto"/>
          <w:sz w:val="21"/>
          <w:szCs w:val="21"/>
        </w:rPr>
        <w:t>附件1：</w:t>
      </w:r>
      <w:r>
        <w:rPr>
          <w:rFonts w:hint="eastAsia" w:ascii="宋体" w:hAnsi="宋体" w:cs="宋体"/>
          <w:color w:val="auto"/>
          <w:sz w:val="21"/>
          <w:szCs w:val="21"/>
        </w:rPr>
        <w:t>法定代表人身份证明</w:t>
      </w:r>
    </w:p>
    <w:p w14:paraId="4A88CC29">
      <w:pPr>
        <w:adjustRightInd w:val="0"/>
        <w:snapToGrid w:val="0"/>
        <w:spacing w:line="360" w:lineRule="auto"/>
        <w:ind w:right="23" w:rightChars="11"/>
        <w:rPr>
          <w:rFonts w:ascii="宋体" w:hAnsi="宋体" w:cs="宋体"/>
          <w:color w:val="auto"/>
          <w:sz w:val="21"/>
          <w:szCs w:val="21"/>
        </w:rPr>
      </w:pPr>
      <w:r>
        <w:rPr>
          <w:rFonts w:hint="eastAsia" w:ascii="宋体" w:hAnsi="宋体" w:cs="宋体"/>
          <w:bCs/>
          <w:color w:val="auto"/>
          <w:sz w:val="21"/>
          <w:szCs w:val="21"/>
        </w:rPr>
        <w:t>附件2</w:t>
      </w:r>
      <w:r>
        <w:rPr>
          <w:rFonts w:hint="eastAsia" w:ascii="宋体" w:hAnsi="宋体" w:cs="宋体"/>
          <w:color w:val="auto"/>
          <w:sz w:val="21"/>
          <w:szCs w:val="21"/>
        </w:rPr>
        <w:t>：法定代表人授权书</w:t>
      </w:r>
    </w:p>
    <w:p w14:paraId="0BFD60A9">
      <w:pPr>
        <w:pStyle w:val="47"/>
        <w:adjustRightInd w:val="0"/>
        <w:snapToGrid w:val="0"/>
        <w:spacing w:line="360" w:lineRule="auto"/>
        <w:ind w:right="23" w:rightChars="11"/>
        <w:rPr>
          <w:rFonts w:hAnsi="宋体" w:cs="宋体"/>
          <w:color w:val="auto"/>
          <w:sz w:val="21"/>
          <w:szCs w:val="21"/>
        </w:rPr>
      </w:pPr>
    </w:p>
    <w:p w14:paraId="3B93AE17">
      <w:pPr>
        <w:pStyle w:val="47"/>
        <w:adjustRightInd w:val="0"/>
        <w:snapToGrid w:val="0"/>
        <w:spacing w:line="360" w:lineRule="auto"/>
        <w:ind w:right="23" w:rightChars="11"/>
        <w:rPr>
          <w:rFonts w:hAnsi="宋体" w:cs="宋体"/>
          <w:color w:val="auto"/>
          <w:sz w:val="21"/>
          <w:szCs w:val="21"/>
        </w:rPr>
      </w:pPr>
      <w:r>
        <w:rPr>
          <w:rFonts w:hint="eastAsia" w:hAnsi="宋体" w:cs="宋体"/>
          <w:color w:val="auto"/>
          <w:sz w:val="21"/>
          <w:szCs w:val="21"/>
        </w:rPr>
        <w:t>供应商名称(盖单位章)：</w:t>
      </w:r>
    </w:p>
    <w:p w14:paraId="2C052614">
      <w:pPr>
        <w:adjustRightInd w:val="0"/>
        <w:snapToGrid w:val="0"/>
        <w:spacing w:line="360" w:lineRule="auto"/>
        <w:ind w:right="23" w:rightChars="11"/>
        <w:rPr>
          <w:rFonts w:ascii="宋体" w:hAnsi="宋体" w:cs="宋体"/>
          <w:color w:val="auto"/>
          <w:sz w:val="21"/>
          <w:szCs w:val="21"/>
        </w:rPr>
      </w:pPr>
      <w:r>
        <w:rPr>
          <w:rFonts w:hint="eastAsia" w:ascii="宋体" w:hAnsi="宋体" w:cs="宋体"/>
          <w:color w:val="auto"/>
          <w:sz w:val="21"/>
          <w:szCs w:val="21"/>
        </w:rPr>
        <w:t>法定代表人或其委托代理人(签字)：</w:t>
      </w:r>
    </w:p>
    <w:p w14:paraId="7273473C">
      <w:pPr>
        <w:adjustRightInd w:val="0"/>
        <w:snapToGrid w:val="0"/>
        <w:spacing w:line="360" w:lineRule="auto"/>
        <w:ind w:right="23" w:rightChars="11"/>
        <w:rPr>
          <w:rFonts w:ascii="宋体" w:hAnsi="宋体" w:cs="宋体"/>
          <w:color w:val="auto"/>
          <w:sz w:val="21"/>
          <w:szCs w:val="21"/>
        </w:rPr>
      </w:pPr>
      <w:r>
        <w:rPr>
          <w:rFonts w:hint="eastAsia" w:ascii="宋体" w:hAnsi="宋体" w:cs="宋体"/>
          <w:color w:val="auto"/>
          <w:sz w:val="21"/>
          <w:szCs w:val="21"/>
        </w:rPr>
        <w:t>日期：年月日</w:t>
      </w:r>
    </w:p>
    <w:p w14:paraId="780EF319">
      <w:pPr>
        <w:spacing w:line="360" w:lineRule="auto"/>
        <w:rPr>
          <w:rFonts w:ascii="宋体" w:hAnsi="宋体" w:cs="宋体"/>
          <w:color w:val="auto"/>
        </w:rPr>
      </w:pPr>
    </w:p>
    <w:p w14:paraId="6100CFB7">
      <w:pPr>
        <w:adjustRightInd w:val="0"/>
        <w:snapToGrid w:val="0"/>
        <w:spacing w:line="360" w:lineRule="auto"/>
        <w:ind w:right="24"/>
        <w:rPr>
          <w:rFonts w:hint="eastAsia" w:ascii="宋体" w:hAnsi="宋体" w:cs="宋体"/>
          <w:bCs/>
          <w:color w:val="auto"/>
          <w:sz w:val="30"/>
          <w:szCs w:val="30"/>
          <w:highlight w:val="none"/>
        </w:rPr>
      </w:pPr>
    </w:p>
    <w:p w14:paraId="4E8C6640">
      <w:pPr>
        <w:adjustRightInd w:val="0"/>
        <w:snapToGrid w:val="0"/>
        <w:spacing w:line="360" w:lineRule="auto"/>
        <w:ind w:right="24"/>
        <w:rPr>
          <w:rFonts w:hint="eastAsia" w:ascii="宋体" w:hAnsi="宋体" w:cs="宋体"/>
          <w:bCs/>
          <w:color w:val="auto"/>
          <w:sz w:val="30"/>
          <w:szCs w:val="30"/>
          <w:highlight w:val="none"/>
        </w:rPr>
      </w:pPr>
    </w:p>
    <w:p w14:paraId="53A0278B">
      <w:pPr>
        <w:adjustRightInd w:val="0"/>
        <w:snapToGrid w:val="0"/>
        <w:spacing w:line="360" w:lineRule="auto"/>
        <w:ind w:right="24"/>
        <w:rPr>
          <w:rFonts w:hint="eastAsia" w:ascii="宋体" w:hAnsi="宋体" w:cs="宋体"/>
          <w:bCs/>
          <w:color w:val="auto"/>
          <w:sz w:val="30"/>
          <w:szCs w:val="30"/>
          <w:highlight w:val="none"/>
        </w:rPr>
      </w:pPr>
    </w:p>
    <w:p w14:paraId="78759021">
      <w:pPr>
        <w:adjustRightInd w:val="0"/>
        <w:snapToGrid w:val="0"/>
        <w:spacing w:line="360" w:lineRule="auto"/>
        <w:ind w:right="24"/>
        <w:rPr>
          <w:rFonts w:hint="eastAsia" w:ascii="宋体" w:hAnsi="宋体" w:cs="宋体"/>
          <w:bCs/>
          <w:color w:val="auto"/>
          <w:sz w:val="30"/>
          <w:szCs w:val="30"/>
          <w:highlight w:val="none"/>
        </w:rPr>
      </w:pPr>
      <w:r>
        <w:rPr>
          <w:rFonts w:hint="eastAsia" w:ascii="宋体" w:hAnsi="宋体" w:cs="宋体"/>
          <w:bCs/>
          <w:color w:val="auto"/>
          <w:sz w:val="30"/>
          <w:szCs w:val="30"/>
          <w:highlight w:val="none"/>
        </w:rPr>
        <w:t>附件1</w:t>
      </w:r>
    </w:p>
    <w:p w14:paraId="4F87AF24">
      <w:pPr>
        <w:jc w:val="center"/>
        <w:rPr>
          <w:rFonts w:hint="eastAsia" w:ascii="宋体" w:hAnsi="宋体" w:cs="宋体"/>
          <w:b/>
          <w:color w:val="auto"/>
          <w:sz w:val="30"/>
          <w:szCs w:val="30"/>
          <w:highlight w:val="none"/>
        </w:rPr>
      </w:pPr>
    </w:p>
    <w:p w14:paraId="6BC07C47">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法定代表人身份证明</w:t>
      </w:r>
    </w:p>
    <w:p w14:paraId="18AEA7CC">
      <w:pPr>
        <w:snapToGrid w:val="0"/>
        <w:spacing w:line="480" w:lineRule="auto"/>
        <w:rPr>
          <w:rFonts w:hint="eastAsia" w:ascii="宋体" w:hAnsi="宋体" w:cs="宋体"/>
          <w:color w:val="auto"/>
          <w:szCs w:val="21"/>
          <w:highlight w:val="none"/>
        </w:rPr>
      </w:pPr>
    </w:p>
    <w:p w14:paraId="6459C4C3">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供应商</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BDB5F3">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注册号：</w:t>
      </w:r>
      <w:r>
        <w:rPr>
          <w:rFonts w:hint="eastAsia" w:ascii="宋体" w:hAnsi="宋体" w:cs="宋体"/>
          <w:color w:val="auto"/>
          <w:kern w:val="0"/>
          <w:szCs w:val="21"/>
          <w:highlight w:val="none"/>
          <w:u w:val="single"/>
        </w:rPr>
        <w:t xml:space="preserve">                  </w:t>
      </w:r>
    </w:p>
    <w:p w14:paraId="38C94F2C">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14:paraId="5C7A357A">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14:paraId="37B3D79F">
      <w:pPr>
        <w:autoSpaceDE w:val="0"/>
        <w:autoSpaceDN w:val="0"/>
        <w:adjustRightInd w:val="0"/>
        <w:snapToGrid w:val="0"/>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2555E9F7">
      <w:pPr>
        <w:autoSpaceDE w:val="0"/>
        <w:autoSpaceDN w:val="0"/>
        <w:adjustRightInd w:val="0"/>
        <w:snapToGrid w:val="0"/>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0D1C3B01">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1"/>
          <w:highlight w:val="none"/>
        </w:rPr>
        <w:t>供应商</w:t>
      </w:r>
      <w:r>
        <w:rPr>
          <w:rFonts w:hint="eastAsia" w:ascii="宋体" w:hAnsi="宋体" w:cs="宋体"/>
          <w:color w:val="auto"/>
          <w:kern w:val="0"/>
          <w:szCs w:val="21"/>
          <w:highlight w:val="none"/>
        </w:rPr>
        <w:t>名称）的法定代表人。</w:t>
      </w:r>
    </w:p>
    <w:p w14:paraId="165851D2">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13D1A277">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附：法定代表人身份证复印件</w:t>
      </w:r>
    </w:p>
    <w:p w14:paraId="63FE2E88">
      <w:pPr>
        <w:snapToGrid w:val="0"/>
        <w:spacing w:line="480" w:lineRule="auto"/>
        <w:rPr>
          <w:rFonts w:hint="eastAsia" w:ascii="宋体" w:hAnsi="宋体" w:cs="宋体"/>
          <w:color w:val="auto"/>
          <w:szCs w:val="21"/>
          <w:highlight w:val="none"/>
        </w:rPr>
      </w:pPr>
    </w:p>
    <w:p w14:paraId="3DF6808C">
      <w:pPr>
        <w:snapToGrid w:val="0"/>
        <w:rPr>
          <w:rFonts w:hint="eastAsia" w:ascii="宋体" w:hAnsi="宋体" w:cs="宋体"/>
          <w:color w:val="auto"/>
          <w:szCs w:val="21"/>
          <w:highlight w:val="none"/>
        </w:rPr>
      </w:pPr>
    </w:p>
    <w:p w14:paraId="22321379">
      <w:pPr>
        <w:snapToGrid w:val="0"/>
        <w:rPr>
          <w:rFonts w:hint="eastAsia" w:ascii="宋体" w:hAnsi="宋体" w:cs="宋体"/>
          <w:color w:val="auto"/>
          <w:szCs w:val="21"/>
          <w:highlight w:val="none"/>
        </w:rPr>
      </w:pPr>
    </w:p>
    <w:p w14:paraId="1A4AB06E">
      <w:pPr>
        <w:snapToGrid w:val="0"/>
        <w:rPr>
          <w:rFonts w:hint="eastAsia" w:ascii="宋体" w:hAnsi="宋体" w:cs="宋体"/>
          <w:color w:val="auto"/>
          <w:szCs w:val="21"/>
          <w:highlight w:val="none"/>
        </w:rPr>
      </w:pPr>
    </w:p>
    <w:p w14:paraId="197C1C41">
      <w:pPr>
        <w:snapToGrid w:val="0"/>
        <w:rPr>
          <w:rFonts w:hint="eastAsia" w:ascii="宋体" w:hAnsi="宋体" w:cs="宋体"/>
          <w:color w:val="auto"/>
          <w:szCs w:val="21"/>
          <w:highlight w:val="none"/>
        </w:rPr>
      </w:pPr>
    </w:p>
    <w:p w14:paraId="4BF8692A">
      <w:pPr>
        <w:adjustRightInd w:val="0"/>
        <w:snapToGrid w:val="0"/>
        <w:spacing w:line="360" w:lineRule="auto"/>
        <w:rPr>
          <w:rFonts w:hint="eastAsia" w:ascii="宋体" w:hAnsi="宋体" w:cs="宋体"/>
          <w:color w:val="auto"/>
          <w:szCs w:val="21"/>
          <w:highlight w:val="none"/>
        </w:rPr>
      </w:pPr>
    </w:p>
    <w:p w14:paraId="472A5451">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供应商名称（盖单位章）：</w:t>
      </w:r>
    </w:p>
    <w:p w14:paraId="2EEC63E7">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5CBE06CD">
      <w:pPr>
        <w:adjustRightInd w:val="0"/>
        <w:snapToGrid w:val="0"/>
        <w:spacing w:beforeLines="50" w:line="360" w:lineRule="auto"/>
        <w:rPr>
          <w:rFonts w:hint="eastAsia" w:ascii="宋体" w:hAnsi="宋体" w:cs="宋体"/>
          <w:color w:val="auto"/>
          <w:szCs w:val="21"/>
          <w:highlight w:val="none"/>
        </w:rPr>
      </w:pPr>
    </w:p>
    <w:p w14:paraId="0A177C1E">
      <w:pPr>
        <w:adjustRightInd w:val="0"/>
        <w:snapToGrid w:val="0"/>
        <w:spacing w:beforeLines="50" w:line="360" w:lineRule="auto"/>
        <w:rPr>
          <w:rFonts w:hint="eastAsia" w:ascii="宋体" w:hAnsi="宋体" w:cs="宋体"/>
          <w:color w:val="auto"/>
          <w:szCs w:val="21"/>
          <w:highlight w:val="none"/>
        </w:rPr>
      </w:pPr>
    </w:p>
    <w:p w14:paraId="164FC5D3">
      <w:pPr>
        <w:adjustRightInd w:val="0"/>
        <w:snapToGrid w:val="0"/>
        <w:spacing w:beforeLines="50" w:line="360" w:lineRule="auto"/>
        <w:rPr>
          <w:rFonts w:hint="eastAsia" w:ascii="宋体" w:hAnsi="宋体" w:cs="宋体"/>
          <w:bCs/>
          <w:color w:val="auto"/>
          <w:sz w:val="30"/>
          <w:szCs w:val="30"/>
          <w:highlight w:val="none"/>
        </w:rPr>
      </w:pPr>
    </w:p>
    <w:p w14:paraId="45B5EBBA">
      <w:pPr>
        <w:adjustRightInd w:val="0"/>
        <w:snapToGrid w:val="0"/>
        <w:spacing w:beforeLines="50" w:line="360" w:lineRule="auto"/>
        <w:rPr>
          <w:rFonts w:hint="eastAsia" w:ascii="宋体" w:hAnsi="宋体"/>
          <w:color w:val="auto"/>
          <w:szCs w:val="21"/>
          <w:highlight w:val="none"/>
        </w:rPr>
      </w:pPr>
      <w:r>
        <w:rPr>
          <w:b/>
          <w:color w:val="auto"/>
          <w:sz w:val="21"/>
          <w:szCs w:val="21"/>
          <w:highlight w:val="none"/>
        </w:rPr>
        <w:t>注：</w:t>
      </w:r>
      <w:r>
        <w:rPr>
          <w:rFonts w:hint="eastAsia"/>
          <w:b/>
          <w:color w:val="auto"/>
          <w:sz w:val="21"/>
          <w:szCs w:val="21"/>
          <w:highlight w:val="none"/>
        </w:rPr>
        <w:t>（</w:t>
      </w:r>
      <w:r>
        <w:rPr>
          <w:b/>
          <w:color w:val="auto"/>
          <w:sz w:val="21"/>
          <w:szCs w:val="21"/>
          <w:highlight w:val="none"/>
        </w:rPr>
        <w:t>此法定代表人身份证明由</w:t>
      </w:r>
      <w:r>
        <w:rPr>
          <w:rFonts w:hint="eastAsia"/>
          <w:b/>
          <w:color w:val="auto"/>
          <w:sz w:val="21"/>
          <w:szCs w:val="21"/>
          <w:highlight w:val="none"/>
          <w:lang w:eastAsia="zh-CN"/>
        </w:rPr>
        <w:t>供应商</w:t>
      </w:r>
      <w:r>
        <w:rPr>
          <w:b/>
          <w:color w:val="auto"/>
          <w:sz w:val="21"/>
          <w:szCs w:val="21"/>
          <w:highlight w:val="none"/>
        </w:rPr>
        <w:t>单位加盖单位公章，除</w:t>
      </w:r>
      <w:r>
        <w:rPr>
          <w:rFonts w:hint="eastAsia"/>
          <w:b/>
          <w:color w:val="auto"/>
          <w:sz w:val="21"/>
          <w:szCs w:val="21"/>
          <w:highlight w:val="none"/>
          <w:lang w:eastAsia="zh-CN"/>
        </w:rPr>
        <w:t>响应</w:t>
      </w:r>
      <w:r>
        <w:rPr>
          <w:b/>
          <w:color w:val="auto"/>
          <w:sz w:val="21"/>
          <w:szCs w:val="21"/>
          <w:highlight w:val="none"/>
        </w:rPr>
        <w:t>文件中须提供外，还须另外准备一份，不装入</w:t>
      </w:r>
      <w:r>
        <w:rPr>
          <w:rFonts w:hint="eastAsia"/>
          <w:b/>
          <w:color w:val="auto"/>
          <w:sz w:val="21"/>
          <w:szCs w:val="21"/>
          <w:highlight w:val="none"/>
          <w:lang w:eastAsia="zh-CN"/>
        </w:rPr>
        <w:t>响应</w:t>
      </w:r>
      <w:r>
        <w:rPr>
          <w:b/>
          <w:color w:val="auto"/>
          <w:sz w:val="21"/>
          <w:szCs w:val="21"/>
          <w:highlight w:val="none"/>
        </w:rPr>
        <w:t>文件，与项目的</w:t>
      </w:r>
      <w:r>
        <w:rPr>
          <w:rFonts w:hint="eastAsia"/>
          <w:b/>
          <w:color w:val="auto"/>
          <w:sz w:val="21"/>
          <w:szCs w:val="21"/>
          <w:highlight w:val="none"/>
          <w:lang w:eastAsia="zh-CN"/>
        </w:rPr>
        <w:t>响应</w:t>
      </w:r>
      <w:r>
        <w:rPr>
          <w:b/>
          <w:color w:val="auto"/>
          <w:sz w:val="21"/>
          <w:szCs w:val="21"/>
          <w:highlight w:val="none"/>
        </w:rPr>
        <w:t>文件同时分别递交，否则，视为自动放弃投标。）</w:t>
      </w:r>
      <w:r>
        <w:rPr>
          <w:rFonts w:hint="eastAsia"/>
          <w:b/>
          <w:color w:val="auto"/>
          <w:sz w:val="21"/>
          <w:szCs w:val="21"/>
          <w:highlight w:val="none"/>
        </w:rPr>
        <w:t xml:space="preserve"> </w:t>
      </w:r>
    </w:p>
    <w:p w14:paraId="56AB3EA5">
      <w:pPr>
        <w:adjustRightInd w:val="0"/>
        <w:snapToGrid w:val="0"/>
        <w:spacing w:beforeLines="50" w:line="360" w:lineRule="auto"/>
        <w:rPr>
          <w:rFonts w:hint="eastAsia" w:ascii="宋体" w:hAnsi="宋体" w:cs="宋体"/>
          <w:bCs/>
          <w:color w:val="auto"/>
          <w:sz w:val="30"/>
          <w:szCs w:val="30"/>
          <w:highlight w:val="none"/>
        </w:rPr>
      </w:pPr>
    </w:p>
    <w:p w14:paraId="494681C1">
      <w:pPr>
        <w:adjustRightInd w:val="0"/>
        <w:snapToGrid w:val="0"/>
        <w:spacing w:beforeLines="50" w:line="360" w:lineRule="auto"/>
        <w:rPr>
          <w:rFonts w:hint="eastAsia" w:ascii="宋体" w:hAnsi="宋体" w:cs="宋体"/>
          <w:bCs/>
          <w:color w:val="auto"/>
          <w:sz w:val="30"/>
          <w:szCs w:val="30"/>
          <w:highlight w:val="none"/>
        </w:rPr>
      </w:pPr>
    </w:p>
    <w:p w14:paraId="02BFA9D2">
      <w:pPr>
        <w:adjustRightInd w:val="0"/>
        <w:snapToGrid w:val="0"/>
        <w:spacing w:beforeLines="50" w:line="360" w:lineRule="auto"/>
        <w:rPr>
          <w:rFonts w:hint="eastAsia" w:ascii="宋体" w:hAnsi="宋体" w:cs="宋体"/>
          <w:bCs/>
          <w:color w:val="auto"/>
          <w:sz w:val="30"/>
          <w:szCs w:val="30"/>
          <w:highlight w:val="none"/>
        </w:rPr>
      </w:pPr>
    </w:p>
    <w:p w14:paraId="68FF0404">
      <w:pPr>
        <w:adjustRightInd w:val="0"/>
        <w:snapToGrid w:val="0"/>
        <w:spacing w:beforeLines="50" w:line="360" w:lineRule="auto"/>
        <w:rPr>
          <w:rFonts w:hint="eastAsia" w:ascii="宋体" w:hAnsi="宋体" w:cs="宋体"/>
          <w:color w:val="auto"/>
          <w:sz w:val="30"/>
          <w:szCs w:val="30"/>
          <w:highlight w:val="none"/>
        </w:rPr>
      </w:pPr>
      <w:r>
        <w:rPr>
          <w:rFonts w:hint="eastAsia" w:ascii="宋体" w:hAnsi="宋体" w:cs="宋体"/>
          <w:bCs/>
          <w:color w:val="auto"/>
          <w:sz w:val="30"/>
          <w:szCs w:val="30"/>
          <w:highlight w:val="none"/>
        </w:rPr>
        <w:t>附件2</w:t>
      </w:r>
    </w:p>
    <w:p w14:paraId="5DE1D266">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法定代表人授权委托书</w:t>
      </w:r>
    </w:p>
    <w:p w14:paraId="6D2C009B">
      <w:pPr>
        <w:adjustRightInd w:val="0"/>
        <w:snapToGrid w:val="0"/>
        <w:spacing w:line="360" w:lineRule="auto"/>
        <w:jc w:val="center"/>
        <w:rPr>
          <w:rFonts w:hint="eastAsia" w:ascii="宋体" w:hAnsi="宋体" w:cs="宋体"/>
          <w:b/>
          <w:color w:val="auto"/>
          <w:sz w:val="28"/>
          <w:szCs w:val="28"/>
          <w:highlight w:val="none"/>
        </w:rPr>
      </w:pPr>
    </w:p>
    <w:p w14:paraId="34732D6F">
      <w:pPr>
        <w:autoSpaceDE w:val="0"/>
        <w:autoSpaceDN w:val="0"/>
        <w:adjustRightInd w:val="0"/>
        <w:snapToGrid w:val="0"/>
        <w:spacing w:beforeLines="5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供应商</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委托代理编号</w:t>
      </w:r>
      <w:r>
        <w:rPr>
          <w:rFonts w:hint="eastAsia" w:ascii="宋体" w:hAnsi="宋体" w:cs="宋体"/>
          <w:color w:val="auto"/>
          <w:kern w:val="0"/>
          <w:szCs w:val="21"/>
          <w:highlight w:val="none"/>
        </w:rPr>
        <w:t xml:space="preserve">）响应文件；(2)签署并重新提交响应文件及最后报价；(3)退出谈判；(4)签订合同和处理有关事宜，其法律后果由我方承担；（5）询问、质疑、投诉等相关事项，其法律后果由我方承担。 </w:t>
      </w:r>
    </w:p>
    <w:p w14:paraId="655A8A0A">
      <w:pPr>
        <w:autoSpaceDE w:val="0"/>
        <w:autoSpaceDN w:val="0"/>
        <w:adjustRightInd w:val="0"/>
        <w:snapToGrid w:val="0"/>
        <w:spacing w:beforeLines="5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213965A8">
      <w:pPr>
        <w:spacing w:line="360" w:lineRule="auto"/>
        <w:ind w:firstLine="435"/>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68F44C25">
      <w:pPr>
        <w:spacing w:line="360" w:lineRule="auto"/>
        <w:ind w:firstLine="435"/>
        <w:rPr>
          <w:rFonts w:hint="eastAsia"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14:paraId="2677A1A8">
      <w:pPr>
        <w:adjustRightInd w:val="0"/>
        <w:snapToGrid w:val="0"/>
        <w:spacing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附：委托代理人身份证复印件及法定代表人身份证明(附件1，原件)</w:t>
      </w:r>
    </w:p>
    <w:p w14:paraId="16400E73">
      <w:pPr>
        <w:adjustRightInd w:val="0"/>
        <w:snapToGrid w:val="0"/>
        <w:spacing w:line="360" w:lineRule="auto"/>
        <w:ind w:right="420"/>
        <w:rPr>
          <w:rFonts w:hint="eastAsia" w:ascii="宋体" w:hAnsi="宋体" w:cs="宋体"/>
          <w:color w:val="auto"/>
          <w:szCs w:val="21"/>
          <w:highlight w:val="none"/>
        </w:rPr>
      </w:pPr>
    </w:p>
    <w:p w14:paraId="15A7D818">
      <w:pPr>
        <w:adjustRightInd w:val="0"/>
        <w:snapToGrid w:val="0"/>
        <w:spacing w:line="360" w:lineRule="auto"/>
        <w:ind w:right="420"/>
        <w:rPr>
          <w:rFonts w:hint="eastAsia" w:ascii="宋体" w:hAnsi="宋体" w:cs="宋体"/>
          <w:color w:val="auto"/>
          <w:szCs w:val="21"/>
          <w:highlight w:val="none"/>
        </w:rPr>
      </w:pPr>
    </w:p>
    <w:p w14:paraId="41E00EB2">
      <w:pPr>
        <w:adjustRightInd w:val="0"/>
        <w:snapToGrid w:val="0"/>
        <w:spacing w:line="360" w:lineRule="auto"/>
        <w:ind w:right="420"/>
        <w:rPr>
          <w:rFonts w:hint="eastAsia" w:ascii="宋体" w:hAnsi="宋体" w:cs="宋体"/>
          <w:color w:val="auto"/>
          <w:szCs w:val="21"/>
          <w:highlight w:val="none"/>
        </w:rPr>
      </w:pPr>
    </w:p>
    <w:p w14:paraId="1C0B1CA8">
      <w:pPr>
        <w:adjustRightInd w:val="0"/>
        <w:snapToGrid w:val="0"/>
        <w:spacing w:line="360" w:lineRule="auto"/>
        <w:ind w:right="420"/>
        <w:rPr>
          <w:rFonts w:hint="eastAsia" w:ascii="宋体" w:hAnsi="宋体" w:cs="宋体"/>
          <w:color w:val="auto"/>
          <w:szCs w:val="21"/>
          <w:highlight w:val="none"/>
        </w:rPr>
      </w:pPr>
    </w:p>
    <w:p w14:paraId="51179A00">
      <w:pPr>
        <w:adjustRightInd w:val="0"/>
        <w:snapToGrid w:val="0"/>
        <w:spacing w:line="360" w:lineRule="auto"/>
        <w:ind w:right="420"/>
        <w:rPr>
          <w:rFonts w:hint="eastAsia" w:ascii="宋体" w:hAnsi="宋体" w:cs="宋体"/>
          <w:color w:val="auto"/>
          <w:szCs w:val="21"/>
          <w:highlight w:val="none"/>
        </w:rPr>
      </w:pPr>
    </w:p>
    <w:p w14:paraId="6B2EB673">
      <w:pPr>
        <w:adjustRightInd w:val="0"/>
        <w:snapToGrid w:val="0"/>
        <w:spacing w:line="360" w:lineRule="auto"/>
        <w:ind w:right="420"/>
        <w:rPr>
          <w:rFonts w:hint="eastAsia" w:ascii="宋体" w:hAnsi="宋体" w:cs="宋体"/>
          <w:color w:val="auto"/>
          <w:szCs w:val="21"/>
          <w:highlight w:val="none"/>
        </w:rPr>
      </w:pPr>
    </w:p>
    <w:p w14:paraId="5391FDF3">
      <w:pPr>
        <w:adjustRightInd w:val="0"/>
        <w:snapToGrid w:val="0"/>
        <w:spacing w:line="360" w:lineRule="auto"/>
        <w:ind w:right="420"/>
        <w:rPr>
          <w:rFonts w:hint="eastAsia" w:ascii="宋体" w:hAnsi="宋体" w:cs="宋体"/>
          <w:color w:val="auto"/>
          <w:szCs w:val="21"/>
          <w:highlight w:val="none"/>
        </w:rPr>
      </w:pPr>
    </w:p>
    <w:p w14:paraId="60E5EE39">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171A716E">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14:paraId="510C0D92">
      <w:pPr>
        <w:adjustRightInd w:val="0"/>
        <w:snapToGrid w:val="0"/>
        <w:spacing w:line="360" w:lineRule="auto"/>
        <w:ind w:right="24"/>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B2485C4">
      <w:pPr>
        <w:spacing w:line="360" w:lineRule="exact"/>
        <w:rPr>
          <w:rFonts w:hint="eastAsia" w:ascii="宋体" w:hAnsi="宋体" w:cs="宋体"/>
          <w:b/>
          <w:color w:val="auto"/>
          <w:highlight w:val="none"/>
        </w:rPr>
      </w:pPr>
    </w:p>
    <w:p w14:paraId="038AFC8F">
      <w:pPr>
        <w:spacing w:line="360" w:lineRule="exact"/>
        <w:rPr>
          <w:rFonts w:hint="eastAsia" w:ascii="宋体" w:hAnsi="宋体" w:cs="宋体"/>
          <w:b/>
          <w:color w:val="auto"/>
          <w:highlight w:val="none"/>
        </w:rPr>
      </w:pPr>
    </w:p>
    <w:p w14:paraId="22F53DEA">
      <w:pPr>
        <w:spacing w:line="360" w:lineRule="exact"/>
        <w:rPr>
          <w:rFonts w:hint="eastAsia" w:ascii="宋体" w:hAnsi="宋体" w:cs="宋体"/>
          <w:b/>
          <w:color w:val="auto"/>
          <w:highlight w:val="none"/>
        </w:rPr>
      </w:pPr>
    </w:p>
    <w:p w14:paraId="7AC183F8">
      <w:pPr>
        <w:spacing w:line="480" w:lineRule="exact"/>
        <w:rPr>
          <w:b/>
          <w:color w:val="auto"/>
          <w:sz w:val="21"/>
          <w:szCs w:val="21"/>
          <w:highlight w:val="none"/>
        </w:rPr>
      </w:pPr>
      <w:r>
        <w:rPr>
          <w:b/>
          <w:color w:val="auto"/>
          <w:sz w:val="21"/>
          <w:szCs w:val="21"/>
          <w:highlight w:val="none"/>
        </w:rPr>
        <w:t>（注：此法定代表人授权委托书由</w:t>
      </w:r>
      <w:r>
        <w:rPr>
          <w:rFonts w:hint="eastAsia"/>
          <w:b/>
          <w:color w:val="auto"/>
          <w:sz w:val="21"/>
          <w:szCs w:val="21"/>
          <w:highlight w:val="none"/>
          <w:lang w:eastAsia="zh-CN"/>
        </w:rPr>
        <w:t>供应商</w:t>
      </w:r>
      <w:r>
        <w:rPr>
          <w:b/>
          <w:color w:val="auto"/>
          <w:sz w:val="21"/>
          <w:szCs w:val="21"/>
          <w:highlight w:val="none"/>
        </w:rPr>
        <w:t>单位法定代表人和委托代理人亲笔签署，并加盖单位公章，除</w:t>
      </w:r>
      <w:r>
        <w:rPr>
          <w:rFonts w:hint="eastAsia"/>
          <w:b/>
          <w:color w:val="auto"/>
          <w:sz w:val="21"/>
          <w:szCs w:val="21"/>
          <w:highlight w:val="none"/>
          <w:lang w:eastAsia="zh-CN"/>
        </w:rPr>
        <w:t>响应</w:t>
      </w:r>
      <w:r>
        <w:rPr>
          <w:b/>
          <w:color w:val="auto"/>
          <w:sz w:val="21"/>
          <w:szCs w:val="21"/>
          <w:highlight w:val="none"/>
        </w:rPr>
        <w:t>文件中须提供外，还须另外准备一份，不装入</w:t>
      </w:r>
      <w:r>
        <w:rPr>
          <w:rFonts w:hint="eastAsia"/>
          <w:b/>
          <w:color w:val="auto"/>
          <w:sz w:val="21"/>
          <w:szCs w:val="21"/>
          <w:highlight w:val="none"/>
          <w:lang w:eastAsia="zh-CN"/>
        </w:rPr>
        <w:t>响应</w:t>
      </w:r>
      <w:r>
        <w:rPr>
          <w:b/>
          <w:color w:val="auto"/>
          <w:sz w:val="21"/>
          <w:szCs w:val="21"/>
          <w:highlight w:val="none"/>
        </w:rPr>
        <w:t>文件，与项目的</w:t>
      </w:r>
      <w:r>
        <w:rPr>
          <w:rFonts w:hint="eastAsia"/>
          <w:b/>
          <w:color w:val="auto"/>
          <w:sz w:val="21"/>
          <w:szCs w:val="21"/>
          <w:highlight w:val="none"/>
          <w:lang w:eastAsia="zh-CN"/>
        </w:rPr>
        <w:t>响应</w:t>
      </w:r>
      <w:r>
        <w:rPr>
          <w:b/>
          <w:color w:val="auto"/>
          <w:sz w:val="21"/>
          <w:szCs w:val="21"/>
          <w:highlight w:val="none"/>
        </w:rPr>
        <w:t>文件同时分别递交，否则，视为自动放弃投标。如</w:t>
      </w:r>
      <w:r>
        <w:rPr>
          <w:rFonts w:hint="eastAsia"/>
          <w:b/>
          <w:color w:val="auto"/>
          <w:sz w:val="21"/>
          <w:szCs w:val="21"/>
          <w:highlight w:val="none"/>
          <w:lang w:eastAsia="zh-CN"/>
        </w:rPr>
        <w:t>供应商</w:t>
      </w:r>
      <w:r>
        <w:rPr>
          <w:b/>
          <w:color w:val="auto"/>
          <w:sz w:val="21"/>
          <w:szCs w:val="21"/>
          <w:highlight w:val="none"/>
        </w:rPr>
        <w:t>单位委托代理人即为法定代表人，可不提供。）</w:t>
      </w:r>
      <w:r>
        <w:rPr>
          <w:rFonts w:hint="eastAsia"/>
          <w:b/>
          <w:color w:val="auto"/>
          <w:sz w:val="21"/>
          <w:szCs w:val="21"/>
          <w:highlight w:val="none"/>
        </w:rPr>
        <w:t xml:space="preserve"> </w:t>
      </w:r>
    </w:p>
    <w:p w14:paraId="66243B76">
      <w:pPr>
        <w:spacing w:line="360" w:lineRule="exact"/>
        <w:rPr>
          <w:rFonts w:hint="eastAsia" w:ascii="宋体" w:hAnsi="宋体" w:cs="宋体"/>
          <w:b/>
          <w:color w:val="auto"/>
          <w:highlight w:val="none"/>
        </w:rPr>
      </w:pPr>
    </w:p>
    <w:p w14:paraId="5CBE43EE">
      <w:pPr>
        <w:spacing w:line="360" w:lineRule="exact"/>
        <w:rPr>
          <w:rFonts w:hint="eastAsia" w:ascii="宋体" w:hAnsi="宋体" w:cs="宋体"/>
          <w:b/>
          <w:color w:val="auto"/>
          <w:highlight w:val="none"/>
        </w:rPr>
      </w:pPr>
    </w:p>
    <w:p w14:paraId="145FF6D3">
      <w:pPr>
        <w:rPr>
          <w:rFonts w:ascii="宋体" w:hAnsi="宋体" w:cs="宋体"/>
          <w:color w:val="auto"/>
        </w:rPr>
        <w:sectPr>
          <w:pgSz w:w="11906" w:h="16838"/>
          <w:pgMar w:top="1418" w:right="1418" w:bottom="1418" w:left="1418" w:header="851" w:footer="992" w:gutter="0"/>
          <w:cols w:space="720" w:num="1"/>
          <w:docGrid w:type="lines" w:linePitch="312" w:charSpace="0"/>
        </w:sectPr>
      </w:pPr>
    </w:p>
    <w:p w14:paraId="604EA11A">
      <w:pPr>
        <w:jc w:val="center"/>
        <w:outlineLvl w:val="1"/>
        <w:rPr>
          <w:rFonts w:hint="eastAsia" w:ascii="宋体" w:hAnsi="宋体" w:eastAsia="宋体" w:cs="宋体"/>
          <w:b/>
          <w:bCs/>
          <w:color w:val="auto"/>
          <w:sz w:val="32"/>
          <w:szCs w:val="32"/>
        </w:rPr>
      </w:pPr>
      <w:bookmarkStart w:id="258" w:name="_Toc26417"/>
      <w:bookmarkStart w:id="259" w:name="_Toc17382"/>
      <w:r>
        <w:rPr>
          <w:rFonts w:hint="eastAsia" w:ascii="宋体" w:hAnsi="宋体" w:eastAsia="宋体" w:cs="宋体"/>
          <w:b/>
          <w:bCs/>
          <w:color w:val="auto"/>
          <w:sz w:val="32"/>
          <w:szCs w:val="32"/>
          <w:lang w:eastAsia="zh-CN"/>
        </w:rPr>
        <w:t>二</w:t>
      </w:r>
      <w:r>
        <w:rPr>
          <w:rFonts w:hint="eastAsia" w:ascii="宋体" w:hAnsi="宋体" w:eastAsia="宋体" w:cs="宋体"/>
          <w:b/>
          <w:bCs/>
          <w:color w:val="auto"/>
          <w:sz w:val="32"/>
          <w:szCs w:val="32"/>
        </w:rPr>
        <w:t>、供应商的资格证明材料</w:t>
      </w:r>
      <w:bookmarkEnd w:id="258"/>
      <w:bookmarkEnd w:id="259"/>
    </w:p>
    <w:p w14:paraId="446A4F7E">
      <w:pPr>
        <w:rPr>
          <w:rFonts w:ascii="宋体" w:hAnsi="宋体" w:cs="宋体"/>
          <w:b/>
          <w:bCs/>
          <w:color w:val="auto"/>
          <w:sz w:val="28"/>
          <w:szCs w:val="28"/>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 xml:space="preserve">：                    </w:t>
      </w:r>
    </w:p>
    <w:p w14:paraId="04F783A1">
      <w:pPr>
        <w:jc w:val="center"/>
        <w:rPr>
          <w:rFonts w:ascii="宋体" w:hAnsi="宋体" w:cs="宋体"/>
          <w:b/>
          <w:bCs/>
          <w:color w:val="auto"/>
          <w:sz w:val="28"/>
          <w:szCs w:val="28"/>
        </w:rPr>
      </w:pPr>
      <w:r>
        <w:rPr>
          <w:rFonts w:hint="eastAsia" w:ascii="宋体" w:hAnsi="宋体" w:cs="宋体"/>
          <w:b/>
          <w:bCs/>
          <w:color w:val="auto"/>
          <w:sz w:val="28"/>
          <w:szCs w:val="28"/>
        </w:rPr>
        <w:t>供应商基本情况表</w:t>
      </w:r>
    </w:p>
    <w:p w14:paraId="6C9FFB5B">
      <w:pPr>
        <w:adjustRightInd w:val="0"/>
        <w:snapToGrid w:val="0"/>
        <w:spacing w:line="360" w:lineRule="auto"/>
        <w:ind w:right="23" w:rightChars="11"/>
        <w:rPr>
          <w:rFonts w:ascii="宋体" w:hAnsi="宋体" w:cs="宋体"/>
          <w:b/>
          <w:bCs/>
          <w:color w:val="auto"/>
          <w:sz w:val="24"/>
        </w:rPr>
      </w:pPr>
      <w:r>
        <w:rPr>
          <w:rFonts w:hint="eastAsia" w:ascii="宋体" w:hAnsi="宋体" w:cs="宋体"/>
          <w:b/>
          <w:bCs/>
          <w:color w:val="auto"/>
          <w:sz w:val="24"/>
        </w:rPr>
        <w:t>供应商单位盖章：</w:t>
      </w:r>
    </w:p>
    <w:tbl>
      <w:tblPr>
        <w:tblStyle w:val="90"/>
        <w:tblW w:w="920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1"/>
        <w:gridCol w:w="616"/>
        <w:gridCol w:w="618"/>
        <w:gridCol w:w="1104"/>
        <w:gridCol w:w="978"/>
        <w:gridCol w:w="668"/>
        <w:gridCol w:w="342"/>
        <w:gridCol w:w="1238"/>
        <w:gridCol w:w="1519"/>
        <w:gridCol w:w="1305"/>
      </w:tblGrid>
      <w:tr w14:paraId="6B054DD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055" w:type="dxa"/>
            <w:gridSpan w:val="3"/>
            <w:tcBorders>
              <w:bottom w:val="single" w:color="auto" w:sz="6" w:space="0"/>
              <w:right w:val="single" w:color="auto" w:sz="6" w:space="0"/>
            </w:tcBorders>
            <w:vAlign w:val="center"/>
          </w:tcPr>
          <w:p w14:paraId="7AB4B137">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供应商名称</w:t>
            </w:r>
          </w:p>
        </w:tc>
        <w:tc>
          <w:tcPr>
            <w:tcW w:w="4330" w:type="dxa"/>
            <w:gridSpan w:val="5"/>
            <w:tcBorders>
              <w:left w:val="single" w:color="auto" w:sz="6" w:space="0"/>
              <w:bottom w:val="single" w:color="auto" w:sz="6" w:space="0"/>
              <w:right w:val="single" w:color="auto" w:sz="6" w:space="0"/>
            </w:tcBorders>
            <w:vAlign w:val="center"/>
          </w:tcPr>
          <w:p w14:paraId="0FBF85B3">
            <w:pPr>
              <w:topLinePunct/>
              <w:spacing w:line="440" w:lineRule="exact"/>
              <w:ind w:right="23" w:rightChars="11"/>
              <w:jc w:val="center"/>
              <w:rPr>
                <w:rFonts w:ascii="宋体" w:hAnsi="宋体" w:cs="宋体"/>
                <w:color w:val="auto"/>
                <w:sz w:val="24"/>
              </w:rPr>
            </w:pPr>
          </w:p>
        </w:tc>
        <w:tc>
          <w:tcPr>
            <w:tcW w:w="1519" w:type="dxa"/>
            <w:tcBorders>
              <w:left w:val="single" w:color="auto" w:sz="6" w:space="0"/>
              <w:bottom w:val="single" w:color="auto" w:sz="6" w:space="0"/>
              <w:right w:val="single" w:color="auto" w:sz="6" w:space="0"/>
            </w:tcBorders>
            <w:vAlign w:val="center"/>
          </w:tcPr>
          <w:p w14:paraId="379C1013">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法定代表人</w:t>
            </w:r>
          </w:p>
        </w:tc>
        <w:tc>
          <w:tcPr>
            <w:tcW w:w="1305" w:type="dxa"/>
            <w:tcBorders>
              <w:left w:val="single" w:color="auto" w:sz="6" w:space="0"/>
              <w:bottom w:val="single" w:color="auto" w:sz="6" w:space="0"/>
            </w:tcBorders>
            <w:vAlign w:val="center"/>
          </w:tcPr>
          <w:p w14:paraId="56BB4D60">
            <w:pPr>
              <w:topLinePunct/>
              <w:spacing w:line="440" w:lineRule="exact"/>
              <w:ind w:right="23" w:rightChars="11"/>
              <w:jc w:val="center"/>
              <w:rPr>
                <w:rFonts w:ascii="宋体" w:hAnsi="宋体" w:cs="宋体"/>
                <w:color w:val="auto"/>
                <w:sz w:val="24"/>
              </w:rPr>
            </w:pPr>
          </w:p>
        </w:tc>
      </w:tr>
      <w:tr w14:paraId="29C751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055" w:type="dxa"/>
            <w:gridSpan w:val="3"/>
            <w:tcBorders>
              <w:top w:val="single" w:color="auto" w:sz="6" w:space="0"/>
              <w:bottom w:val="single" w:color="auto" w:sz="6" w:space="0"/>
              <w:right w:val="single" w:color="auto" w:sz="6" w:space="0"/>
            </w:tcBorders>
            <w:vAlign w:val="center"/>
          </w:tcPr>
          <w:p w14:paraId="6A3BE39F">
            <w:pPr>
              <w:topLinePunct/>
              <w:spacing w:line="440" w:lineRule="exact"/>
              <w:ind w:right="23" w:rightChars="11"/>
              <w:jc w:val="center"/>
              <w:rPr>
                <w:rFonts w:ascii="宋体" w:hAnsi="宋体" w:cs="宋体"/>
                <w:color w:val="auto"/>
                <w:spacing w:val="-14"/>
                <w:sz w:val="24"/>
              </w:rPr>
            </w:pPr>
            <w:r>
              <w:rPr>
                <w:rFonts w:hint="eastAsia" w:ascii="宋体" w:hAnsi="宋体" w:cs="宋体"/>
                <w:color w:val="auto"/>
                <w:spacing w:val="-14"/>
                <w:sz w:val="24"/>
              </w:rPr>
              <w:t>统一社会信用代码</w:t>
            </w:r>
          </w:p>
        </w:tc>
        <w:tc>
          <w:tcPr>
            <w:tcW w:w="4330" w:type="dxa"/>
            <w:gridSpan w:val="5"/>
            <w:tcBorders>
              <w:top w:val="single" w:color="auto" w:sz="6" w:space="0"/>
              <w:left w:val="single" w:color="auto" w:sz="6" w:space="0"/>
              <w:bottom w:val="single" w:color="auto" w:sz="6" w:space="0"/>
              <w:right w:val="single" w:color="auto" w:sz="6" w:space="0"/>
            </w:tcBorders>
            <w:vAlign w:val="center"/>
          </w:tcPr>
          <w:p w14:paraId="227FAD8B">
            <w:pPr>
              <w:topLinePunct/>
              <w:spacing w:line="440" w:lineRule="exact"/>
              <w:ind w:right="23" w:rightChars="11"/>
              <w:jc w:val="center"/>
              <w:rPr>
                <w:rFonts w:ascii="宋体" w:hAnsi="宋体" w:cs="宋体"/>
                <w:color w:val="auto"/>
                <w:sz w:val="24"/>
              </w:rPr>
            </w:pPr>
          </w:p>
        </w:tc>
        <w:tc>
          <w:tcPr>
            <w:tcW w:w="1519" w:type="dxa"/>
            <w:tcBorders>
              <w:top w:val="single" w:color="auto" w:sz="6" w:space="0"/>
              <w:left w:val="single" w:color="auto" w:sz="6" w:space="0"/>
              <w:bottom w:val="single" w:color="auto" w:sz="6" w:space="0"/>
              <w:right w:val="single" w:color="auto" w:sz="6" w:space="0"/>
            </w:tcBorders>
            <w:vAlign w:val="center"/>
          </w:tcPr>
          <w:p w14:paraId="111B0B49">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邮政编码</w:t>
            </w:r>
          </w:p>
        </w:tc>
        <w:tc>
          <w:tcPr>
            <w:tcW w:w="1305" w:type="dxa"/>
            <w:tcBorders>
              <w:top w:val="single" w:color="auto" w:sz="6" w:space="0"/>
              <w:left w:val="single" w:color="auto" w:sz="6" w:space="0"/>
              <w:bottom w:val="single" w:color="auto" w:sz="6" w:space="0"/>
            </w:tcBorders>
            <w:vAlign w:val="center"/>
          </w:tcPr>
          <w:p w14:paraId="305FFBD9">
            <w:pPr>
              <w:topLinePunct/>
              <w:spacing w:line="440" w:lineRule="exact"/>
              <w:ind w:right="23" w:rightChars="11"/>
              <w:jc w:val="center"/>
              <w:rPr>
                <w:rFonts w:ascii="宋体" w:hAnsi="宋体" w:cs="宋体"/>
                <w:color w:val="auto"/>
                <w:sz w:val="24"/>
              </w:rPr>
            </w:pPr>
          </w:p>
        </w:tc>
      </w:tr>
      <w:tr w14:paraId="6B0A97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55" w:type="dxa"/>
            <w:gridSpan w:val="3"/>
            <w:tcBorders>
              <w:top w:val="single" w:color="auto" w:sz="6" w:space="0"/>
              <w:bottom w:val="single" w:color="auto" w:sz="6" w:space="0"/>
              <w:right w:val="single" w:color="auto" w:sz="6" w:space="0"/>
            </w:tcBorders>
            <w:vAlign w:val="center"/>
          </w:tcPr>
          <w:p w14:paraId="3B778814">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委托代理人</w:t>
            </w:r>
          </w:p>
        </w:tc>
        <w:tc>
          <w:tcPr>
            <w:tcW w:w="4330" w:type="dxa"/>
            <w:gridSpan w:val="5"/>
            <w:tcBorders>
              <w:top w:val="single" w:color="auto" w:sz="6" w:space="0"/>
              <w:left w:val="single" w:color="auto" w:sz="6" w:space="0"/>
              <w:bottom w:val="single" w:color="auto" w:sz="6" w:space="0"/>
              <w:right w:val="single" w:color="auto" w:sz="6" w:space="0"/>
            </w:tcBorders>
            <w:vAlign w:val="center"/>
          </w:tcPr>
          <w:p w14:paraId="6FD0DA75">
            <w:pPr>
              <w:topLinePunct/>
              <w:spacing w:line="440" w:lineRule="exact"/>
              <w:ind w:right="23" w:rightChars="11"/>
              <w:jc w:val="center"/>
              <w:rPr>
                <w:rFonts w:ascii="宋体" w:hAnsi="宋体" w:cs="宋体"/>
                <w:color w:val="auto"/>
                <w:sz w:val="24"/>
              </w:rPr>
            </w:pPr>
          </w:p>
        </w:tc>
        <w:tc>
          <w:tcPr>
            <w:tcW w:w="1519" w:type="dxa"/>
            <w:tcBorders>
              <w:top w:val="single" w:color="auto" w:sz="6" w:space="0"/>
              <w:left w:val="single" w:color="auto" w:sz="6" w:space="0"/>
              <w:bottom w:val="single" w:color="auto" w:sz="6" w:space="0"/>
              <w:right w:val="single" w:color="auto" w:sz="6" w:space="0"/>
            </w:tcBorders>
            <w:vAlign w:val="center"/>
          </w:tcPr>
          <w:p w14:paraId="015BC55A">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电子邮箱</w:t>
            </w:r>
          </w:p>
        </w:tc>
        <w:tc>
          <w:tcPr>
            <w:tcW w:w="1305" w:type="dxa"/>
            <w:tcBorders>
              <w:top w:val="single" w:color="auto" w:sz="6" w:space="0"/>
              <w:left w:val="single" w:color="auto" w:sz="6" w:space="0"/>
              <w:bottom w:val="single" w:color="auto" w:sz="6" w:space="0"/>
            </w:tcBorders>
            <w:vAlign w:val="center"/>
          </w:tcPr>
          <w:p w14:paraId="18793320">
            <w:pPr>
              <w:topLinePunct/>
              <w:spacing w:line="440" w:lineRule="exact"/>
              <w:ind w:right="23" w:rightChars="11"/>
              <w:jc w:val="center"/>
              <w:rPr>
                <w:rFonts w:ascii="宋体" w:hAnsi="宋体" w:cs="宋体"/>
                <w:color w:val="auto"/>
                <w:sz w:val="24"/>
              </w:rPr>
            </w:pPr>
          </w:p>
        </w:tc>
      </w:tr>
      <w:tr w14:paraId="59A2DA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55" w:type="dxa"/>
            <w:gridSpan w:val="3"/>
            <w:tcBorders>
              <w:top w:val="single" w:color="auto" w:sz="6" w:space="0"/>
              <w:bottom w:val="single" w:color="auto" w:sz="6" w:space="0"/>
              <w:right w:val="single" w:color="auto" w:sz="6" w:space="0"/>
            </w:tcBorders>
            <w:vAlign w:val="center"/>
          </w:tcPr>
          <w:p w14:paraId="38FE6EBF">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上年营业收入</w:t>
            </w:r>
          </w:p>
        </w:tc>
        <w:tc>
          <w:tcPr>
            <w:tcW w:w="4330" w:type="dxa"/>
            <w:gridSpan w:val="5"/>
            <w:tcBorders>
              <w:top w:val="single" w:color="auto" w:sz="6" w:space="0"/>
              <w:left w:val="single" w:color="auto" w:sz="6" w:space="0"/>
              <w:bottom w:val="single" w:color="auto" w:sz="6" w:space="0"/>
              <w:right w:val="single" w:color="auto" w:sz="6" w:space="0"/>
            </w:tcBorders>
            <w:vAlign w:val="center"/>
          </w:tcPr>
          <w:p w14:paraId="2DC809DF">
            <w:pPr>
              <w:topLinePunct/>
              <w:spacing w:line="440" w:lineRule="exact"/>
              <w:ind w:right="23" w:rightChars="11"/>
              <w:jc w:val="center"/>
              <w:rPr>
                <w:rFonts w:ascii="宋体" w:hAnsi="宋体" w:cs="宋体"/>
                <w:color w:val="auto"/>
                <w:sz w:val="24"/>
              </w:rPr>
            </w:pPr>
          </w:p>
        </w:tc>
        <w:tc>
          <w:tcPr>
            <w:tcW w:w="1519" w:type="dxa"/>
            <w:tcBorders>
              <w:top w:val="single" w:color="auto" w:sz="6" w:space="0"/>
              <w:left w:val="single" w:color="auto" w:sz="6" w:space="0"/>
              <w:bottom w:val="single" w:color="auto" w:sz="6" w:space="0"/>
              <w:right w:val="single" w:color="auto" w:sz="6" w:space="0"/>
            </w:tcBorders>
            <w:vAlign w:val="center"/>
          </w:tcPr>
          <w:p w14:paraId="784DF952">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员工总人数</w:t>
            </w:r>
          </w:p>
        </w:tc>
        <w:tc>
          <w:tcPr>
            <w:tcW w:w="1305" w:type="dxa"/>
            <w:tcBorders>
              <w:top w:val="single" w:color="auto" w:sz="6" w:space="0"/>
              <w:left w:val="single" w:color="auto" w:sz="6" w:space="0"/>
              <w:bottom w:val="single" w:color="auto" w:sz="6" w:space="0"/>
            </w:tcBorders>
            <w:vAlign w:val="center"/>
          </w:tcPr>
          <w:p w14:paraId="6DC93CC8">
            <w:pPr>
              <w:topLinePunct/>
              <w:spacing w:line="440" w:lineRule="exact"/>
              <w:ind w:right="23" w:rightChars="11"/>
              <w:jc w:val="center"/>
              <w:rPr>
                <w:rFonts w:ascii="宋体" w:hAnsi="宋体" w:cs="宋体"/>
                <w:color w:val="auto"/>
                <w:sz w:val="24"/>
              </w:rPr>
            </w:pPr>
          </w:p>
        </w:tc>
      </w:tr>
      <w:tr w14:paraId="4992A1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restart"/>
            <w:tcBorders>
              <w:top w:val="single" w:color="auto" w:sz="6" w:space="0"/>
              <w:bottom w:val="single" w:color="auto" w:sz="6" w:space="0"/>
              <w:right w:val="single" w:color="auto" w:sz="6" w:space="0"/>
            </w:tcBorders>
            <w:vAlign w:val="center"/>
          </w:tcPr>
          <w:p w14:paraId="7ECF6E5B">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营业执照</w:t>
            </w:r>
          </w:p>
        </w:tc>
        <w:tc>
          <w:tcPr>
            <w:tcW w:w="2338" w:type="dxa"/>
            <w:gridSpan w:val="3"/>
            <w:tcBorders>
              <w:top w:val="single" w:color="auto" w:sz="6" w:space="0"/>
              <w:left w:val="single" w:color="auto" w:sz="6" w:space="0"/>
              <w:bottom w:val="single" w:color="auto" w:sz="6" w:space="0"/>
              <w:right w:val="single" w:color="auto" w:sz="6" w:space="0"/>
            </w:tcBorders>
            <w:vAlign w:val="center"/>
          </w:tcPr>
          <w:p w14:paraId="2E88E8FF">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注册号码</w:t>
            </w:r>
          </w:p>
        </w:tc>
        <w:tc>
          <w:tcPr>
            <w:tcW w:w="1646" w:type="dxa"/>
            <w:gridSpan w:val="2"/>
            <w:tcBorders>
              <w:top w:val="single" w:color="auto" w:sz="6" w:space="0"/>
              <w:left w:val="single" w:color="auto" w:sz="6" w:space="0"/>
              <w:bottom w:val="single" w:color="auto" w:sz="6" w:space="0"/>
              <w:right w:val="single" w:color="auto" w:sz="6" w:space="0"/>
            </w:tcBorders>
            <w:vAlign w:val="center"/>
          </w:tcPr>
          <w:p w14:paraId="63ECDBB5">
            <w:pPr>
              <w:topLinePunct/>
              <w:spacing w:line="440" w:lineRule="exact"/>
              <w:ind w:right="23" w:rightChars="11"/>
              <w:jc w:val="center"/>
              <w:rPr>
                <w:rFonts w:ascii="宋体" w:hAnsi="宋体" w:cs="宋体"/>
                <w:color w:val="auto"/>
                <w:sz w:val="24"/>
              </w:rPr>
            </w:pPr>
          </w:p>
        </w:tc>
        <w:tc>
          <w:tcPr>
            <w:tcW w:w="1580" w:type="dxa"/>
            <w:gridSpan w:val="2"/>
            <w:tcBorders>
              <w:top w:val="single" w:color="auto" w:sz="6" w:space="0"/>
              <w:left w:val="single" w:color="auto" w:sz="6" w:space="0"/>
              <w:bottom w:val="single" w:color="auto" w:sz="6" w:space="0"/>
              <w:right w:val="single" w:color="auto" w:sz="6" w:space="0"/>
            </w:tcBorders>
            <w:vAlign w:val="center"/>
          </w:tcPr>
          <w:p w14:paraId="5296EB52">
            <w:pPr>
              <w:topLinePunct/>
              <w:spacing w:line="440" w:lineRule="exact"/>
              <w:ind w:right="23" w:rightChars="11" w:firstLine="120" w:firstLineChars="50"/>
              <w:jc w:val="center"/>
              <w:rPr>
                <w:rFonts w:ascii="宋体" w:hAnsi="宋体" w:cs="宋体"/>
                <w:color w:val="auto"/>
                <w:sz w:val="24"/>
              </w:rPr>
            </w:pPr>
            <w:r>
              <w:rPr>
                <w:rFonts w:hint="eastAsia" w:ascii="宋体" w:hAnsi="宋体" w:cs="宋体"/>
                <w:color w:val="auto"/>
                <w:sz w:val="24"/>
              </w:rPr>
              <w:t>注册地址</w:t>
            </w:r>
          </w:p>
        </w:tc>
        <w:tc>
          <w:tcPr>
            <w:tcW w:w="2824" w:type="dxa"/>
            <w:gridSpan w:val="2"/>
            <w:tcBorders>
              <w:top w:val="single" w:color="auto" w:sz="6" w:space="0"/>
              <w:left w:val="single" w:color="auto" w:sz="6" w:space="0"/>
              <w:bottom w:val="single" w:color="auto" w:sz="6" w:space="0"/>
            </w:tcBorders>
            <w:vAlign w:val="center"/>
          </w:tcPr>
          <w:p w14:paraId="3107F4F5">
            <w:pPr>
              <w:topLinePunct/>
              <w:spacing w:line="440" w:lineRule="exact"/>
              <w:ind w:right="23" w:rightChars="11" w:firstLine="120" w:firstLineChars="50"/>
              <w:jc w:val="center"/>
              <w:rPr>
                <w:rFonts w:ascii="宋体" w:hAnsi="宋体" w:cs="宋体"/>
                <w:color w:val="auto"/>
                <w:sz w:val="24"/>
              </w:rPr>
            </w:pPr>
          </w:p>
        </w:tc>
      </w:tr>
      <w:tr w14:paraId="42FBEC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14:paraId="1C8CA7FE">
            <w:pPr>
              <w:topLinePunct/>
              <w:spacing w:line="440" w:lineRule="exact"/>
              <w:ind w:right="23" w:rightChars="11"/>
              <w:jc w:val="center"/>
              <w:rPr>
                <w:rFonts w:ascii="宋体" w:hAnsi="宋体" w:cs="宋体"/>
                <w:color w:val="auto"/>
                <w:sz w:val="24"/>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14:paraId="2709DFFC">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发证机关</w:t>
            </w:r>
          </w:p>
        </w:tc>
        <w:tc>
          <w:tcPr>
            <w:tcW w:w="1646" w:type="dxa"/>
            <w:gridSpan w:val="2"/>
            <w:tcBorders>
              <w:top w:val="single" w:color="auto" w:sz="6" w:space="0"/>
              <w:left w:val="single" w:color="auto" w:sz="6" w:space="0"/>
              <w:bottom w:val="single" w:color="auto" w:sz="6" w:space="0"/>
              <w:right w:val="single" w:color="auto" w:sz="6" w:space="0"/>
            </w:tcBorders>
            <w:vAlign w:val="center"/>
          </w:tcPr>
          <w:p w14:paraId="2553AEB6">
            <w:pPr>
              <w:topLinePunct/>
              <w:spacing w:line="440" w:lineRule="exact"/>
              <w:ind w:right="23" w:rightChars="11"/>
              <w:jc w:val="center"/>
              <w:rPr>
                <w:rFonts w:ascii="宋体" w:hAnsi="宋体" w:cs="宋体"/>
                <w:color w:val="auto"/>
                <w:sz w:val="24"/>
              </w:rPr>
            </w:pPr>
          </w:p>
        </w:tc>
        <w:tc>
          <w:tcPr>
            <w:tcW w:w="1580" w:type="dxa"/>
            <w:gridSpan w:val="2"/>
            <w:tcBorders>
              <w:top w:val="single" w:color="auto" w:sz="6" w:space="0"/>
              <w:left w:val="single" w:color="auto" w:sz="6" w:space="0"/>
              <w:bottom w:val="single" w:color="auto" w:sz="6" w:space="0"/>
              <w:right w:val="single" w:color="auto" w:sz="6" w:space="0"/>
            </w:tcBorders>
            <w:vAlign w:val="center"/>
          </w:tcPr>
          <w:p w14:paraId="17FF759F">
            <w:pPr>
              <w:topLinePunct/>
              <w:spacing w:line="440" w:lineRule="exact"/>
              <w:ind w:right="23" w:rightChars="11" w:firstLine="120" w:firstLineChars="50"/>
              <w:jc w:val="center"/>
              <w:rPr>
                <w:rFonts w:ascii="宋体" w:hAnsi="宋体" w:cs="宋体"/>
                <w:color w:val="auto"/>
                <w:sz w:val="24"/>
              </w:rPr>
            </w:pPr>
            <w:r>
              <w:rPr>
                <w:rFonts w:hint="eastAsia" w:ascii="宋体" w:hAnsi="宋体" w:cs="宋体"/>
                <w:color w:val="auto"/>
                <w:sz w:val="24"/>
              </w:rPr>
              <w:t>发证日期</w:t>
            </w:r>
          </w:p>
        </w:tc>
        <w:tc>
          <w:tcPr>
            <w:tcW w:w="2824" w:type="dxa"/>
            <w:gridSpan w:val="2"/>
            <w:tcBorders>
              <w:top w:val="single" w:color="auto" w:sz="6" w:space="0"/>
              <w:left w:val="single" w:color="auto" w:sz="6" w:space="0"/>
              <w:bottom w:val="single" w:color="auto" w:sz="6" w:space="0"/>
            </w:tcBorders>
            <w:vAlign w:val="center"/>
          </w:tcPr>
          <w:p w14:paraId="6339518A">
            <w:pPr>
              <w:topLinePunct/>
              <w:spacing w:line="440" w:lineRule="exact"/>
              <w:ind w:right="23" w:rightChars="11" w:firstLine="120" w:firstLineChars="50"/>
              <w:jc w:val="center"/>
              <w:rPr>
                <w:rFonts w:ascii="宋体" w:hAnsi="宋体" w:cs="宋体"/>
                <w:color w:val="auto"/>
                <w:sz w:val="24"/>
              </w:rPr>
            </w:pPr>
          </w:p>
        </w:tc>
      </w:tr>
      <w:tr w14:paraId="5F8D0C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14:paraId="5EE1C44E">
            <w:pPr>
              <w:topLinePunct/>
              <w:spacing w:line="440" w:lineRule="exact"/>
              <w:ind w:right="23" w:rightChars="11"/>
              <w:jc w:val="center"/>
              <w:rPr>
                <w:rFonts w:ascii="宋体" w:hAnsi="宋体" w:cs="宋体"/>
                <w:color w:val="auto"/>
                <w:sz w:val="24"/>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14:paraId="4091B0FA">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营业范围（主营）</w:t>
            </w:r>
          </w:p>
        </w:tc>
        <w:tc>
          <w:tcPr>
            <w:tcW w:w="6050" w:type="dxa"/>
            <w:gridSpan w:val="6"/>
            <w:tcBorders>
              <w:top w:val="single" w:color="auto" w:sz="6" w:space="0"/>
              <w:left w:val="single" w:color="auto" w:sz="6" w:space="0"/>
              <w:bottom w:val="single" w:color="auto" w:sz="6" w:space="0"/>
            </w:tcBorders>
            <w:vAlign w:val="center"/>
          </w:tcPr>
          <w:p w14:paraId="3CCD384B">
            <w:pPr>
              <w:topLinePunct/>
              <w:spacing w:line="440" w:lineRule="exact"/>
              <w:ind w:right="23" w:rightChars="11" w:firstLine="120" w:firstLineChars="50"/>
              <w:jc w:val="center"/>
              <w:rPr>
                <w:rFonts w:ascii="宋体" w:hAnsi="宋体" w:cs="宋体"/>
                <w:color w:val="auto"/>
                <w:sz w:val="24"/>
              </w:rPr>
            </w:pPr>
          </w:p>
        </w:tc>
      </w:tr>
      <w:tr w14:paraId="36045CD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14:paraId="6F8AC8C9">
            <w:pPr>
              <w:topLinePunct/>
              <w:spacing w:line="440" w:lineRule="exact"/>
              <w:ind w:right="23" w:rightChars="11"/>
              <w:jc w:val="center"/>
              <w:rPr>
                <w:rFonts w:ascii="宋体" w:hAnsi="宋体" w:cs="宋体"/>
                <w:color w:val="auto"/>
                <w:sz w:val="24"/>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14:paraId="59D4E7B5">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营业范围（兼营）</w:t>
            </w:r>
          </w:p>
        </w:tc>
        <w:tc>
          <w:tcPr>
            <w:tcW w:w="6050" w:type="dxa"/>
            <w:gridSpan w:val="6"/>
            <w:tcBorders>
              <w:top w:val="single" w:color="auto" w:sz="6" w:space="0"/>
              <w:left w:val="single" w:color="auto" w:sz="6" w:space="0"/>
              <w:bottom w:val="single" w:color="auto" w:sz="6" w:space="0"/>
            </w:tcBorders>
            <w:vAlign w:val="center"/>
          </w:tcPr>
          <w:p w14:paraId="59EB3BCE">
            <w:pPr>
              <w:topLinePunct/>
              <w:spacing w:line="440" w:lineRule="exact"/>
              <w:ind w:right="23" w:rightChars="11" w:firstLine="120" w:firstLineChars="50"/>
              <w:jc w:val="center"/>
              <w:rPr>
                <w:rFonts w:ascii="宋体" w:hAnsi="宋体" w:cs="宋体"/>
                <w:color w:val="auto"/>
                <w:sz w:val="24"/>
              </w:rPr>
            </w:pPr>
          </w:p>
        </w:tc>
      </w:tr>
      <w:tr w14:paraId="52BF9D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159" w:type="dxa"/>
            <w:gridSpan w:val="4"/>
            <w:tcBorders>
              <w:top w:val="single" w:color="auto" w:sz="6" w:space="0"/>
              <w:bottom w:val="single" w:color="auto" w:sz="6" w:space="0"/>
              <w:right w:val="single" w:color="auto" w:sz="6" w:space="0"/>
            </w:tcBorders>
            <w:vAlign w:val="center"/>
          </w:tcPr>
          <w:p w14:paraId="7F9ED39B">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基本账户开户行及帐号</w:t>
            </w:r>
          </w:p>
        </w:tc>
        <w:tc>
          <w:tcPr>
            <w:tcW w:w="6050" w:type="dxa"/>
            <w:gridSpan w:val="6"/>
            <w:tcBorders>
              <w:top w:val="single" w:color="auto" w:sz="6" w:space="0"/>
              <w:left w:val="single" w:color="auto" w:sz="6" w:space="0"/>
              <w:bottom w:val="single" w:color="auto" w:sz="6" w:space="0"/>
            </w:tcBorders>
            <w:vAlign w:val="center"/>
          </w:tcPr>
          <w:p w14:paraId="039AE25B">
            <w:pPr>
              <w:topLinePunct/>
              <w:spacing w:line="440" w:lineRule="exact"/>
              <w:ind w:right="23" w:rightChars="11"/>
              <w:jc w:val="center"/>
              <w:rPr>
                <w:rFonts w:ascii="宋体" w:hAnsi="宋体" w:cs="宋体"/>
                <w:color w:val="auto"/>
                <w:sz w:val="24"/>
              </w:rPr>
            </w:pPr>
          </w:p>
        </w:tc>
      </w:tr>
      <w:tr w14:paraId="75C23B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159" w:type="dxa"/>
            <w:gridSpan w:val="4"/>
            <w:tcBorders>
              <w:top w:val="single" w:color="auto" w:sz="6" w:space="0"/>
              <w:bottom w:val="single" w:color="auto" w:sz="6" w:space="0"/>
              <w:right w:val="single" w:color="auto" w:sz="6" w:space="0"/>
            </w:tcBorders>
            <w:vAlign w:val="center"/>
          </w:tcPr>
          <w:p w14:paraId="655E076B">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税务发证机关</w:t>
            </w:r>
          </w:p>
        </w:tc>
        <w:tc>
          <w:tcPr>
            <w:tcW w:w="6050" w:type="dxa"/>
            <w:gridSpan w:val="6"/>
            <w:tcBorders>
              <w:top w:val="single" w:color="auto" w:sz="6" w:space="0"/>
              <w:left w:val="single" w:color="auto" w:sz="6" w:space="0"/>
              <w:bottom w:val="single" w:color="auto" w:sz="6" w:space="0"/>
            </w:tcBorders>
            <w:vAlign w:val="center"/>
          </w:tcPr>
          <w:p w14:paraId="694E07C5">
            <w:pPr>
              <w:topLinePunct/>
              <w:spacing w:line="440" w:lineRule="exact"/>
              <w:ind w:right="23" w:rightChars="11"/>
              <w:jc w:val="center"/>
              <w:rPr>
                <w:rFonts w:ascii="宋体" w:hAnsi="宋体" w:cs="宋体"/>
                <w:color w:val="auto"/>
                <w:sz w:val="24"/>
              </w:rPr>
            </w:pPr>
          </w:p>
        </w:tc>
      </w:tr>
      <w:tr w14:paraId="528303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4137" w:type="dxa"/>
            <w:gridSpan w:val="5"/>
            <w:tcBorders>
              <w:top w:val="single" w:color="auto" w:sz="6" w:space="0"/>
              <w:bottom w:val="single" w:color="auto" w:sz="6" w:space="0"/>
              <w:right w:val="single" w:color="auto" w:sz="6" w:space="0"/>
            </w:tcBorders>
            <w:vAlign w:val="center"/>
          </w:tcPr>
          <w:p w14:paraId="5EF68FFE">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资质名称</w:t>
            </w:r>
          </w:p>
        </w:tc>
        <w:tc>
          <w:tcPr>
            <w:tcW w:w="1010" w:type="dxa"/>
            <w:gridSpan w:val="2"/>
            <w:tcBorders>
              <w:top w:val="single" w:color="auto" w:sz="6" w:space="0"/>
              <w:left w:val="single" w:color="auto" w:sz="6" w:space="0"/>
              <w:bottom w:val="single" w:color="auto" w:sz="6" w:space="0"/>
              <w:right w:val="single" w:color="auto" w:sz="6" w:space="0"/>
            </w:tcBorders>
            <w:vAlign w:val="center"/>
          </w:tcPr>
          <w:p w14:paraId="6D25CFAB">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等级</w:t>
            </w:r>
          </w:p>
        </w:tc>
        <w:tc>
          <w:tcPr>
            <w:tcW w:w="1238" w:type="dxa"/>
            <w:tcBorders>
              <w:top w:val="single" w:color="auto" w:sz="6" w:space="0"/>
              <w:left w:val="single" w:color="auto" w:sz="6" w:space="0"/>
              <w:bottom w:val="single" w:color="auto" w:sz="6" w:space="0"/>
              <w:right w:val="single" w:color="auto" w:sz="6" w:space="0"/>
            </w:tcBorders>
            <w:vAlign w:val="center"/>
          </w:tcPr>
          <w:p w14:paraId="66DDC9BA">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发证机关</w:t>
            </w:r>
          </w:p>
        </w:tc>
        <w:tc>
          <w:tcPr>
            <w:tcW w:w="2824" w:type="dxa"/>
            <w:gridSpan w:val="2"/>
            <w:tcBorders>
              <w:top w:val="single" w:color="auto" w:sz="6" w:space="0"/>
              <w:left w:val="single" w:color="auto" w:sz="6" w:space="0"/>
              <w:bottom w:val="single" w:color="auto" w:sz="6" w:space="0"/>
            </w:tcBorders>
            <w:vAlign w:val="center"/>
          </w:tcPr>
          <w:p w14:paraId="62C5DE53">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有效期</w:t>
            </w:r>
          </w:p>
        </w:tc>
      </w:tr>
      <w:tr w14:paraId="5C90BF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14:paraId="3A404F06">
            <w:pPr>
              <w:topLinePunct/>
              <w:spacing w:line="440" w:lineRule="exact"/>
              <w:ind w:right="23" w:rightChars="11"/>
              <w:jc w:val="center"/>
              <w:rPr>
                <w:rFonts w:ascii="宋体" w:hAnsi="宋体" w:cs="宋体"/>
                <w:color w:val="auto"/>
                <w:sz w:val="24"/>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14:paraId="72C23F4F">
            <w:pPr>
              <w:topLinePunct/>
              <w:spacing w:line="440" w:lineRule="exact"/>
              <w:ind w:right="23" w:rightChars="11"/>
              <w:jc w:val="center"/>
              <w:rPr>
                <w:rFonts w:ascii="宋体" w:hAnsi="宋体" w:cs="宋体"/>
                <w:color w:val="auto"/>
                <w:sz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7DFEFC72">
            <w:pPr>
              <w:topLinePunct/>
              <w:spacing w:line="440" w:lineRule="exact"/>
              <w:ind w:right="23" w:rightChars="11"/>
              <w:jc w:val="center"/>
              <w:rPr>
                <w:rFonts w:ascii="宋体" w:hAnsi="宋体" w:cs="宋体"/>
                <w:color w:val="auto"/>
                <w:sz w:val="24"/>
              </w:rPr>
            </w:pPr>
          </w:p>
        </w:tc>
        <w:tc>
          <w:tcPr>
            <w:tcW w:w="2824" w:type="dxa"/>
            <w:gridSpan w:val="2"/>
            <w:tcBorders>
              <w:top w:val="single" w:color="auto" w:sz="6" w:space="0"/>
              <w:left w:val="single" w:color="auto" w:sz="6" w:space="0"/>
              <w:bottom w:val="single" w:color="auto" w:sz="6" w:space="0"/>
            </w:tcBorders>
            <w:vAlign w:val="center"/>
          </w:tcPr>
          <w:p w14:paraId="1E4F6CC0">
            <w:pPr>
              <w:topLinePunct/>
              <w:spacing w:line="440" w:lineRule="exact"/>
              <w:ind w:right="23" w:rightChars="11"/>
              <w:jc w:val="center"/>
              <w:rPr>
                <w:rFonts w:ascii="宋体" w:hAnsi="宋体" w:cs="宋体"/>
                <w:color w:val="auto"/>
                <w:sz w:val="24"/>
              </w:rPr>
            </w:pPr>
          </w:p>
        </w:tc>
      </w:tr>
      <w:tr w14:paraId="2664A0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14:paraId="2339D983">
            <w:pPr>
              <w:topLinePunct/>
              <w:spacing w:line="440" w:lineRule="exact"/>
              <w:ind w:right="23" w:rightChars="11"/>
              <w:jc w:val="center"/>
              <w:rPr>
                <w:rFonts w:ascii="宋体" w:hAnsi="宋体" w:cs="宋体"/>
                <w:color w:val="auto"/>
                <w:sz w:val="24"/>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14:paraId="0FE817F0">
            <w:pPr>
              <w:topLinePunct/>
              <w:spacing w:line="440" w:lineRule="exact"/>
              <w:ind w:right="23" w:rightChars="11"/>
              <w:jc w:val="center"/>
              <w:rPr>
                <w:rFonts w:ascii="宋体" w:hAnsi="宋体" w:cs="宋体"/>
                <w:color w:val="auto"/>
                <w:sz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3513E3E7">
            <w:pPr>
              <w:topLinePunct/>
              <w:spacing w:line="440" w:lineRule="exact"/>
              <w:ind w:right="23" w:rightChars="11"/>
              <w:jc w:val="center"/>
              <w:rPr>
                <w:rFonts w:ascii="宋体" w:hAnsi="宋体" w:cs="宋体"/>
                <w:color w:val="auto"/>
                <w:sz w:val="24"/>
              </w:rPr>
            </w:pPr>
          </w:p>
        </w:tc>
        <w:tc>
          <w:tcPr>
            <w:tcW w:w="2824" w:type="dxa"/>
            <w:gridSpan w:val="2"/>
            <w:tcBorders>
              <w:top w:val="single" w:color="auto" w:sz="6" w:space="0"/>
              <w:left w:val="single" w:color="auto" w:sz="6" w:space="0"/>
              <w:bottom w:val="single" w:color="auto" w:sz="6" w:space="0"/>
            </w:tcBorders>
            <w:vAlign w:val="center"/>
          </w:tcPr>
          <w:p w14:paraId="7B7F677D">
            <w:pPr>
              <w:topLinePunct/>
              <w:spacing w:line="440" w:lineRule="exact"/>
              <w:ind w:right="23" w:rightChars="11"/>
              <w:jc w:val="center"/>
              <w:rPr>
                <w:rFonts w:ascii="宋体" w:hAnsi="宋体" w:cs="宋体"/>
                <w:color w:val="auto"/>
                <w:sz w:val="24"/>
              </w:rPr>
            </w:pPr>
          </w:p>
        </w:tc>
      </w:tr>
      <w:tr w14:paraId="2F3077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14:paraId="0C7DAF4B">
            <w:pPr>
              <w:topLinePunct/>
              <w:spacing w:line="440" w:lineRule="exact"/>
              <w:ind w:right="23" w:rightChars="11"/>
              <w:jc w:val="center"/>
              <w:rPr>
                <w:rFonts w:ascii="宋体" w:hAnsi="宋体" w:cs="宋体"/>
                <w:color w:val="auto"/>
                <w:sz w:val="24"/>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14:paraId="21DC4646">
            <w:pPr>
              <w:topLinePunct/>
              <w:spacing w:line="440" w:lineRule="exact"/>
              <w:ind w:right="23" w:rightChars="11"/>
              <w:jc w:val="center"/>
              <w:rPr>
                <w:rFonts w:ascii="宋体" w:hAnsi="宋体" w:cs="宋体"/>
                <w:color w:val="auto"/>
                <w:sz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4323668E">
            <w:pPr>
              <w:topLinePunct/>
              <w:spacing w:line="440" w:lineRule="exact"/>
              <w:ind w:right="23" w:rightChars="11"/>
              <w:jc w:val="center"/>
              <w:rPr>
                <w:rFonts w:ascii="宋体" w:hAnsi="宋体" w:cs="宋体"/>
                <w:color w:val="auto"/>
                <w:sz w:val="24"/>
              </w:rPr>
            </w:pPr>
          </w:p>
        </w:tc>
        <w:tc>
          <w:tcPr>
            <w:tcW w:w="2824" w:type="dxa"/>
            <w:gridSpan w:val="2"/>
            <w:tcBorders>
              <w:top w:val="single" w:color="auto" w:sz="6" w:space="0"/>
              <w:left w:val="single" w:color="auto" w:sz="6" w:space="0"/>
              <w:bottom w:val="single" w:color="auto" w:sz="6" w:space="0"/>
            </w:tcBorders>
            <w:vAlign w:val="center"/>
          </w:tcPr>
          <w:p w14:paraId="106189FA">
            <w:pPr>
              <w:topLinePunct/>
              <w:spacing w:line="440" w:lineRule="exact"/>
              <w:ind w:right="23" w:rightChars="11"/>
              <w:jc w:val="center"/>
              <w:rPr>
                <w:rFonts w:ascii="宋体" w:hAnsi="宋体" w:cs="宋体"/>
                <w:color w:val="auto"/>
                <w:sz w:val="24"/>
              </w:rPr>
            </w:pPr>
          </w:p>
        </w:tc>
      </w:tr>
      <w:tr w14:paraId="7DBF98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1437" w:type="dxa"/>
            <w:gridSpan w:val="2"/>
            <w:tcBorders>
              <w:top w:val="single" w:color="auto" w:sz="6" w:space="0"/>
              <w:right w:val="single" w:color="auto" w:sz="6" w:space="0"/>
            </w:tcBorders>
            <w:vAlign w:val="center"/>
          </w:tcPr>
          <w:p w14:paraId="5EFFECDF">
            <w:pPr>
              <w:topLinePunct/>
              <w:spacing w:line="440" w:lineRule="exact"/>
              <w:ind w:right="23" w:rightChars="11"/>
              <w:jc w:val="center"/>
              <w:rPr>
                <w:rFonts w:ascii="宋体" w:hAnsi="宋体" w:cs="宋体"/>
                <w:color w:val="auto"/>
                <w:sz w:val="24"/>
              </w:rPr>
            </w:pPr>
            <w:r>
              <w:rPr>
                <w:rFonts w:hint="eastAsia" w:ascii="宋体" w:hAnsi="宋体" w:cs="宋体"/>
                <w:color w:val="auto"/>
                <w:sz w:val="24"/>
              </w:rPr>
              <w:t>备注</w:t>
            </w:r>
          </w:p>
        </w:tc>
        <w:tc>
          <w:tcPr>
            <w:tcW w:w="7772" w:type="dxa"/>
            <w:gridSpan w:val="8"/>
            <w:tcBorders>
              <w:top w:val="single" w:color="auto" w:sz="6" w:space="0"/>
              <w:left w:val="single" w:color="auto" w:sz="6" w:space="0"/>
            </w:tcBorders>
            <w:vAlign w:val="center"/>
          </w:tcPr>
          <w:p w14:paraId="31F60D84">
            <w:pPr>
              <w:topLinePunct/>
              <w:spacing w:line="440" w:lineRule="exact"/>
              <w:ind w:right="23" w:rightChars="11"/>
              <w:rPr>
                <w:rFonts w:ascii="宋体" w:hAnsi="宋体" w:cs="宋体"/>
                <w:color w:val="auto"/>
                <w:sz w:val="24"/>
              </w:rPr>
            </w:pPr>
            <w:r>
              <w:rPr>
                <w:rFonts w:hint="eastAsia" w:ascii="宋体" w:hAnsi="宋体" w:cs="宋体"/>
                <w:color w:val="auto"/>
                <w:sz w:val="24"/>
              </w:rPr>
              <w:t>附《营业执照》（副本）复印件</w:t>
            </w:r>
          </w:p>
        </w:tc>
      </w:tr>
    </w:tbl>
    <w:p w14:paraId="79346129">
      <w:pPr>
        <w:rPr>
          <w:rFonts w:ascii="宋体" w:hAnsi="宋体" w:cs="宋体"/>
          <w:color w:val="auto"/>
        </w:rPr>
      </w:pPr>
    </w:p>
    <w:p w14:paraId="7C2F4E04">
      <w:pPr>
        <w:rPr>
          <w:rFonts w:ascii="宋体" w:hAnsi="宋体" w:cs="宋体"/>
          <w:color w:val="auto"/>
        </w:rPr>
        <w:sectPr>
          <w:pgSz w:w="11906" w:h="16838"/>
          <w:pgMar w:top="1418" w:right="1418" w:bottom="1418" w:left="1418" w:header="851" w:footer="992" w:gutter="0"/>
          <w:cols w:space="720" w:num="1"/>
          <w:docGrid w:type="lines" w:linePitch="312" w:charSpace="0"/>
        </w:sectPr>
      </w:pPr>
    </w:p>
    <w:p w14:paraId="5C2A8F21">
      <w:pPr>
        <w:spacing w:line="480" w:lineRule="exact"/>
        <w:ind w:right="23" w:rightChars="11"/>
        <w:jc w:val="left"/>
        <w:rPr>
          <w:rFonts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val="en-US" w:eastAsia="zh-CN"/>
        </w:rPr>
        <w:t>4</w:t>
      </w:r>
      <w:r>
        <w:rPr>
          <w:rFonts w:hint="eastAsia" w:ascii="宋体" w:hAnsi="宋体" w:cs="宋体"/>
          <w:b/>
          <w:color w:val="auto"/>
          <w:sz w:val="24"/>
        </w:rPr>
        <w:t>：</w:t>
      </w:r>
    </w:p>
    <w:p w14:paraId="1DEEA173">
      <w:pPr>
        <w:keepNext w:val="0"/>
        <w:keepLines w:val="0"/>
        <w:pageBreakBefore w:val="0"/>
        <w:kinsoku/>
        <w:wordWrap/>
        <w:overflowPunct/>
        <w:autoSpaceDE/>
        <w:autoSpaceDN/>
        <w:bidi w:val="0"/>
        <w:spacing w:line="480" w:lineRule="exact"/>
        <w:jc w:val="center"/>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磋商文件规定的基本资格条件证明资料</w:t>
      </w:r>
    </w:p>
    <w:p w14:paraId="13EA4B87">
      <w:pPr>
        <w:keepNext w:val="0"/>
        <w:keepLines w:val="0"/>
        <w:pageBreakBefore w:val="0"/>
        <w:kinsoku/>
        <w:wordWrap/>
        <w:overflowPunct/>
        <w:autoSpaceDE/>
        <w:autoSpaceDN/>
        <w:bidi w:val="0"/>
        <w:spacing w:line="480" w:lineRule="exact"/>
        <w:textAlignment w:val="auto"/>
        <w:outlineLvl w:val="9"/>
        <w:rPr>
          <w:rFonts w:hint="eastAsia" w:ascii="宋体" w:hAnsi="宋体" w:cs="宋体"/>
          <w:color w:val="auto"/>
          <w:szCs w:val="21"/>
          <w:highlight w:val="none"/>
        </w:rPr>
      </w:pPr>
    </w:p>
    <w:p w14:paraId="49CDF8F3">
      <w:pPr>
        <w:keepNext w:val="0"/>
        <w:keepLines w:val="0"/>
        <w:pageBreakBefore w:val="0"/>
        <w:kinsoku/>
        <w:wordWrap/>
        <w:overflowPunct/>
        <w:autoSpaceDE/>
        <w:autoSpaceDN/>
        <w:bidi w:val="0"/>
        <w:spacing w:line="48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备注：</w:t>
      </w:r>
    </w:p>
    <w:p w14:paraId="76DD253F">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1、供应商基本资格条件：参照符合《中华人民共和国政府采购法》第二十二条规定的供应商条件；</w:t>
      </w:r>
    </w:p>
    <w:p w14:paraId="71D53381">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（1）提交企业法人营业执照副本(或者法人登记证书)以及组织机构代码证副本复印件；</w:t>
      </w:r>
    </w:p>
    <w:p w14:paraId="7219EB81">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（2）《依法缴纳税收和社会保险费的证明材料》,各提供下列材料之一</w:t>
      </w:r>
      <w:r>
        <w:rPr>
          <w:rFonts w:hint="eastAsia" w:ascii="宋体" w:hAnsi="宋体" w:cs="宋体"/>
          <w:color w:val="auto"/>
          <w:szCs w:val="21"/>
          <w:highlight w:val="none"/>
          <w:lang w:eastAsia="zh-CN"/>
        </w:rPr>
        <w:t>：</w:t>
      </w:r>
    </w:p>
    <w:p w14:paraId="3E17A4A1">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①缴纳税收证明资料</w:t>
      </w:r>
      <w:r>
        <w:rPr>
          <w:rFonts w:hint="eastAsia" w:ascii="宋体" w:hAnsi="宋体" w:cs="宋体"/>
          <w:color w:val="auto"/>
          <w:szCs w:val="21"/>
          <w:highlight w:val="none"/>
          <w:lang w:eastAsia="zh-CN"/>
        </w:rPr>
        <w:t>：</w:t>
      </w:r>
      <w:r>
        <w:rPr>
          <w:rFonts w:hint="eastAsia" w:ascii="宋体" w:hAnsi="宋体" w:cs="宋体"/>
          <w:color w:val="auto"/>
          <w:szCs w:val="21"/>
          <w:highlight w:val="none"/>
        </w:rPr>
        <w:t>《税务登记证》复印件，或者近三个月依法缴纳税收的证明（纳税凭证复印件），或者委托他人缴纳的委托代办协议和近三个月的缴纳证明（收据复印件），或者法定征收机关出具的依法免缴税收的证明原件。</w:t>
      </w:r>
    </w:p>
    <w:p w14:paraId="2C1AF1AA">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69575A4E">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法定代表人</w:t>
      </w:r>
      <w:r>
        <w:rPr>
          <w:rFonts w:hint="eastAsia" w:ascii="宋体" w:hAnsi="宋体" w:cs="宋体"/>
          <w:color w:val="auto"/>
          <w:szCs w:val="21"/>
          <w:highlight w:val="none"/>
        </w:rPr>
        <w:t>提交法定代表人身份证明原件，或者</w:t>
      </w:r>
      <w:r>
        <w:rPr>
          <w:rFonts w:hint="eastAsia" w:ascii="宋体" w:hAnsi="宋体" w:cs="宋体"/>
          <w:color w:val="auto"/>
          <w:highlight w:val="none"/>
        </w:rPr>
        <w:t>法定代表人授权委托人提交</w:t>
      </w:r>
      <w:r>
        <w:rPr>
          <w:rFonts w:hint="eastAsia" w:ascii="宋体" w:hAnsi="宋体" w:cs="宋体"/>
          <w:color w:val="auto"/>
          <w:szCs w:val="21"/>
          <w:highlight w:val="none"/>
        </w:rPr>
        <w:t>法定代表人授权委托书原件及提供被授权代表人在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 xml:space="preserve">单位近三个月的社保证明并附法定代表人身份证明原件，自然人提交身份证复印件； </w:t>
      </w:r>
    </w:p>
    <w:p w14:paraId="78EBB016">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（4）提供</w:t>
      </w:r>
      <w:r>
        <w:rPr>
          <w:rFonts w:hint="eastAsia" w:ascii="宋体" w:hAnsi="宋体" w:cs="宋体"/>
          <w:color w:val="auto"/>
          <w:szCs w:val="21"/>
          <w:highlight w:val="none"/>
          <w:lang w:eastAsia="zh-CN"/>
        </w:rPr>
        <w:t>2024年度</w:t>
      </w:r>
      <w:r>
        <w:rPr>
          <w:rFonts w:hint="eastAsia" w:ascii="宋体" w:hAnsi="宋体" w:cs="宋体"/>
          <w:color w:val="auto"/>
          <w:szCs w:val="21"/>
          <w:highlight w:val="none"/>
        </w:rPr>
        <w:t>经会计师事务所审计的财务报告复印件</w:t>
      </w:r>
      <w:r>
        <w:rPr>
          <w:rFonts w:hint="eastAsia" w:cs="仿宋_GB2312" w:asciiTheme="minorEastAsia" w:hAnsiTheme="minorEastAsia"/>
          <w:color w:val="auto"/>
          <w:highlight w:val="none"/>
        </w:rPr>
        <w:t>（至少包含资产负债表、利润表和现金流量表）</w:t>
      </w:r>
      <w:r>
        <w:rPr>
          <w:rFonts w:hint="eastAsia" w:ascii="宋体" w:hAnsi="宋体" w:cs="宋体"/>
          <w:color w:val="auto"/>
          <w:szCs w:val="21"/>
          <w:highlight w:val="none"/>
        </w:rPr>
        <w:t>，或银行出具的资信证明（提供银行资信证明）。</w:t>
      </w:r>
    </w:p>
    <w:p w14:paraId="46560D53">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注：近三个月是指</w:t>
      </w:r>
      <w:r>
        <w:rPr>
          <w:rFonts w:hint="eastAsia" w:ascii="宋体" w:hAnsi="宋体" w:cs="宋体"/>
          <w:color w:val="auto"/>
          <w:szCs w:val="21"/>
          <w:highlight w:val="none"/>
          <w:lang w:eastAsia="zh-CN"/>
        </w:rPr>
        <w:t>2025年1月至2025年6月任意连续三个月</w:t>
      </w:r>
      <w:r>
        <w:rPr>
          <w:rFonts w:hint="eastAsia" w:ascii="宋体" w:hAnsi="宋体" w:cs="宋体"/>
          <w:color w:val="auto"/>
          <w:szCs w:val="21"/>
          <w:highlight w:val="none"/>
        </w:rPr>
        <w:t>。</w:t>
      </w:r>
    </w:p>
    <w:p w14:paraId="20C05400">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2、其他说明：</w:t>
      </w:r>
    </w:p>
    <w:p w14:paraId="168B8635">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p>
    <w:p w14:paraId="41B24B61">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供应商</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授权委托书要求：①无供应商行政公章及</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签字（或盖章）的视为无效授权。②授权范围应包括本文件涉及的全部内容而不得有缺项。</w:t>
      </w:r>
    </w:p>
    <w:p w14:paraId="66A4FF0C">
      <w:pPr>
        <w:keepNext w:val="0"/>
        <w:keepLines w:val="0"/>
        <w:pageBreakBefore w:val="0"/>
        <w:kinsoku/>
        <w:wordWrap/>
        <w:overflowPunct/>
        <w:autoSpaceDE/>
        <w:autoSpaceDN/>
        <w:bidi w:val="0"/>
        <w:spacing w:line="480" w:lineRule="exact"/>
        <w:textAlignment w:val="auto"/>
        <w:outlineLvl w:val="9"/>
        <w:rPr>
          <w:rFonts w:hint="eastAsia" w:ascii="宋体" w:hAnsi="宋体" w:cs="宋体"/>
          <w:color w:val="auto"/>
          <w:sz w:val="30"/>
          <w:szCs w:val="30"/>
          <w:highlight w:val="none"/>
        </w:rPr>
      </w:pPr>
    </w:p>
    <w:p w14:paraId="6019C9B0">
      <w:pPr>
        <w:keepNext w:val="0"/>
        <w:keepLines w:val="0"/>
        <w:pageBreakBefore w:val="0"/>
        <w:kinsoku/>
        <w:wordWrap/>
        <w:overflowPunct/>
        <w:autoSpaceDE/>
        <w:autoSpaceDN/>
        <w:bidi w:val="0"/>
        <w:spacing w:line="240" w:lineRule="auto"/>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3E2FECA9">
      <w:pPr>
        <w:pStyle w:val="108"/>
        <w:rPr>
          <w:rFonts w:hint="eastAsia"/>
          <w:color w:val="auto"/>
        </w:rPr>
      </w:pPr>
    </w:p>
    <w:p w14:paraId="5EDA5242">
      <w:pPr>
        <w:keepNext w:val="0"/>
        <w:keepLines w:val="0"/>
        <w:pageBreakBefore w:val="0"/>
        <w:kinsoku/>
        <w:wordWrap/>
        <w:overflowPunct/>
        <w:autoSpaceDE/>
        <w:autoSpaceDN/>
        <w:bidi w:val="0"/>
        <w:spacing w:line="480" w:lineRule="exac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附件</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 xml:space="preserve">  磋商文件规定的特定资格条件证明资料</w:t>
      </w:r>
    </w:p>
    <w:p w14:paraId="7DBD7AF6">
      <w:pPr>
        <w:keepNext w:val="0"/>
        <w:keepLines w:val="0"/>
        <w:pageBreakBefore w:val="0"/>
        <w:kinsoku/>
        <w:wordWrap/>
        <w:overflowPunct/>
        <w:autoSpaceDE/>
        <w:autoSpaceDN/>
        <w:bidi w:val="0"/>
        <w:spacing w:line="480" w:lineRule="exact"/>
        <w:textAlignment w:val="auto"/>
        <w:outlineLvl w:val="9"/>
        <w:rPr>
          <w:rFonts w:hint="eastAsia" w:ascii="宋体" w:hAnsi="宋体" w:cs="宋体"/>
          <w:color w:val="auto"/>
          <w:szCs w:val="21"/>
          <w:highlight w:val="none"/>
        </w:rPr>
      </w:pPr>
    </w:p>
    <w:p w14:paraId="3B39384E">
      <w:pPr>
        <w:keepNext w:val="0"/>
        <w:keepLines w:val="0"/>
        <w:pageBreakBefore w:val="0"/>
        <w:kinsoku/>
        <w:wordWrap/>
        <w:overflowPunct/>
        <w:autoSpaceDE/>
        <w:autoSpaceDN/>
        <w:bidi w:val="0"/>
        <w:spacing w:line="48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备注：提供第二章 磋商须知第3.1款供应商特定资格条件证明资料的复印件。</w:t>
      </w:r>
    </w:p>
    <w:p w14:paraId="404F163E">
      <w:pPr>
        <w:keepNext w:val="0"/>
        <w:keepLines w:val="0"/>
        <w:pageBreakBefore w:val="0"/>
        <w:kinsoku/>
        <w:wordWrap/>
        <w:overflowPunct/>
        <w:autoSpaceDE/>
        <w:autoSpaceDN/>
        <w:bidi w:val="0"/>
        <w:spacing w:line="480" w:lineRule="exact"/>
        <w:textAlignment w:val="auto"/>
        <w:outlineLvl w:val="9"/>
        <w:rPr>
          <w:rFonts w:hint="eastAsia" w:ascii="宋体" w:hAnsi="宋体" w:cs="宋体"/>
          <w:color w:val="auto"/>
          <w:szCs w:val="21"/>
          <w:highlight w:val="none"/>
        </w:rPr>
      </w:pPr>
    </w:p>
    <w:p w14:paraId="17C28DD5">
      <w:pPr>
        <w:keepNext w:val="0"/>
        <w:keepLines w:val="0"/>
        <w:pageBreakBefore w:val="0"/>
        <w:kinsoku/>
        <w:wordWrap/>
        <w:overflowPunct/>
        <w:autoSpaceDE/>
        <w:autoSpaceDN/>
        <w:bidi w:val="0"/>
        <w:spacing w:line="480" w:lineRule="exact"/>
        <w:textAlignment w:val="auto"/>
        <w:outlineLvl w:val="9"/>
        <w:rPr>
          <w:rFonts w:hint="eastAsia" w:ascii="宋体" w:hAnsi="宋体" w:cs="宋体"/>
          <w:color w:val="auto"/>
          <w:sz w:val="30"/>
          <w:szCs w:val="30"/>
          <w:highlight w:val="none"/>
        </w:rPr>
      </w:pPr>
    </w:p>
    <w:p w14:paraId="3F1BC57C">
      <w:pPr>
        <w:pStyle w:val="89"/>
        <w:rPr>
          <w:rFonts w:ascii="宋体" w:hAnsi="宋体" w:cs="宋体"/>
          <w:color w:val="auto"/>
        </w:rPr>
      </w:pPr>
    </w:p>
    <w:p w14:paraId="36785861">
      <w:pPr>
        <w:pStyle w:val="89"/>
        <w:rPr>
          <w:rFonts w:ascii="宋体" w:hAnsi="宋体" w:cs="宋体"/>
          <w:color w:val="auto"/>
        </w:rPr>
        <w:sectPr>
          <w:pgSz w:w="11906" w:h="16838"/>
          <w:pgMar w:top="1418" w:right="1418" w:bottom="1418" w:left="1418" w:header="851" w:footer="992" w:gutter="0"/>
          <w:cols w:space="720" w:num="1"/>
          <w:docGrid w:type="lines" w:linePitch="312" w:charSpace="0"/>
        </w:sectPr>
      </w:pPr>
    </w:p>
    <w:p w14:paraId="119FF1A0">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b/>
          <w:color w:val="auto"/>
          <w:sz w:val="30"/>
          <w:szCs w:val="30"/>
          <w:highlight w:val="none"/>
        </w:rPr>
      </w:pPr>
      <w:r>
        <w:rPr>
          <w:rFonts w:hint="eastAsia" w:ascii="宋体" w:hAnsi="宋体" w:cs="宋体"/>
          <w:b/>
          <w:color w:val="auto"/>
          <w:sz w:val="30"/>
          <w:szCs w:val="30"/>
          <w:highlight w:val="none"/>
        </w:rPr>
        <w:t>附件</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 xml:space="preserve">          其它证明资料或说明</w:t>
      </w:r>
    </w:p>
    <w:p w14:paraId="04BF877E">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color w:val="auto"/>
          <w:szCs w:val="21"/>
          <w:highlight w:val="none"/>
        </w:rPr>
      </w:pPr>
    </w:p>
    <w:p w14:paraId="6071454D">
      <w:pPr>
        <w:keepNext w:val="0"/>
        <w:keepLines w:val="0"/>
        <w:pageBreakBefore w:val="0"/>
        <w:kinsoku/>
        <w:wordWrap/>
        <w:overflowPunct/>
        <w:autoSpaceDE/>
        <w:autoSpaceDN/>
        <w:bidi w:val="0"/>
        <w:adjustRightInd w:val="0"/>
        <w:snapToGrid w:val="0"/>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提供磋商文件或评分标准需要提供的相关证明文件复印件。</w:t>
      </w:r>
    </w:p>
    <w:p w14:paraId="20E42AA6">
      <w:pPr>
        <w:pStyle w:val="78"/>
        <w:rPr>
          <w:rFonts w:hint="eastAsia" w:ascii="宋体" w:hAnsi="宋体" w:cs="宋体"/>
          <w:color w:val="auto"/>
          <w:szCs w:val="21"/>
          <w:highlight w:val="none"/>
        </w:rPr>
      </w:pPr>
    </w:p>
    <w:p w14:paraId="67306405">
      <w:pPr>
        <w:pStyle w:val="78"/>
        <w:rPr>
          <w:rFonts w:hint="eastAsia" w:ascii="宋体" w:hAnsi="宋体" w:cs="宋体"/>
          <w:color w:val="auto"/>
          <w:szCs w:val="21"/>
          <w:highlight w:val="none"/>
        </w:rPr>
      </w:pPr>
    </w:p>
    <w:p w14:paraId="3F0C4B9D">
      <w:pPr>
        <w:pStyle w:val="78"/>
        <w:rPr>
          <w:rFonts w:hint="eastAsia" w:ascii="宋体" w:hAnsi="宋体" w:cs="宋体"/>
          <w:color w:val="auto"/>
          <w:szCs w:val="21"/>
          <w:highlight w:val="none"/>
        </w:rPr>
      </w:pPr>
    </w:p>
    <w:p w14:paraId="534B5E14">
      <w:pPr>
        <w:pStyle w:val="78"/>
        <w:rPr>
          <w:rFonts w:hint="eastAsia" w:ascii="宋体" w:hAnsi="宋体" w:cs="宋体"/>
          <w:color w:val="auto"/>
          <w:szCs w:val="21"/>
          <w:highlight w:val="none"/>
        </w:rPr>
      </w:pPr>
    </w:p>
    <w:p w14:paraId="59B56052">
      <w:pPr>
        <w:pStyle w:val="78"/>
        <w:rPr>
          <w:rFonts w:hint="eastAsia" w:ascii="宋体" w:hAnsi="宋体" w:cs="宋体"/>
          <w:color w:val="auto"/>
          <w:szCs w:val="21"/>
          <w:highlight w:val="none"/>
        </w:rPr>
      </w:pPr>
    </w:p>
    <w:p w14:paraId="15659F4E">
      <w:pPr>
        <w:pStyle w:val="78"/>
        <w:rPr>
          <w:rFonts w:hint="eastAsia" w:ascii="宋体" w:hAnsi="宋体" w:cs="宋体"/>
          <w:color w:val="auto"/>
          <w:szCs w:val="21"/>
          <w:highlight w:val="none"/>
        </w:rPr>
      </w:pPr>
    </w:p>
    <w:p w14:paraId="6A94A7FD">
      <w:pPr>
        <w:pStyle w:val="78"/>
        <w:rPr>
          <w:rFonts w:hint="eastAsia" w:ascii="宋体" w:hAnsi="宋体" w:cs="宋体"/>
          <w:color w:val="auto"/>
          <w:szCs w:val="21"/>
          <w:highlight w:val="none"/>
        </w:rPr>
      </w:pPr>
    </w:p>
    <w:p w14:paraId="3C3772CC">
      <w:pPr>
        <w:pStyle w:val="78"/>
        <w:rPr>
          <w:rFonts w:hint="eastAsia" w:ascii="宋体" w:hAnsi="宋体" w:cs="宋体"/>
          <w:color w:val="auto"/>
          <w:szCs w:val="21"/>
          <w:highlight w:val="none"/>
        </w:rPr>
      </w:pPr>
    </w:p>
    <w:p w14:paraId="51122C06">
      <w:pPr>
        <w:pStyle w:val="78"/>
        <w:rPr>
          <w:rFonts w:hint="eastAsia" w:ascii="宋体" w:hAnsi="宋体" w:cs="宋体"/>
          <w:color w:val="auto"/>
          <w:szCs w:val="21"/>
          <w:highlight w:val="none"/>
        </w:rPr>
      </w:pPr>
    </w:p>
    <w:p w14:paraId="29F199F5">
      <w:pPr>
        <w:pStyle w:val="78"/>
        <w:rPr>
          <w:rFonts w:hint="eastAsia" w:ascii="宋体" w:hAnsi="宋体" w:cs="宋体"/>
          <w:color w:val="auto"/>
          <w:szCs w:val="21"/>
          <w:highlight w:val="none"/>
        </w:rPr>
      </w:pPr>
    </w:p>
    <w:p w14:paraId="7EF15CDE">
      <w:pPr>
        <w:pStyle w:val="78"/>
        <w:rPr>
          <w:rFonts w:hint="eastAsia" w:ascii="宋体" w:hAnsi="宋体" w:cs="宋体"/>
          <w:color w:val="auto"/>
          <w:szCs w:val="21"/>
          <w:highlight w:val="none"/>
        </w:rPr>
      </w:pPr>
    </w:p>
    <w:p w14:paraId="0B04AA17">
      <w:pPr>
        <w:pStyle w:val="78"/>
        <w:rPr>
          <w:rFonts w:hint="eastAsia" w:ascii="宋体" w:hAnsi="宋体" w:cs="宋体"/>
          <w:color w:val="auto"/>
          <w:szCs w:val="21"/>
          <w:highlight w:val="none"/>
        </w:rPr>
      </w:pPr>
    </w:p>
    <w:p w14:paraId="232C678F">
      <w:pPr>
        <w:pStyle w:val="78"/>
        <w:rPr>
          <w:rFonts w:hint="eastAsia" w:ascii="宋体" w:hAnsi="宋体" w:cs="宋体"/>
          <w:color w:val="auto"/>
          <w:szCs w:val="21"/>
          <w:highlight w:val="none"/>
        </w:rPr>
      </w:pPr>
    </w:p>
    <w:p w14:paraId="4E487E96">
      <w:pPr>
        <w:pStyle w:val="78"/>
        <w:rPr>
          <w:rFonts w:hint="eastAsia" w:ascii="宋体" w:hAnsi="宋体" w:cs="宋体"/>
          <w:color w:val="auto"/>
          <w:szCs w:val="21"/>
          <w:highlight w:val="none"/>
        </w:rPr>
      </w:pPr>
    </w:p>
    <w:p w14:paraId="0CFBD562">
      <w:pPr>
        <w:pStyle w:val="78"/>
        <w:rPr>
          <w:rFonts w:hint="eastAsia" w:ascii="宋体" w:hAnsi="宋体" w:cs="宋体"/>
          <w:color w:val="auto"/>
          <w:szCs w:val="21"/>
          <w:highlight w:val="none"/>
        </w:rPr>
      </w:pPr>
    </w:p>
    <w:p w14:paraId="42F18DB0">
      <w:pPr>
        <w:pStyle w:val="78"/>
        <w:rPr>
          <w:rFonts w:hint="eastAsia" w:ascii="宋体" w:hAnsi="宋体" w:cs="宋体"/>
          <w:color w:val="auto"/>
          <w:szCs w:val="21"/>
          <w:highlight w:val="none"/>
        </w:rPr>
      </w:pPr>
    </w:p>
    <w:p w14:paraId="57F24AB8">
      <w:pPr>
        <w:keepNext w:val="0"/>
        <w:keepLines w:val="0"/>
        <w:pageBreakBefore w:val="0"/>
        <w:kinsoku/>
        <w:wordWrap/>
        <w:overflowPunct/>
        <w:autoSpaceDE/>
        <w:autoSpaceDN/>
        <w:bidi w:val="0"/>
        <w:adjustRightInd w:val="0"/>
        <w:snapToGrid w:val="0"/>
        <w:textAlignment w:val="auto"/>
        <w:outlineLvl w:val="9"/>
        <w:rPr>
          <w:rFonts w:hint="eastAsia" w:ascii="宋体" w:hAnsi="宋体"/>
          <w:color w:val="auto"/>
          <w:szCs w:val="21"/>
          <w:highlight w:val="none"/>
        </w:rPr>
      </w:pPr>
      <w:bookmarkStart w:id="260" w:name="_Toc22082"/>
      <w:bookmarkStart w:id="261" w:name="_Toc523514936"/>
      <w:bookmarkStart w:id="262" w:name="_Toc523319459"/>
    </w:p>
    <w:bookmarkEnd w:id="260"/>
    <w:bookmarkEnd w:id="261"/>
    <w:bookmarkEnd w:id="262"/>
    <w:p w14:paraId="19407111">
      <w:pPr>
        <w:numPr>
          <w:ilvl w:val="0"/>
          <w:numId w:val="2"/>
        </w:numPr>
        <w:ind w:left="1"/>
        <w:jc w:val="center"/>
        <w:outlineLvl w:val="1"/>
        <w:rPr>
          <w:rFonts w:hint="eastAsia" w:ascii="宋体" w:hAnsi="宋体" w:cs="宋体"/>
          <w:b/>
          <w:color w:val="auto"/>
          <w:sz w:val="32"/>
          <w:szCs w:val="32"/>
        </w:rPr>
      </w:pPr>
      <w:bookmarkStart w:id="263" w:name="_Toc31701"/>
      <w:r>
        <w:rPr>
          <w:rFonts w:hint="eastAsia" w:ascii="宋体" w:hAnsi="宋体" w:cs="宋体"/>
          <w:b/>
          <w:color w:val="auto"/>
          <w:sz w:val="32"/>
          <w:szCs w:val="32"/>
        </w:rPr>
        <w:t>服务方案</w:t>
      </w:r>
      <w:bookmarkEnd w:id="263"/>
    </w:p>
    <w:p w14:paraId="418E835F">
      <w:pPr>
        <w:numPr>
          <w:ilvl w:val="-1"/>
          <w:numId w:val="0"/>
        </w:numPr>
        <w:ind w:left="0"/>
        <w:outlineLvl w:val="1"/>
        <w:rPr>
          <w:color w:val="auto"/>
        </w:rPr>
      </w:pPr>
      <w:bookmarkStart w:id="264" w:name="_Toc19437"/>
      <w:r>
        <w:rPr>
          <w:rFonts w:hint="eastAsia" w:ascii="宋体" w:hAnsi="宋体" w:cs="宋体"/>
          <w:color w:val="auto"/>
          <w:sz w:val="30"/>
          <w:szCs w:val="30"/>
          <w:highlight w:val="none"/>
        </w:rPr>
        <w:t>附件</w:t>
      </w:r>
      <w:r>
        <w:rPr>
          <w:rFonts w:hint="eastAsia" w:ascii="宋体" w:hAnsi="宋体" w:cs="宋体"/>
          <w:color w:val="auto"/>
          <w:sz w:val="30"/>
          <w:szCs w:val="30"/>
          <w:highlight w:val="none"/>
          <w:lang w:val="en-US" w:eastAsia="zh-CN"/>
        </w:rPr>
        <w:t>7</w:t>
      </w:r>
      <w:r>
        <w:rPr>
          <w:rFonts w:hint="eastAsia" w:ascii="宋体" w:hAnsi="宋体" w:cs="宋体"/>
          <w:color w:val="auto"/>
          <w:sz w:val="30"/>
          <w:szCs w:val="30"/>
          <w:highlight w:val="none"/>
        </w:rPr>
        <w:t>-1：</w:t>
      </w:r>
      <w:bookmarkEnd w:id="264"/>
    </w:p>
    <w:p w14:paraId="70EA72AA">
      <w:pPr>
        <w:adjustRightInd w:val="0"/>
        <w:snapToGrid w:val="0"/>
        <w:spacing w:line="360" w:lineRule="auto"/>
        <w:ind w:firstLine="420" w:firstLineChars="200"/>
        <w:rPr>
          <w:rFonts w:ascii="宋体" w:hAnsi="宋体" w:cs="宋体"/>
          <w:color w:val="auto"/>
          <w:szCs w:val="21"/>
        </w:rPr>
      </w:pPr>
    </w:p>
    <w:p w14:paraId="4683472B">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供应商根据“</w:t>
      </w:r>
      <w:r>
        <w:rPr>
          <w:rFonts w:hint="eastAsia" w:ascii="宋体" w:hAnsi="宋体" w:cs="宋体"/>
          <w:b/>
          <w:color w:val="auto"/>
          <w:sz w:val="24"/>
        </w:rPr>
        <w:t>第四章 采购需求</w:t>
      </w:r>
      <w:r>
        <w:rPr>
          <w:rFonts w:hint="eastAsia" w:ascii="宋体" w:hAnsi="宋体" w:cs="宋体"/>
          <w:color w:val="auto"/>
          <w:sz w:val="24"/>
        </w:rPr>
        <w:t>”及“</w:t>
      </w:r>
      <w:r>
        <w:rPr>
          <w:rFonts w:hint="eastAsia" w:ascii="宋体" w:hAnsi="宋体" w:cs="宋体"/>
          <w:b/>
          <w:color w:val="auto"/>
          <w:sz w:val="24"/>
        </w:rPr>
        <w:t>第二章 磋商须知</w:t>
      </w:r>
      <w:r>
        <w:rPr>
          <w:rFonts w:hint="eastAsia" w:ascii="宋体" w:hAnsi="宋体" w:cs="宋体"/>
          <w:color w:val="auto"/>
          <w:sz w:val="24"/>
        </w:rPr>
        <w:t>”评分表中的相关内容编制服务方案，格式自定。</w:t>
      </w:r>
    </w:p>
    <w:p w14:paraId="2AFCA3E7">
      <w:pPr>
        <w:adjustRightInd w:val="0"/>
        <w:snapToGrid w:val="0"/>
        <w:spacing w:line="360" w:lineRule="auto"/>
        <w:rPr>
          <w:rFonts w:ascii="宋体" w:hAnsi="宋体" w:cs="宋体"/>
          <w:color w:val="auto"/>
          <w:sz w:val="24"/>
        </w:rPr>
      </w:pPr>
    </w:p>
    <w:p w14:paraId="6B6A7844">
      <w:pPr>
        <w:spacing w:line="360" w:lineRule="exact"/>
        <w:rPr>
          <w:rFonts w:ascii="宋体" w:hAnsi="宋体" w:cs="宋体"/>
          <w:color w:val="auto"/>
          <w:sz w:val="24"/>
        </w:rPr>
      </w:pPr>
    </w:p>
    <w:p w14:paraId="26990162">
      <w:pPr>
        <w:spacing w:line="360" w:lineRule="exact"/>
        <w:rPr>
          <w:rFonts w:ascii="宋体" w:hAnsi="宋体" w:cs="宋体"/>
          <w:color w:val="auto"/>
          <w:sz w:val="24"/>
        </w:rPr>
      </w:pPr>
    </w:p>
    <w:p w14:paraId="47679D65">
      <w:pPr>
        <w:spacing w:line="360" w:lineRule="exact"/>
        <w:rPr>
          <w:rFonts w:ascii="宋体" w:hAnsi="宋体" w:cs="宋体"/>
          <w:color w:val="auto"/>
          <w:sz w:val="24"/>
        </w:rPr>
      </w:pPr>
    </w:p>
    <w:p w14:paraId="36A2EA29">
      <w:pPr>
        <w:spacing w:line="360" w:lineRule="exact"/>
        <w:rPr>
          <w:rFonts w:ascii="宋体" w:hAnsi="宋体" w:cs="宋体"/>
          <w:color w:val="auto"/>
          <w:sz w:val="24"/>
        </w:rPr>
      </w:pPr>
    </w:p>
    <w:p w14:paraId="4F8FD0B4">
      <w:pPr>
        <w:spacing w:line="360" w:lineRule="exact"/>
        <w:rPr>
          <w:rFonts w:ascii="宋体" w:hAnsi="宋体" w:cs="宋体"/>
          <w:color w:val="auto"/>
          <w:sz w:val="24"/>
        </w:rPr>
      </w:pPr>
    </w:p>
    <w:p w14:paraId="2A911574">
      <w:pPr>
        <w:pStyle w:val="47"/>
        <w:adjustRightInd w:val="0"/>
        <w:snapToGrid w:val="0"/>
        <w:spacing w:before="156" w:beforeLines="50" w:line="360" w:lineRule="auto"/>
        <w:rPr>
          <w:rFonts w:hAnsi="宋体" w:cs="宋体"/>
          <w:color w:val="auto"/>
          <w:sz w:val="24"/>
          <w:szCs w:val="24"/>
        </w:rPr>
      </w:pPr>
      <w:r>
        <w:rPr>
          <w:rFonts w:hint="eastAsia" w:hAnsi="宋体" w:cs="宋体"/>
          <w:color w:val="auto"/>
          <w:sz w:val="24"/>
          <w:szCs w:val="24"/>
        </w:rPr>
        <w:t>供应商名称(盖单位章)：</w:t>
      </w:r>
    </w:p>
    <w:p w14:paraId="0E417397">
      <w:pPr>
        <w:adjustRightInd w:val="0"/>
        <w:snapToGrid w:val="0"/>
        <w:spacing w:before="156" w:beforeLines="50" w:line="360" w:lineRule="auto"/>
        <w:rPr>
          <w:rFonts w:ascii="宋体" w:hAnsi="宋体" w:cs="宋体"/>
          <w:color w:val="auto"/>
          <w:sz w:val="24"/>
        </w:rPr>
      </w:pPr>
      <w:r>
        <w:rPr>
          <w:rFonts w:hint="eastAsia" w:ascii="宋体" w:hAnsi="宋体" w:cs="宋体"/>
          <w:color w:val="auto"/>
          <w:sz w:val="24"/>
        </w:rPr>
        <w:t>法定代表人或其委托代理人(签字)：</w:t>
      </w:r>
    </w:p>
    <w:p w14:paraId="6B579AA6">
      <w:pPr>
        <w:adjustRightInd w:val="0"/>
        <w:snapToGrid w:val="0"/>
        <w:spacing w:before="156" w:beforeLines="50" w:line="360" w:lineRule="auto"/>
        <w:rPr>
          <w:rFonts w:ascii="宋体" w:hAnsi="宋体" w:cs="宋体"/>
          <w:color w:val="auto"/>
          <w:sz w:val="24"/>
        </w:rPr>
      </w:pPr>
      <w:r>
        <w:rPr>
          <w:rFonts w:hint="eastAsia" w:ascii="宋体" w:hAnsi="宋体" w:cs="宋体"/>
          <w:color w:val="auto"/>
          <w:sz w:val="24"/>
        </w:rPr>
        <w:t>日期：年月日</w:t>
      </w:r>
    </w:p>
    <w:p w14:paraId="74E3A8DD">
      <w:pPr>
        <w:pStyle w:val="89"/>
        <w:rPr>
          <w:rFonts w:ascii="宋体" w:hAnsi="宋体" w:cs="宋体"/>
          <w:color w:val="auto"/>
        </w:rPr>
      </w:pPr>
    </w:p>
    <w:p w14:paraId="76F798DB">
      <w:pPr>
        <w:pStyle w:val="89"/>
        <w:rPr>
          <w:rFonts w:ascii="宋体" w:hAnsi="宋体" w:cs="宋体"/>
          <w:color w:val="auto"/>
        </w:rPr>
      </w:pPr>
    </w:p>
    <w:p w14:paraId="0E85017A">
      <w:pPr>
        <w:pStyle w:val="89"/>
        <w:rPr>
          <w:rFonts w:ascii="宋体" w:hAnsi="宋体" w:cs="宋体"/>
          <w:color w:val="auto"/>
        </w:rPr>
      </w:pPr>
    </w:p>
    <w:p w14:paraId="29ED0071">
      <w:pPr>
        <w:pStyle w:val="89"/>
        <w:rPr>
          <w:rFonts w:ascii="宋体" w:hAnsi="宋体" w:cs="宋体"/>
          <w:color w:val="auto"/>
        </w:rPr>
      </w:pPr>
    </w:p>
    <w:p w14:paraId="5D3983CA">
      <w:pPr>
        <w:pStyle w:val="89"/>
        <w:rPr>
          <w:rFonts w:ascii="宋体" w:hAnsi="宋体" w:cs="宋体"/>
          <w:color w:val="auto"/>
        </w:rPr>
      </w:pPr>
    </w:p>
    <w:p w14:paraId="6557E5DF">
      <w:pPr>
        <w:pStyle w:val="89"/>
        <w:rPr>
          <w:rFonts w:ascii="宋体" w:hAnsi="宋体" w:cs="宋体"/>
          <w:color w:val="auto"/>
        </w:rPr>
      </w:pPr>
    </w:p>
    <w:p w14:paraId="0F3FF6B1">
      <w:pPr>
        <w:pStyle w:val="89"/>
        <w:rPr>
          <w:rFonts w:ascii="宋体" w:hAnsi="宋体" w:cs="宋体"/>
          <w:color w:val="auto"/>
        </w:rPr>
      </w:pPr>
    </w:p>
    <w:p w14:paraId="24E58E8F">
      <w:pPr>
        <w:pStyle w:val="89"/>
        <w:rPr>
          <w:rFonts w:ascii="宋体" w:hAnsi="宋体" w:cs="宋体"/>
          <w:color w:val="auto"/>
        </w:rPr>
      </w:pPr>
    </w:p>
    <w:p w14:paraId="5A316811">
      <w:pPr>
        <w:pStyle w:val="89"/>
        <w:rPr>
          <w:rFonts w:ascii="宋体" w:hAnsi="宋体" w:cs="宋体"/>
          <w:color w:val="auto"/>
        </w:rPr>
      </w:pPr>
    </w:p>
    <w:p w14:paraId="4E38FC6C">
      <w:pPr>
        <w:pStyle w:val="89"/>
        <w:rPr>
          <w:rFonts w:ascii="宋体" w:hAnsi="宋体" w:cs="宋体"/>
          <w:color w:val="auto"/>
        </w:rPr>
      </w:pPr>
    </w:p>
    <w:p w14:paraId="055B5A99">
      <w:pPr>
        <w:pStyle w:val="89"/>
        <w:rPr>
          <w:rFonts w:ascii="宋体" w:hAnsi="宋体" w:cs="宋体"/>
          <w:color w:val="auto"/>
        </w:rPr>
      </w:pPr>
    </w:p>
    <w:p w14:paraId="5DD0EAF3">
      <w:pPr>
        <w:pStyle w:val="89"/>
        <w:rPr>
          <w:rFonts w:ascii="宋体" w:hAnsi="宋体" w:cs="宋体"/>
          <w:color w:val="auto"/>
        </w:rPr>
      </w:pPr>
    </w:p>
    <w:p w14:paraId="4BBE3527">
      <w:pPr>
        <w:pStyle w:val="89"/>
        <w:rPr>
          <w:rFonts w:ascii="宋体" w:hAnsi="宋体" w:cs="宋体"/>
          <w:color w:val="auto"/>
        </w:rPr>
      </w:pPr>
    </w:p>
    <w:p w14:paraId="29E8B8FB">
      <w:pPr>
        <w:pStyle w:val="89"/>
        <w:rPr>
          <w:rFonts w:ascii="宋体" w:hAnsi="宋体" w:cs="宋体"/>
          <w:color w:val="auto"/>
        </w:rPr>
      </w:pPr>
    </w:p>
    <w:p w14:paraId="0B081C25">
      <w:pPr>
        <w:pStyle w:val="89"/>
        <w:ind w:left="0" w:leftChars="0" w:firstLine="0" w:firstLineChars="0"/>
        <w:rPr>
          <w:rFonts w:ascii="宋体" w:hAnsi="宋体" w:cs="宋体"/>
          <w:color w:val="auto"/>
        </w:rPr>
      </w:pPr>
    </w:p>
    <w:p w14:paraId="4A3323B1">
      <w:pPr>
        <w:pStyle w:val="89"/>
        <w:rPr>
          <w:rFonts w:ascii="宋体" w:hAnsi="宋体" w:cs="宋体"/>
          <w:color w:val="auto"/>
        </w:rPr>
      </w:pPr>
    </w:p>
    <w:p w14:paraId="37062657">
      <w:pPr>
        <w:adjustRightInd w:val="0"/>
        <w:snapToGrid w:val="0"/>
        <w:spacing w:line="360" w:lineRule="auto"/>
        <w:rPr>
          <w:rFonts w:ascii="宋体" w:hAnsi="宋体" w:cs="宋体"/>
          <w:color w:val="auto"/>
          <w:szCs w:val="21"/>
        </w:rPr>
        <w:sectPr>
          <w:pgSz w:w="11906" w:h="16838"/>
          <w:pgMar w:top="1418" w:right="1418" w:bottom="1418" w:left="1418" w:header="851" w:footer="992" w:gutter="0"/>
          <w:cols w:space="720" w:num="1"/>
          <w:docGrid w:type="lines" w:linePitch="312" w:charSpace="0"/>
        </w:sectPr>
      </w:pPr>
      <w:bookmarkStart w:id="265" w:name="_Toc523319460"/>
      <w:bookmarkStart w:id="266" w:name="_Toc523514937"/>
    </w:p>
    <w:p w14:paraId="1FA95E56">
      <w:pPr>
        <w:spacing w:line="480" w:lineRule="exact"/>
        <w:ind w:right="23" w:rightChars="11"/>
        <w:jc w:val="left"/>
        <w:rPr>
          <w:rFonts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val="en-US" w:eastAsia="zh-CN"/>
        </w:rPr>
        <w:t>7-2</w:t>
      </w:r>
      <w:r>
        <w:rPr>
          <w:rFonts w:hint="eastAsia" w:ascii="宋体" w:hAnsi="宋体" w:cs="宋体"/>
          <w:b/>
          <w:color w:val="auto"/>
          <w:sz w:val="24"/>
        </w:rPr>
        <w:t>拟委任的主要人员汇总表</w:t>
      </w:r>
      <w:bookmarkEnd w:id="265"/>
      <w:bookmarkEnd w:id="266"/>
    </w:p>
    <w:p w14:paraId="7982C941">
      <w:pPr>
        <w:widowControl/>
        <w:jc w:val="center"/>
        <w:outlineLvl w:val="2"/>
        <w:rPr>
          <w:rFonts w:ascii="宋体" w:hAnsi="宋体"/>
          <w:color w:val="auto"/>
          <w:kern w:val="0"/>
          <w:sz w:val="24"/>
          <w:lang w:val="en-US" w:eastAsia="zh-CN"/>
        </w:rPr>
      </w:pPr>
      <w:bookmarkStart w:id="267" w:name="_Toc181201581"/>
      <w:bookmarkStart w:id="268" w:name="_Toc18766"/>
      <w:r>
        <w:rPr>
          <w:rFonts w:ascii="宋体" w:hAnsi="宋体" w:cs="仿宋"/>
          <w:b/>
          <w:color w:val="auto"/>
          <w:kern w:val="0"/>
          <w:sz w:val="28"/>
          <w:lang w:val="en-US" w:eastAsia="zh-CN"/>
        </w:rPr>
        <w:t>拟委任的主要人员汇总表</w:t>
      </w:r>
      <w:bookmarkEnd w:id="267"/>
      <w:bookmarkEnd w:id="268"/>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79"/>
        <w:gridCol w:w="800"/>
        <w:gridCol w:w="947"/>
        <w:gridCol w:w="947"/>
        <w:gridCol w:w="1078"/>
        <w:gridCol w:w="815"/>
        <w:gridCol w:w="947"/>
        <w:gridCol w:w="947"/>
      </w:tblGrid>
      <w:tr w14:paraId="3D92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restart"/>
            <w:tcBorders>
              <w:top w:val="single" w:color="auto" w:sz="4" w:space="0"/>
              <w:left w:val="single" w:color="auto" w:sz="4" w:space="0"/>
              <w:bottom w:val="single" w:color="auto" w:sz="4" w:space="0"/>
              <w:right w:val="single" w:color="auto" w:sz="4" w:space="0"/>
            </w:tcBorders>
            <w:vAlign w:val="center"/>
          </w:tcPr>
          <w:p w14:paraId="127EF97F">
            <w:pPr>
              <w:spacing w:line="460" w:lineRule="exact"/>
              <w:jc w:val="center"/>
              <w:rPr>
                <w:rFonts w:ascii="宋体" w:hAnsi="宋体"/>
                <w:color w:val="auto"/>
              </w:rPr>
            </w:pPr>
            <w:r>
              <w:rPr>
                <w:rFonts w:hint="eastAsia" w:ascii="宋体" w:hAnsi="宋体"/>
                <w:color w:val="auto"/>
              </w:rPr>
              <w:t>序号</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14:paraId="30BE2772">
            <w:pPr>
              <w:spacing w:line="460" w:lineRule="exact"/>
              <w:jc w:val="center"/>
              <w:rPr>
                <w:rFonts w:ascii="宋体" w:hAnsi="宋体"/>
                <w:color w:val="auto"/>
              </w:rPr>
            </w:pPr>
            <w:r>
              <w:rPr>
                <w:rFonts w:hint="eastAsia" w:ascii="宋体" w:hAnsi="宋体"/>
                <w:color w:val="auto"/>
              </w:rPr>
              <w:t>本项目任职</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14:paraId="30CEFF97">
            <w:pPr>
              <w:spacing w:line="460" w:lineRule="exact"/>
              <w:jc w:val="center"/>
              <w:rPr>
                <w:rFonts w:ascii="宋体" w:hAnsi="宋体"/>
                <w:color w:val="auto"/>
              </w:rPr>
            </w:pPr>
            <w:r>
              <w:rPr>
                <w:rFonts w:hint="eastAsia" w:ascii="宋体" w:hAnsi="宋体"/>
                <w:color w:val="auto"/>
              </w:rPr>
              <w:t>姓名</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082C81C2">
            <w:pPr>
              <w:spacing w:line="460" w:lineRule="exact"/>
              <w:jc w:val="center"/>
              <w:rPr>
                <w:rFonts w:ascii="宋体" w:hAnsi="宋体"/>
                <w:color w:val="auto"/>
              </w:rPr>
            </w:pPr>
            <w:r>
              <w:rPr>
                <w:rFonts w:hint="eastAsia" w:ascii="宋体" w:hAnsi="宋体"/>
                <w:color w:val="auto"/>
              </w:rPr>
              <w:t>职称</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55C9E00D">
            <w:pPr>
              <w:spacing w:line="460" w:lineRule="exact"/>
              <w:jc w:val="center"/>
              <w:rPr>
                <w:rFonts w:ascii="宋体" w:hAnsi="宋体"/>
                <w:color w:val="auto"/>
              </w:rPr>
            </w:pPr>
            <w:r>
              <w:rPr>
                <w:rFonts w:hint="eastAsia" w:ascii="宋体" w:hAnsi="宋体"/>
                <w:color w:val="auto"/>
              </w:rPr>
              <w:t>专业</w:t>
            </w:r>
          </w:p>
        </w:tc>
        <w:tc>
          <w:tcPr>
            <w:tcW w:w="2840" w:type="dxa"/>
            <w:gridSpan w:val="3"/>
            <w:tcBorders>
              <w:top w:val="single" w:color="auto" w:sz="4" w:space="0"/>
              <w:left w:val="single" w:color="auto" w:sz="4" w:space="0"/>
              <w:bottom w:val="single" w:color="auto" w:sz="4" w:space="0"/>
              <w:right w:val="single" w:color="auto" w:sz="4" w:space="0"/>
            </w:tcBorders>
            <w:vAlign w:val="center"/>
          </w:tcPr>
          <w:p w14:paraId="08BA9905">
            <w:pPr>
              <w:spacing w:line="460" w:lineRule="exact"/>
              <w:jc w:val="center"/>
              <w:rPr>
                <w:rFonts w:ascii="宋体" w:hAnsi="宋体"/>
                <w:color w:val="auto"/>
              </w:rPr>
            </w:pPr>
            <w:r>
              <w:rPr>
                <w:rFonts w:hint="eastAsia" w:ascii="宋体" w:hAnsi="宋体"/>
                <w:color w:val="auto"/>
              </w:rPr>
              <w:t>执业或职业资格证明</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3C5E15CC">
            <w:pPr>
              <w:spacing w:line="460" w:lineRule="exact"/>
              <w:jc w:val="center"/>
              <w:rPr>
                <w:rFonts w:ascii="宋体" w:hAnsi="宋体"/>
                <w:color w:val="auto"/>
              </w:rPr>
            </w:pPr>
            <w:r>
              <w:rPr>
                <w:rFonts w:hint="eastAsia" w:ascii="宋体" w:hAnsi="宋体"/>
                <w:color w:val="auto"/>
              </w:rPr>
              <w:t>备注</w:t>
            </w:r>
          </w:p>
        </w:tc>
      </w:tr>
      <w:tr w14:paraId="6416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39E08E7">
            <w:pPr>
              <w:widowControl/>
              <w:jc w:val="left"/>
              <w:rPr>
                <w:rFonts w:ascii="宋体" w:hAnsi="宋体"/>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4BF443">
            <w:pPr>
              <w:widowControl/>
              <w:jc w:val="left"/>
              <w:rPr>
                <w:rFonts w:ascii="宋体" w:hAnsi="宋体"/>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FB0CC8">
            <w:pPr>
              <w:widowControl/>
              <w:jc w:val="left"/>
              <w:rPr>
                <w:rFonts w:ascii="宋体" w:hAnsi="宋体"/>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539411">
            <w:pPr>
              <w:widowControl/>
              <w:jc w:val="left"/>
              <w:rPr>
                <w:rFonts w:ascii="宋体" w:hAnsi="宋体"/>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155327">
            <w:pPr>
              <w:widowControl/>
              <w:jc w:val="left"/>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tcPr>
          <w:p w14:paraId="34942282">
            <w:pPr>
              <w:spacing w:line="460" w:lineRule="exact"/>
              <w:rPr>
                <w:rFonts w:ascii="宋体" w:hAnsi="宋体"/>
                <w:color w:val="auto"/>
              </w:rPr>
            </w:pPr>
            <w:r>
              <w:rPr>
                <w:rFonts w:hint="eastAsia" w:ascii="宋体" w:hAnsi="宋体"/>
                <w:color w:val="auto"/>
              </w:rPr>
              <w:t>证书名称</w:t>
            </w:r>
          </w:p>
        </w:tc>
        <w:tc>
          <w:tcPr>
            <w:tcW w:w="815" w:type="dxa"/>
            <w:tcBorders>
              <w:top w:val="single" w:color="auto" w:sz="4" w:space="0"/>
              <w:left w:val="single" w:color="auto" w:sz="4" w:space="0"/>
              <w:bottom w:val="single" w:color="auto" w:sz="4" w:space="0"/>
              <w:right w:val="single" w:color="auto" w:sz="4" w:space="0"/>
            </w:tcBorders>
          </w:tcPr>
          <w:p w14:paraId="69EE49AF">
            <w:pPr>
              <w:spacing w:line="460" w:lineRule="exact"/>
              <w:rPr>
                <w:rFonts w:ascii="宋体" w:hAnsi="宋体"/>
                <w:color w:val="auto"/>
              </w:rPr>
            </w:pPr>
            <w:r>
              <w:rPr>
                <w:rFonts w:hint="eastAsia" w:ascii="宋体" w:hAnsi="宋体"/>
                <w:color w:val="auto"/>
              </w:rPr>
              <w:t>级别</w:t>
            </w:r>
          </w:p>
        </w:tc>
        <w:tc>
          <w:tcPr>
            <w:tcW w:w="947" w:type="dxa"/>
            <w:tcBorders>
              <w:top w:val="single" w:color="auto" w:sz="4" w:space="0"/>
              <w:left w:val="single" w:color="auto" w:sz="4" w:space="0"/>
              <w:bottom w:val="single" w:color="auto" w:sz="4" w:space="0"/>
              <w:right w:val="single" w:color="auto" w:sz="4" w:space="0"/>
            </w:tcBorders>
          </w:tcPr>
          <w:p w14:paraId="4291A221">
            <w:pPr>
              <w:spacing w:line="460" w:lineRule="exact"/>
              <w:rPr>
                <w:rFonts w:ascii="宋体" w:hAnsi="宋体"/>
                <w:color w:val="auto"/>
              </w:rPr>
            </w:pPr>
            <w:r>
              <w:rPr>
                <w:rFonts w:hint="eastAsia" w:ascii="宋体" w:hAnsi="宋体"/>
                <w:color w:val="auto"/>
              </w:rPr>
              <w:t>证号</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4863B6">
            <w:pPr>
              <w:widowControl/>
              <w:jc w:val="left"/>
              <w:rPr>
                <w:rFonts w:ascii="宋体" w:hAnsi="宋体"/>
                <w:color w:val="auto"/>
              </w:rPr>
            </w:pPr>
          </w:p>
        </w:tc>
      </w:tr>
      <w:tr w14:paraId="47C6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44B50D5B">
            <w:pPr>
              <w:spacing w:line="460" w:lineRule="exact"/>
              <w:rPr>
                <w:rFonts w:ascii="宋体" w:hAnsi="宋体"/>
                <w:color w:val="auto"/>
              </w:rPr>
            </w:pPr>
          </w:p>
        </w:tc>
        <w:tc>
          <w:tcPr>
            <w:tcW w:w="1279" w:type="dxa"/>
            <w:tcBorders>
              <w:top w:val="single" w:color="auto" w:sz="4" w:space="0"/>
              <w:left w:val="single" w:color="auto" w:sz="4" w:space="0"/>
              <w:bottom w:val="single" w:color="auto" w:sz="4" w:space="0"/>
              <w:right w:val="single" w:color="auto" w:sz="4" w:space="0"/>
            </w:tcBorders>
          </w:tcPr>
          <w:p w14:paraId="470FA33C">
            <w:pPr>
              <w:spacing w:line="460" w:lineRule="exact"/>
              <w:rPr>
                <w:rFonts w:ascii="宋体" w:hAnsi="宋体"/>
                <w:color w:val="auto"/>
              </w:rPr>
            </w:pPr>
          </w:p>
        </w:tc>
        <w:tc>
          <w:tcPr>
            <w:tcW w:w="800" w:type="dxa"/>
            <w:tcBorders>
              <w:top w:val="single" w:color="auto" w:sz="4" w:space="0"/>
              <w:left w:val="single" w:color="auto" w:sz="4" w:space="0"/>
              <w:bottom w:val="single" w:color="auto" w:sz="4" w:space="0"/>
              <w:right w:val="single" w:color="auto" w:sz="4" w:space="0"/>
            </w:tcBorders>
          </w:tcPr>
          <w:p w14:paraId="0FE6B001">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0423EB5B">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788E2924">
            <w:pPr>
              <w:spacing w:line="460" w:lineRule="exact"/>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tcPr>
          <w:p w14:paraId="56728B19">
            <w:pPr>
              <w:spacing w:line="460" w:lineRule="exact"/>
              <w:rPr>
                <w:rFonts w:ascii="宋体" w:hAnsi="宋体"/>
                <w:color w:val="auto"/>
              </w:rPr>
            </w:pPr>
          </w:p>
        </w:tc>
        <w:tc>
          <w:tcPr>
            <w:tcW w:w="815" w:type="dxa"/>
            <w:tcBorders>
              <w:top w:val="single" w:color="auto" w:sz="4" w:space="0"/>
              <w:left w:val="single" w:color="auto" w:sz="4" w:space="0"/>
              <w:bottom w:val="single" w:color="auto" w:sz="4" w:space="0"/>
              <w:right w:val="single" w:color="auto" w:sz="4" w:space="0"/>
            </w:tcBorders>
          </w:tcPr>
          <w:p w14:paraId="36C48082">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00311F81">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38AAD171">
            <w:pPr>
              <w:spacing w:line="460" w:lineRule="exact"/>
              <w:rPr>
                <w:rFonts w:ascii="宋体" w:hAnsi="宋体"/>
                <w:color w:val="auto"/>
              </w:rPr>
            </w:pPr>
          </w:p>
        </w:tc>
      </w:tr>
      <w:tr w14:paraId="082E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761F1618">
            <w:pPr>
              <w:spacing w:line="460" w:lineRule="exact"/>
              <w:rPr>
                <w:rFonts w:ascii="宋体" w:hAnsi="宋体"/>
                <w:color w:val="auto"/>
              </w:rPr>
            </w:pPr>
          </w:p>
        </w:tc>
        <w:tc>
          <w:tcPr>
            <w:tcW w:w="1279" w:type="dxa"/>
            <w:tcBorders>
              <w:top w:val="single" w:color="auto" w:sz="4" w:space="0"/>
              <w:left w:val="single" w:color="auto" w:sz="4" w:space="0"/>
              <w:bottom w:val="single" w:color="auto" w:sz="4" w:space="0"/>
              <w:right w:val="single" w:color="auto" w:sz="4" w:space="0"/>
            </w:tcBorders>
          </w:tcPr>
          <w:p w14:paraId="288C8731">
            <w:pPr>
              <w:spacing w:line="460" w:lineRule="exact"/>
              <w:rPr>
                <w:rFonts w:ascii="宋体" w:hAnsi="宋体"/>
                <w:color w:val="auto"/>
              </w:rPr>
            </w:pPr>
          </w:p>
        </w:tc>
        <w:tc>
          <w:tcPr>
            <w:tcW w:w="800" w:type="dxa"/>
            <w:tcBorders>
              <w:top w:val="single" w:color="auto" w:sz="4" w:space="0"/>
              <w:left w:val="single" w:color="auto" w:sz="4" w:space="0"/>
              <w:bottom w:val="single" w:color="auto" w:sz="4" w:space="0"/>
              <w:right w:val="single" w:color="auto" w:sz="4" w:space="0"/>
            </w:tcBorders>
          </w:tcPr>
          <w:p w14:paraId="475C1915">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44597577">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0AC5AB77">
            <w:pPr>
              <w:spacing w:line="460" w:lineRule="exact"/>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tcPr>
          <w:p w14:paraId="7B120063">
            <w:pPr>
              <w:spacing w:line="460" w:lineRule="exact"/>
              <w:rPr>
                <w:rFonts w:ascii="宋体" w:hAnsi="宋体"/>
                <w:color w:val="auto"/>
              </w:rPr>
            </w:pPr>
          </w:p>
        </w:tc>
        <w:tc>
          <w:tcPr>
            <w:tcW w:w="815" w:type="dxa"/>
            <w:tcBorders>
              <w:top w:val="single" w:color="auto" w:sz="4" w:space="0"/>
              <w:left w:val="single" w:color="auto" w:sz="4" w:space="0"/>
              <w:bottom w:val="single" w:color="auto" w:sz="4" w:space="0"/>
              <w:right w:val="single" w:color="auto" w:sz="4" w:space="0"/>
            </w:tcBorders>
          </w:tcPr>
          <w:p w14:paraId="146A2DB9">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0BE74247">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462A7FFE">
            <w:pPr>
              <w:spacing w:line="460" w:lineRule="exact"/>
              <w:rPr>
                <w:rFonts w:ascii="宋体" w:hAnsi="宋体"/>
                <w:color w:val="auto"/>
              </w:rPr>
            </w:pPr>
          </w:p>
        </w:tc>
      </w:tr>
      <w:tr w14:paraId="1398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292CDAB1">
            <w:pPr>
              <w:spacing w:line="460" w:lineRule="exact"/>
              <w:rPr>
                <w:rFonts w:ascii="宋体" w:hAnsi="宋体"/>
                <w:color w:val="auto"/>
              </w:rPr>
            </w:pPr>
          </w:p>
        </w:tc>
        <w:tc>
          <w:tcPr>
            <w:tcW w:w="1279" w:type="dxa"/>
            <w:tcBorders>
              <w:top w:val="single" w:color="auto" w:sz="4" w:space="0"/>
              <w:left w:val="single" w:color="auto" w:sz="4" w:space="0"/>
              <w:bottom w:val="single" w:color="auto" w:sz="4" w:space="0"/>
              <w:right w:val="single" w:color="auto" w:sz="4" w:space="0"/>
            </w:tcBorders>
          </w:tcPr>
          <w:p w14:paraId="4E5F7429">
            <w:pPr>
              <w:spacing w:line="460" w:lineRule="exact"/>
              <w:rPr>
                <w:rFonts w:ascii="宋体" w:hAnsi="宋体"/>
                <w:color w:val="auto"/>
              </w:rPr>
            </w:pPr>
          </w:p>
        </w:tc>
        <w:tc>
          <w:tcPr>
            <w:tcW w:w="800" w:type="dxa"/>
            <w:tcBorders>
              <w:top w:val="single" w:color="auto" w:sz="4" w:space="0"/>
              <w:left w:val="single" w:color="auto" w:sz="4" w:space="0"/>
              <w:bottom w:val="single" w:color="auto" w:sz="4" w:space="0"/>
              <w:right w:val="single" w:color="auto" w:sz="4" w:space="0"/>
            </w:tcBorders>
          </w:tcPr>
          <w:p w14:paraId="29FA9EF2">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43AB60EB">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5621E31F">
            <w:pPr>
              <w:spacing w:line="460" w:lineRule="exact"/>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tcPr>
          <w:p w14:paraId="7F37BE55">
            <w:pPr>
              <w:spacing w:line="460" w:lineRule="exact"/>
              <w:rPr>
                <w:rFonts w:ascii="宋体" w:hAnsi="宋体"/>
                <w:color w:val="auto"/>
              </w:rPr>
            </w:pPr>
          </w:p>
        </w:tc>
        <w:tc>
          <w:tcPr>
            <w:tcW w:w="815" w:type="dxa"/>
            <w:tcBorders>
              <w:top w:val="single" w:color="auto" w:sz="4" w:space="0"/>
              <w:left w:val="single" w:color="auto" w:sz="4" w:space="0"/>
              <w:bottom w:val="single" w:color="auto" w:sz="4" w:space="0"/>
              <w:right w:val="single" w:color="auto" w:sz="4" w:space="0"/>
            </w:tcBorders>
          </w:tcPr>
          <w:p w14:paraId="302D377A">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192D72CF">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45829801">
            <w:pPr>
              <w:spacing w:line="460" w:lineRule="exact"/>
              <w:rPr>
                <w:rFonts w:ascii="宋体" w:hAnsi="宋体"/>
                <w:color w:val="auto"/>
              </w:rPr>
            </w:pPr>
          </w:p>
        </w:tc>
      </w:tr>
      <w:tr w14:paraId="6CFE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0D70D222">
            <w:pPr>
              <w:spacing w:line="460" w:lineRule="exact"/>
              <w:rPr>
                <w:rFonts w:ascii="宋体" w:hAnsi="宋体"/>
                <w:color w:val="auto"/>
              </w:rPr>
            </w:pPr>
          </w:p>
        </w:tc>
        <w:tc>
          <w:tcPr>
            <w:tcW w:w="1279" w:type="dxa"/>
            <w:tcBorders>
              <w:top w:val="single" w:color="auto" w:sz="4" w:space="0"/>
              <w:left w:val="single" w:color="auto" w:sz="4" w:space="0"/>
              <w:bottom w:val="single" w:color="auto" w:sz="4" w:space="0"/>
              <w:right w:val="single" w:color="auto" w:sz="4" w:space="0"/>
            </w:tcBorders>
          </w:tcPr>
          <w:p w14:paraId="79A27736">
            <w:pPr>
              <w:spacing w:line="460" w:lineRule="exact"/>
              <w:rPr>
                <w:rFonts w:ascii="宋体" w:hAnsi="宋体"/>
                <w:color w:val="auto"/>
              </w:rPr>
            </w:pPr>
          </w:p>
        </w:tc>
        <w:tc>
          <w:tcPr>
            <w:tcW w:w="800" w:type="dxa"/>
            <w:tcBorders>
              <w:top w:val="single" w:color="auto" w:sz="4" w:space="0"/>
              <w:left w:val="single" w:color="auto" w:sz="4" w:space="0"/>
              <w:bottom w:val="single" w:color="auto" w:sz="4" w:space="0"/>
              <w:right w:val="single" w:color="auto" w:sz="4" w:space="0"/>
            </w:tcBorders>
          </w:tcPr>
          <w:p w14:paraId="07FEC7D1">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491EC523">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5B2E793B">
            <w:pPr>
              <w:spacing w:line="460" w:lineRule="exact"/>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tcPr>
          <w:p w14:paraId="433A0D0F">
            <w:pPr>
              <w:spacing w:line="460" w:lineRule="exact"/>
              <w:rPr>
                <w:rFonts w:ascii="宋体" w:hAnsi="宋体"/>
                <w:color w:val="auto"/>
              </w:rPr>
            </w:pPr>
          </w:p>
        </w:tc>
        <w:tc>
          <w:tcPr>
            <w:tcW w:w="815" w:type="dxa"/>
            <w:tcBorders>
              <w:top w:val="single" w:color="auto" w:sz="4" w:space="0"/>
              <w:left w:val="single" w:color="auto" w:sz="4" w:space="0"/>
              <w:bottom w:val="single" w:color="auto" w:sz="4" w:space="0"/>
              <w:right w:val="single" w:color="auto" w:sz="4" w:space="0"/>
            </w:tcBorders>
          </w:tcPr>
          <w:p w14:paraId="3C8DC991">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139D756A">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61345E40">
            <w:pPr>
              <w:spacing w:line="460" w:lineRule="exact"/>
              <w:rPr>
                <w:rFonts w:ascii="宋体" w:hAnsi="宋体"/>
                <w:color w:val="auto"/>
              </w:rPr>
            </w:pPr>
          </w:p>
        </w:tc>
      </w:tr>
      <w:tr w14:paraId="4820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7175D97F">
            <w:pPr>
              <w:spacing w:line="460" w:lineRule="exact"/>
              <w:rPr>
                <w:rFonts w:ascii="宋体" w:hAnsi="宋体"/>
                <w:color w:val="auto"/>
              </w:rPr>
            </w:pPr>
          </w:p>
        </w:tc>
        <w:tc>
          <w:tcPr>
            <w:tcW w:w="1279" w:type="dxa"/>
            <w:tcBorders>
              <w:top w:val="single" w:color="auto" w:sz="4" w:space="0"/>
              <w:left w:val="single" w:color="auto" w:sz="4" w:space="0"/>
              <w:bottom w:val="single" w:color="auto" w:sz="4" w:space="0"/>
              <w:right w:val="single" w:color="auto" w:sz="4" w:space="0"/>
            </w:tcBorders>
          </w:tcPr>
          <w:p w14:paraId="6AF3E8C0">
            <w:pPr>
              <w:spacing w:line="460" w:lineRule="exact"/>
              <w:rPr>
                <w:rFonts w:ascii="宋体" w:hAnsi="宋体"/>
                <w:color w:val="auto"/>
              </w:rPr>
            </w:pPr>
          </w:p>
        </w:tc>
        <w:tc>
          <w:tcPr>
            <w:tcW w:w="800" w:type="dxa"/>
            <w:tcBorders>
              <w:top w:val="single" w:color="auto" w:sz="4" w:space="0"/>
              <w:left w:val="single" w:color="auto" w:sz="4" w:space="0"/>
              <w:bottom w:val="single" w:color="auto" w:sz="4" w:space="0"/>
              <w:right w:val="single" w:color="auto" w:sz="4" w:space="0"/>
            </w:tcBorders>
          </w:tcPr>
          <w:p w14:paraId="7CF3ADA1">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7E263891">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0CF5F5B3">
            <w:pPr>
              <w:spacing w:line="460" w:lineRule="exact"/>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tcPr>
          <w:p w14:paraId="0174F391">
            <w:pPr>
              <w:spacing w:line="460" w:lineRule="exact"/>
              <w:rPr>
                <w:rFonts w:ascii="宋体" w:hAnsi="宋体"/>
                <w:color w:val="auto"/>
              </w:rPr>
            </w:pPr>
          </w:p>
        </w:tc>
        <w:tc>
          <w:tcPr>
            <w:tcW w:w="815" w:type="dxa"/>
            <w:tcBorders>
              <w:top w:val="single" w:color="auto" w:sz="4" w:space="0"/>
              <w:left w:val="single" w:color="auto" w:sz="4" w:space="0"/>
              <w:bottom w:val="single" w:color="auto" w:sz="4" w:space="0"/>
              <w:right w:val="single" w:color="auto" w:sz="4" w:space="0"/>
            </w:tcBorders>
          </w:tcPr>
          <w:p w14:paraId="3C9855E4">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432E6A82">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10054D28">
            <w:pPr>
              <w:spacing w:line="460" w:lineRule="exact"/>
              <w:rPr>
                <w:rFonts w:ascii="宋体" w:hAnsi="宋体"/>
                <w:color w:val="auto"/>
              </w:rPr>
            </w:pPr>
          </w:p>
        </w:tc>
      </w:tr>
      <w:tr w14:paraId="4F8B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left w:val="single" w:color="auto" w:sz="4" w:space="0"/>
              <w:bottom w:val="single" w:color="auto" w:sz="4" w:space="0"/>
              <w:right w:val="single" w:color="auto" w:sz="4" w:space="0"/>
            </w:tcBorders>
          </w:tcPr>
          <w:p w14:paraId="0BDBEF4F">
            <w:pPr>
              <w:spacing w:line="460" w:lineRule="exact"/>
              <w:rPr>
                <w:rFonts w:ascii="宋体" w:hAnsi="宋体"/>
                <w:color w:val="auto"/>
              </w:rPr>
            </w:pPr>
          </w:p>
        </w:tc>
        <w:tc>
          <w:tcPr>
            <w:tcW w:w="1279" w:type="dxa"/>
            <w:tcBorders>
              <w:top w:val="single" w:color="auto" w:sz="4" w:space="0"/>
              <w:left w:val="single" w:color="auto" w:sz="4" w:space="0"/>
              <w:bottom w:val="single" w:color="auto" w:sz="4" w:space="0"/>
              <w:right w:val="single" w:color="auto" w:sz="4" w:space="0"/>
            </w:tcBorders>
          </w:tcPr>
          <w:p w14:paraId="438EB83E">
            <w:pPr>
              <w:spacing w:line="460" w:lineRule="exact"/>
              <w:rPr>
                <w:rFonts w:ascii="宋体" w:hAnsi="宋体"/>
                <w:color w:val="auto"/>
              </w:rPr>
            </w:pPr>
          </w:p>
        </w:tc>
        <w:tc>
          <w:tcPr>
            <w:tcW w:w="800" w:type="dxa"/>
            <w:tcBorders>
              <w:top w:val="single" w:color="auto" w:sz="4" w:space="0"/>
              <w:left w:val="single" w:color="auto" w:sz="4" w:space="0"/>
              <w:bottom w:val="single" w:color="auto" w:sz="4" w:space="0"/>
              <w:right w:val="single" w:color="auto" w:sz="4" w:space="0"/>
            </w:tcBorders>
          </w:tcPr>
          <w:p w14:paraId="5920A6EB">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1AFA50EA">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3BDA1C40">
            <w:pPr>
              <w:spacing w:line="460" w:lineRule="exact"/>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tcPr>
          <w:p w14:paraId="142D2C51">
            <w:pPr>
              <w:spacing w:line="460" w:lineRule="exact"/>
              <w:rPr>
                <w:rFonts w:ascii="宋体" w:hAnsi="宋体"/>
                <w:color w:val="auto"/>
              </w:rPr>
            </w:pPr>
          </w:p>
        </w:tc>
        <w:tc>
          <w:tcPr>
            <w:tcW w:w="815" w:type="dxa"/>
            <w:tcBorders>
              <w:top w:val="single" w:color="auto" w:sz="4" w:space="0"/>
              <w:left w:val="single" w:color="auto" w:sz="4" w:space="0"/>
              <w:bottom w:val="single" w:color="auto" w:sz="4" w:space="0"/>
              <w:right w:val="single" w:color="auto" w:sz="4" w:space="0"/>
            </w:tcBorders>
          </w:tcPr>
          <w:p w14:paraId="59A804EF">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7215CABB">
            <w:pPr>
              <w:spacing w:line="460" w:lineRule="exact"/>
              <w:rPr>
                <w:rFonts w:ascii="宋体" w:hAnsi="宋体"/>
                <w:color w:val="auto"/>
              </w:rPr>
            </w:pPr>
          </w:p>
        </w:tc>
        <w:tc>
          <w:tcPr>
            <w:tcW w:w="947" w:type="dxa"/>
            <w:tcBorders>
              <w:top w:val="single" w:color="auto" w:sz="4" w:space="0"/>
              <w:left w:val="single" w:color="auto" w:sz="4" w:space="0"/>
              <w:bottom w:val="single" w:color="auto" w:sz="4" w:space="0"/>
              <w:right w:val="single" w:color="auto" w:sz="4" w:space="0"/>
            </w:tcBorders>
          </w:tcPr>
          <w:p w14:paraId="573BBFBA">
            <w:pPr>
              <w:spacing w:line="460" w:lineRule="exact"/>
              <w:rPr>
                <w:rFonts w:ascii="宋体" w:hAnsi="宋体"/>
                <w:color w:val="auto"/>
              </w:rPr>
            </w:pPr>
          </w:p>
        </w:tc>
      </w:tr>
    </w:tbl>
    <w:p w14:paraId="351AB360">
      <w:pPr>
        <w:keepNext w:val="0"/>
        <w:keepLines w:val="0"/>
        <w:pageBreakBefore w:val="0"/>
        <w:kinsoku/>
        <w:wordWrap/>
        <w:overflowPunct/>
        <w:autoSpaceDE/>
        <w:autoSpaceDN/>
        <w:bidi w:val="0"/>
        <w:spacing w:line="360" w:lineRule="atLeast"/>
        <w:textAlignment w:val="auto"/>
        <w:outlineLvl w:val="9"/>
        <w:rPr>
          <w:rFonts w:hint="eastAsia" w:ascii="宋体" w:hAnsi="宋体" w:cs="宋体"/>
          <w:color w:val="auto"/>
          <w:highlight w:val="none"/>
        </w:rPr>
      </w:pPr>
      <w:r>
        <w:rPr>
          <w:rFonts w:hint="eastAsia" w:ascii="宋体" w:hAnsi="宋体" w:cs="宋体"/>
          <w:color w:val="auto"/>
          <w:szCs w:val="21"/>
          <w:highlight w:val="none"/>
        </w:rPr>
        <w:t>说明</w:t>
      </w:r>
      <w:r>
        <w:rPr>
          <w:rFonts w:hint="eastAsia" w:ascii="宋体" w:hAnsi="宋体" w:cs="宋体"/>
          <w:color w:val="auto"/>
          <w:highlight w:val="none"/>
        </w:rPr>
        <w:t>：</w:t>
      </w:r>
      <w:r>
        <w:rPr>
          <w:rFonts w:hint="eastAsia" w:ascii="宋体" w:hAnsi="宋体" w:cs="宋体"/>
          <w:color w:val="auto"/>
          <w:highlight w:val="none"/>
          <w:lang w:val="en-US" w:eastAsia="zh-CN"/>
        </w:rPr>
        <w:t>附</w:t>
      </w:r>
      <w:r>
        <w:rPr>
          <w:rFonts w:hint="eastAsia" w:ascii="宋体" w:hAnsi="宋体" w:cs="宋体"/>
          <w:color w:val="auto"/>
          <w:szCs w:val="21"/>
          <w:highlight w:val="none"/>
        </w:rPr>
        <w:t>主要人员相应证</w:t>
      </w:r>
      <w:r>
        <w:rPr>
          <w:rFonts w:hint="eastAsia" w:ascii="宋体" w:hAnsi="宋体" w:cs="宋体"/>
          <w:color w:val="auto"/>
          <w:szCs w:val="21"/>
          <w:highlight w:val="none"/>
          <w:lang w:val="en-US" w:eastAsia="zh-CN"/>
        </w:rPr>
        <w:t>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身份证、</w:t>
      </w:r>
      <w:r>
        <w:rPr>
          <w:rFonts w:hint="eastAsia" w:ascii="宋体" w:hAnsi="宋体" w:cs="宋体"/>
          <w:color w:val="auto"/>
          <w:highlight w:val="none"/>
        </w:rPr>
        <w:t>类似项目证明资料等按第四章及</w:t>
      </w:r>
      <w:r>
        <w:rPr>
          <w:rFonts w:hint="eastAsia" w:ascii="宋体" w:hAnsi="宋体" w:cs="宋体"/>
          <w:color w:val="auto"/>
          <w:highlight w:val="none"/>
          <w:lang w:eastAsia="zh-CN"/>
        </w:rPr>
        <w:t>磋商</w:t>
      </w:r>
      <w:r>
        <w:rPr>
          <w:rFonts w:hint="eastAsia" w:ascii="宋体" w:hAnsi="宋体" w:cs="宋体"/>
          <w:color w:val="auto"/>
          <w:highlight w:val="none"/>
        </w:rPr>
        <w:t>文件相应要求提供。</w:t>
      </w:r>
    </w:p>
    <w:p w14:paraId="2D94ACB3">
      <w:pPr>
        <w:pStyle w:val="47"/>
        <w:adjustRightInd w:val="0"/>
        <w:snapToGrid w:val="0"/>
        <w:spacing w:before="156" w:beforeLines="50" w:line="480" w:lineRule="exact"/>
        <w:rPr>
          <w:rFonts w:hAnsi="宋体" w:cs="宋体"/>
          <w:color w:val="auto"/>
          <w:sz w:val="24"/>
          <w:szCs w:val="24"/>
        </w:rPr>
      </w:pPr>
      <w:r>
        <w:rPr>
          <w:rFonts w:hint="eastAsia" w:hAnsi="宋体" w:cs="宋体"/>
          <w:color w:val="auto"/>
          <w:sz w:val="24"/>
          <w:szCs w:val="24"/>
        </w:rPr>
        <w:t>供应商名称(盖单位章)：</w:t>
      </w:r>
    </w:p>
    <w:p w14:paraId="55B10E2A">
      <w:pPr>
        <w:adjustRightInd w:val="0"/>
        <w:snapToGrid w:val="0"/>
        <w:spacing w:before="156" w:beforeLines="50" w:line="480" w:lineRule="exact"/>
        <w:rPr>
          <w:rFonts w:ascii="宋体" w:hAnsi="宋体" w:cs="宋体"/>
          <w:color w:val="auto"/>
          <w:sz w:val="24"/>
        </w:rPr>
      </w:pPr>
      <w:r>
        <w:rPr>
          <w:rFonts w:hint="eastAsia" w:ascii="宋体" w:hAnsi="宋体" w:cs="宋体"/>
          <w:color w:val="auto"/>
          <w:sz w:val="24"/>
        </w:rPr>
        <w:t>法定代表人或其委托代理人 (签字)：</w:t>
      </w:r>
    </w:p>
    <w:p w14:paraId="3AB6C461">
      <w:pPr>
        <w:adjustRightInd w:val="0"/>
        <w:snapToGrid w:val="0"/>
        <w:spacing w:before="156" w:beforeLines="50" w:line="480" w:lineRule="exact"/>
        <w:rPr>
          <w:rFonts w:ascii="宋体" w:hAnsi="宋体" w:cs="宋体"/>
          <w:color w:val="auto"/>
          <w:sz w:val="24"/>
        </w:rPr>
      </w:pPr>
      <w:r>
        <w:rPr>
          <w:rFonts w:hint="eastAsia" w:ascii="宋体" w:hAnsi="宋体" w:cs="宋体"/>
          <w:color w:val="auto"/>
          <w:sz w:val="24"/>
        </w:rPr>
        <w:t>日期：年月日</w:t>
      </w:r>
    </w:p>
    <w:p w14:paraId="55C2BBA0">
      <w:pPr>
        <w:pStyle w:val="89"/>
        <w:rPr>
          <w:rFonts w:ascii="宋体" w:hAnsi="宋体" w:cs="宋体"/>
          <w:color w:val="auto"/>
        </w:rPr>
        <w:sectPr>
          <w:pgSz w:w="11906" w:h="16838"/>
          <w:pgMar w:top="1418" w:right="1418" w:bottom="1418" w:left="1418" w:header="851" w:footer="992" w:gutter="0"/>
          <w:cols w:space="720" w:num="1"/>
          <w:docGrid w:type="lines" w:linePitch="312" w:charSpace="0"/>
        </w:sectPr>
      </w:pPr>
    </w:p>
    <w:p w14:paraId="7E4C3BC4">
      <w:pPr>
        <w:pStyle w:val="3"/>
        <w:jc w:val="center"/>
        <w:outlineLvl w:val="1"/>
        <w:rPr>
          <w:rFonts w:hint="eastAsia" w:ascii="Times New Roman" w:hAnsi="Times New Roman" w:cs="Times New Roman"/>
          <w:b/>
          <w:bCs w:val="0"/>
          <w:color w:val="auto"/>
          <w:sz w:val="32"/>
          <w:szCs w:val="24"/>
          <w:lang w:eastAsia="zh-CN"/>
        </w:rPr>
      </w:pPr>
      <w:bookmarkStart w:id="269" w:name="_Toc181201582"/>
      <w:bookmarkStart w:id="270" w:name="_Toc14988"/>
    </w:p>
    <w:p w14:paraId="1FB409DB">
      <w:pPr>
        <w:pStyle w:val="3"/>
        <w:jc w:val="center"/>
        <w:outlineLvl w:val="1"/>
        <w:rPr>
          <w:rFonts w:hint="eastAsia" w:ascii="Times New Roman" w:hAnsi="Times New Roman" w:cs="Times New Roman"/>
          <w:b/>
          <w:bCs w:val="0"/>
          <w:color w:val="auto"/>
          <w:sz w:val="32"/>
          <w:szCs w:val="24"/>
          <w:lang w:eastAsia="zh-CN"/>
        </w:rPr>
      </w:pPr>
      <w:bookmarkStart w:id="271" w:name="_Toc286"/>
      <w:r>
        <w:rPr>
          <w:rFonts w:hint="eastAsia" w:ascii="Times New Roman" w:hAnsi="Times New Roman" w:cs="Times New Roman"/>
          <w:b/>
          <w:bCs w:val="0"/>
          <w:color w:val="auto"/>
          <w:sz w:val="32"/>
          <w:szCs w:val="24"/>
          <w:lang w:eastAsia="zh-CN"/>
        </w:rPr>
        <w:t>四、技术/商务响应与偏离表</w:t>
      </w:r>
      <w:bookmarkEnd w:id="271"/>
    </w:p>
    <w:p w14:paraId="7B477B55">
      <w:pPr>
        <w:keepNext w:val="0"/>
        <w:keepLines w:val="0"/>
        <w:pageBreakBefore w:val="0"/>
        <w:kinsoku/>
        <w:wordWrap/>
        <w:overflowPunct/>
        <w:autoSpaceDE/>
        <w:autoSpaceDN/>
        <w:bidi w:val="0"/>
        <w:adjustRightInd w:val="0"/>
        <w:snapToGrid w:val="0"/>
        <w:ind w:left="-88" w:leftChars="-42" w:firstLine="315" w:firstLineChars="150"/>
        <w:textAlignment w:val="auto"/>
        <w:outlineLvl w:val="9"/>
        <w:rPr>
          <w:rFonts w:hint="eastAsia" w:ascii="宋体" w:hAnsi="宋体" w:cs="宋体"/>
          <w:color w:val="auto"/>
          <w:szCs w:val="21"/>
          <w:highlight w:val="none"/>
          <w:u w:val="single"/>
        </w:rPr>
      </w:pPr>
    </w:p>
    <w:tbl>
      <w:tblPr>
        <w:tblStyle w:val="9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99"/>
        <w:gridCol w:w="1858"/>
        <w:gridCol w:w="2148"/>
        <w:gridCol w:w="2867"/>
        <w:gridCol w:w="1338"/>
        <w:gridCol w:w="728"/>
      </w:tblGrid>
      <w:tr w14:paraId="74A527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99" w:type="dxa"/>
            <w:noWrap w:val="0"/>
            <w:vAlign w:val="center"/>
          </w:tcPr>
          <w:p w14:paraId="79249847">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858" w:type="dxa"/>
            <w:noWrap w:val="0"/>
            <w:vAlign w:val="center"/>
          </w:tcPr>
          <w:p w14:paraId="7EA0698E">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磋商文件条目号</w:t>
            </w:r>
          </w:p>
        </w:tc>
        <w:tc>
          <w:tcPr>
            <w:tcW w:w="2148" w:type="dxa"/>
            <w:noWrap w:val="0"/>
            <w:vAlign w:val="center"/>
          </w:tcPr>
          <w:p w14:paraId="497DEA8C">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采购规格/商务条款</w:t>
            </w:r>
          </w:p>
        </w:tc>
        <w:tc>
          <w:tcPr>
            <w:tcW w:w="2867" w:type="dxa"/>
            <w:noWrap w:val="0"/>
            <w:vAlign w:val="center"/>
          </w:tcPr>
          <w:p w14:paraId="70318D18">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响应文件的规格/商务条款</w:t>
            </w:r>
          </w:p>
        </w:tc>
        <w:tc>
          <w:tcPr>
            <w:tcW w:w="1338" w:type="dxa"/>
            <w:noWrap w:val="0"/>
            <w:vAlign w:val="center"/>
          </w:tcPr>
          <w:p w14:paraId="082101FF">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响应与偏离</w:t>
            </w:r>
          </w:p>
        </w:tc>
        <w:tc>
          <w:tcPr>
            <w:tcW w:w="728" w:type="dxa"/>
            <w:noWrap w:val="0"/>
            <w:vAlign w:val="center"/>
          </w:tcPr>
          <w:p w14:paraId="6C1E5424">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说明</w:t>
            </w:r>
          </w:p>
        </w:tc>
      </w:tr>
      <w:tr w14:paraId="7D89D2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14:paraId="7DE5C8B0">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858" w:type="dxa"/>
            <w:noWrap w:val="0"/>
            <w:vAlign w:val="center"/>
          </w:tcPr>
          <w:p w14:paraId="6A725472">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148" w:type="dxa"/>
            <w:noWrap w:val="0"/>
            <w:vAlign w:val="center"/>
          </w:tcPr>
          <w:p w14:paraId="4AAEF7BF">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867" w:type="dxa"/>
            <w:noWrap w:val="0"/>
            <w:vAlign w:val="center"/>
          </w:tcPr>
          <w:p w14:paraId="7FA686F5">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338" w:type="dxa"/>
            <w:noWrap w:val="0"/>
            <w:vAlign w:val="center"/>
          </w:tcPr>
          <w:p w14:paraId="0C73069A">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728" w:type="dxa"/>
            <w:noWrap w:val="0"/>
            <w:vAlign w:val="center"/>
          </w:tcPr>
          <w:p w14:paraId="2C5E387B">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r>
      <w:tr w14:paraId="43BCF2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14:paraId="7AF0EB81">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858" w:type="dxa"/>
            <w:noWrap w:val="0"/>
            <w:vAlign w:val="center"/>
          </w:tcPr>
          <w:p w14:paraId="2115439A">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148" w:type="dxa"/>
            <w:noWrap w:val="0"/>
            <w:vAlign w:val="center"/>
          </w:tcPr>
          <w:p w14:paraId="468506C8">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867" w:type="dxa"/>
            <w:noWrap w:val="0"/>
            <w:vAlign w:val="center"/>
          </w:tcPr>
          <w:p w14:paraId="34E03678">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338" w:type="dxa"/>
            <w:noWrap w:val="0"/>
            <w:vAlign w:val="center"/>
          </w:tcPr>
          <w:p w14:paraId="7EBB4954">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728" w:type="dxa"/>
            <w:noWrap w:val="0"/>
            <w:vAlign w:val="center"/>
          </w:tcPr>
          <w:p w14:paraId="6E150615">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r>
      <w:tr w14:paraId="4E32E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14:paraId="3C177DA5">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858" w:type="dxa"/>
            <w:noWrap w:val="0"/>
            <w:vAlign w:val="center"/>
          </w:tcPr>
          <w:p w14:paraId="6F92091B">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148" w:type="dxa"/>
            <w:noWrap w:val="0"/>
            <w:vAlign w:val="center"/>
          </w:tcPr>
          <w:p w14:paraId="7157A62F">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867" w:type="dxa"/>
            <w:noWrap w:val="0"/>
            <w:vAlign w:val="center"/>
          </w:tcPr>
          <w:p w14:paraId="75FD4170">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338" w:type="dxa"/>
            <w:noWrap w:val="0"/>
            <w:vAlign w:val="center"/>
          </w:tcPr>
          <w:p w14:paraId="30EFF6EC">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728" w:type="dxa"/>
            <w:noWrap w:val="0"/>
            <w:vAlign w:val="center"/>
          </w:tcPr>
          <w:p w14:paraId="666B5A5F">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r>
      <w:tr w14:paraId="48774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14:paraId="470FA2C1">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858" w:type="dxa"/>
            <w:noWrap w:val="0"/>
            <w:vAlign w:val="center"/>
          </w:tcPr>
          <w:p w14:paraId="3B31A7CA">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148" w:type="dxa"/>
            <w:noWrap w:val="0"/>
            <w:vAlign w:val="center"/>
          </w:tcPr>
          <w:p w14:paraId="7762BD6B">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867" w:type="dxa"/>
            <w:noWrap w:val="0"/>
            <w:vAlign w:val="center"/>
          </w:tcPr>
          <w:p w14:paraId="274A742D">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338" w:type="dxa"/>
            <w:noWrap w:val="0"/>
            <w:vAlign w:val="center"/>
          </w:tcPr>
          <w:p w14:paraId="7CA29A5C">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728" w:type="dxa"/>
            <w:noWrap w:val="0"/>
            <w:vAlign w:val="center"/>
          </w:tcPr>
          <w:p w14:paraId="4F57F103">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r>
      <w:tr w14:paraId="413CB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noWrap w:val="0"/>
            <w:vAlign w:val="top"/>
          </w:tcPr>
          <w:p w14:paraId="60139557">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858" w:type="dxa"/>
            <w:noWrap w:val="0"/>
            <w:vAlign w:val="center"/>
          </w:tcPr>
          <w:p w14:paraId="49BE3ADC">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148" w:type="dxa"/>
            <w:noWrap w:val="0"/>
            <w:vAlign w:val="center"/>
          </w:tcPr>
          <w:p w14:paraId="78CF0C6A">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2867" w:type="dxa"/>
            <w:noWrap w:val="0"/>
            <w:vAlign w:val="center"/>
          </w:tcPr>
          <w:p w14:paraId="631301DB">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1338" w:type="dxa"/>
            <w:noWrap w:val="0"/>
            <w:vAlign w:val="center"/>
          </w:tcPr>
          <w:p w14:paraId="326395C2">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c>
          <w:tcPr>
            <w:tcW w:w="728" w:type="dxa"/>
            <w:noWrap w:val="0"/>
            <w:vAlign w:val="center"/>
          </w:tcPr>
          <w:p w14:paraId="6AF75B66">
            <w:pPr>
              <w:keepNext w:val="0"/>
              <w:keepLines w:val="0"/>
              <w:pageBreakBefore w:val="0"/>
              <w:kinsoku/>
              <w:wordWrap/>
              <w:overflowPunct/>
              <w:autoSpaceDE/>
              <w:autoSpaceDN/>
              <w:bidi w:val="0"/>
              <w:adjustRightInd w:val="0"/>
              <w:snapToGrid w:val="0"/>
              <w:ind w:left="-88" w:leftChars="-42"/>
              <w:jc w:val="center"/>
              <w:textAlignment w:val="auto"/>
              <w:outlineLvl w:val="9"/>
              <w:rPr>
                <w:rFonts w:hint="eastAsia" w:ascii="宋体" w:hAnsi="宋体" w:cs="宋体"/>
                <w:color w:val="auto"/>
                <w:szCs w:val="21"/>
                <w:highlight w:val="none"/>
              </w:rPr>
            </w:pPr>
          </w:p>
        </w:tc>
      </w:tr>
    </w:tbl>
    <w:p w14:paraId="09A650B0">
      <w:pPr>
        <w:keepNext w:val="0"/>
        <w:keepLines w:val="0"/>
        <w:pageBreakBefore w:val="0"/>
        <w:kinsoku/>
        <w:wordWrap/>
        <w:overflowPunct/>
        <w:autoSpaceDE/>
        <w:autoSpaceDN/>
        <w:bidi w:val="0"/>
        <w:adjustRightInd w:val="0"/>
        <w:snapToGrid w:val="0"/>
        <w:spacing w:line="360" w:lineRule="auto"/>
        <w:ind w:left="-88" w:leftChars="-42"/>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说明：1、“响应与偏离”应注明“响应”或“偏离”。</w:t>
      </w:r>
    </w:p>
    <w:p w14:paraId="582CD46F">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2、属磋商文件规定可能变动的内容在“说明”栏中注明。</w:t>
      </w:r>
    </w:p>
    <w:p w14:paraId="6170F624">
      <w:pPr>
        <w:pStyle w:val="52"/>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color w:val="auto"/>
          <w:sz w:val="21"/>
          <w:szCs w:val="21"/>
          <w:highlight w:val="none"/>
        </w:rPr>
      </w:pPr>
    </w:p>
    <w:p w14:paraId="203ED830">
      <w:pPr>
        <w:keepNext w:val="0"/>
        <w:keepLines w:val="0"/>
        <w:pageBreakBefore w:val="0"/>
        <w:kinsoku/>
        <w:wordWrap/>
        <w:overflowPunct/>
        <w:autoSpaceDE/>
        <w:autoSpaceDN/>
        <w:bidi w:val="0"/>
        <w:textAlignment w:val="auto"/>
        <w:outlineLvl w:val="9"/>
        <w:rPr>
          <w:rFonts w:hint="eastAsia" w:ascii="宋体" w:hAnsi="宋体" w:cs="宋体"/>
          <w:color w:val="auto"/>
          <w:highlight w:val="none"/>
        </w:rPr>
      </w:pPr>
    </w:p>
    <w:p w14:paraId="63D6DC38">
      <w:pPr>
        <w:keepNext w:val="0"/>
        <w:keepLines w:val="0"/>
        <w:pageBreakBefore w:val="0"/>
        <w:kinsoku/>
        <w:wordWrap/>
        <w:overflowPunct/>
        <w:autoSpaceDE/>
        <w:autoSpaceDN/>
        <w:bidi w:val="0"/>
        <w:textAlignment w:val="auto"/>
        <w:outlineLvl w:val="9"/>
        <w:rPr>
          <w:rFonts w:hint="eastAsia" w:ascii="宋体" w:hAnsi="宋体" w:cs="宋体"/>
          <w:color w:val="auto"/>
          <w:highlight w:val="none"/>
        </w:rPr>
      </w:pPr>
    </w:p>
    <w:p w14:paraId="48A13283">
      <w:pPr>
        <w:keepNext w:val="0"/>
        <w:keepLines w:val="0"/>
        <w:pageBreakBefore w:val="0"/>
        <w:kinsoku/>
        <w:wordWrap/>
        <w:overflowPunct/>
        <w:autoSpaceDE/>
        <w:autoSpaceDN/>
        <w:bidi w:val="0"/>
        <w:textAlignment w:val="auto"/>
        <w:outlineLvl w:val="9"/>
        <w:rPr>
          <w:rFonts w:hint="eastAsia" w:ascii="宋体" w:hAnsi="宋体" w:cs="宋体"/>
          <w:color w:val="auto"/>
          <w:highlight w:val="none"/>
        </w:rPr>
      </w:pPr>
    </w:p>
    <w:p w14:paraId="0AF91E08">
      <w:pPr>
        <w:keepNext w:val="0"/>
        <w:keepLines w:val="0"/>
        <w:pageBreakBefore w:val="0"/>
        <w:kinsoku/>
        <w:wordWrap/>
        <w:overflowPunct/>
        <w:autoSpaceDE/>
        <w:autoSpaceDN/>
        <w:bidi w:val="0"/>
        <w:textAlignment w:val="auto"/>
        <w:outlineLvl w:val="9"/>
        <w:rPr>
          <w:rFonts w:hint="eastAsia" w:ascii="宋体" w:hAnsi="宋体" w:cs="宋体"/>
          <w:color w:val="auto"/>
          <w:highlight w:val="none"/>
        </w:rPr>
      </w:pPr>
    </w:p>
    <w:p w14:paraId="36A8FE29">
      <w:pPr>
        <w:keepNext w:val="0"/>
        <w:keepLines w:val="0"/>
        <w:pageBreakBefore w:val="0"/>
        <w:kinsoku/>
        <w:wordWrap/>
        <w:overflowPunct/>
        <w:autoSpaceDE/>
        <w:autoSpaceDN/>
        <w:bidi w:val="0"/>
        <w:textAlignment w:val="auto"/>
        <w:outlineLvl w:val="9"/>
        <w:rPr>
          <w:rFonts w:hint="eastAsia" w:ascii="宋体" w:hAnsi="宋体" w:cs="宋体"/>
          <w:color w:val="auto"/>
          <w:highlight w:val="none"/>
        </w:rPr>
      </w:pPr>
    </w:p>
    <w:p w14:paraId="282D3B56">
      <w:pPr>
        <w:keepNext w:val="0"/>
        <w:keepLines w:val="0"/>
        <w:pageBreakBefore w:val="0"/>
        <w:kinsoku/>
        <w:wordWrap/>
        <w:overflowPunct/>
        <w:autoSpaceDE/>
        <w:autoSpaceDN/>
        <w:bidi w:val="0"/>
        <w:textAlignment w:val="auto"/>
        <w:outlineLvl w:val="9"/>
        <w:rPr>
          <w:rFonts w:hint="eastAsia" w:ascii="宋体" w:hAnsi="宋体" w:cs="宋体"/>
          <w:color w:val="auto"/>
          <w:highlight w:val="none"/>
        </w:rPr>
      </w:pPr>
    </w:p>
    <w:p w14:paraId="6463F398">
      <w:pPr>
        <w:pStyle w:val="52"/>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u w:val="single"/>
        </w:rPr>
        <w:t xml:space="preserve">                   </w:t>
      </w:r>
    </w:p>
    <w:p w14:paraId="68533E53">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r>
        <w:rPr>
          <w:rFonts w:hint="eastAsia" w:ascii="宋体" w:hAnsi="宋体" w:cs="宋体"/>
          <w:color w:val="auto"/>
          <w:szCs w:val="21"/>
          <w:highlight w:val="none"/>
          <w:u w:val="single"/>
        </w:rPr>
        <w:t xml:space="preserve">                   </w:t>
      </w:r>
    </w:p>
    <w:p w14:paraId="165011A8">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14:paraId="577B269B">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s="宋体"/>
          <w:color w:val="auto"/>
          <w:szCs w:val="21"/>
          <w:highlight w:val="none"/>
        </w:rPr>
      </w:pPr>
    </w:p>
    <w:p w14:paraId="58C96DF6">
      <w:pPr>
        <w:keepNext w:val="0"/>
        <w:keepLines w:val="0"/>
        <w:pageBreakBefore w:val="0"/>
        <w:tabs>
          <w:tab w:val="left" w:pos="3600"/>
        </w:tabs>
        <w:kinsoku/>
        <w:wordWrap/>
        <w:overflowPunct/>
        <w:autoSpaceDE/>
        <w:autoSpaceDN/>
        <w:bidi w:val="0"/>
        <w:adjustRightInd w:val="0"/>
        <w:snapToGrid w:val="0"/>
        <w:jc w:val="center"/>
        <w:textAlignment w:val="auto"/>
        <w:outlineLvl w:val="9"/>
        <w:rPr>
          <w:rFonts w:hint="eastAsia" w:ascii="宋体" w:hAnsi="宋体" w:cs="宋体"/>
          <w:b/>
          <w:color w:val="auto"/>
          <w:sz w:val="32"/>
          <w:szCs w:val="32"/>
          <w:highlight w:val="none"/>
        </w:rPr>
      </w:pPr>
    </w:p>
    <w:p w14:paraId="5F32ECD5">
      <w:pPr>
        <w:keepNext w:val="0"/>
        <w:keepLines w:val="0"/>
        <w:pageBreakBefore w:val="0"/>
        <w:tabs>
          <w:tab w:val="left" w:pos="3600"/>
        </w:tabs>
        <w:kinsoku/>
        <w:wordWrap/>
        <w:overflowPunct/>
        <w:autoSpaceDE/>
        <w:autoSpaceDN/>
        <w:bidi w:val="0"/>
        <w:adjustRightInd w:val="0"/>
        <w:snapToGrid w:val="0"/>
        <w:jc w:val="center"/>
        <w:textAlignment w:val="auto"/>
        <w:outlineLvl w:val="9"/>
        <w:rPr>
          <w:rFonts w:hint="eastAsia" w:ascii="宋体" w:hAnsi="宋体" w:cs="宋体"/>
          <w:b/>
          <w:color w:val="auto"/>
          <w:sz w:val="32"/>
          <w:szCs w:val="32"/>
          <w:highlight w:val="none"/>
        </w:rPr>
      </w:pPr>
    </w:p>
    <w:p w14:paraId="3D393EB6">
      <w:pPr>
        <w:keepNext w:val="0"/>
        <w:keepLines w:val="0"/>
        <w:pageBreakBefore w:val="0"/>
        <w:kinsoku/>
        <w:wordWrap/>
        <w:overflowPunct/>
        <w:autoSpaceDE/>
        <w:autoSpaceDN/>
        <w:bidi w:val="0"/>
        <w:jc w:val="center"/>
        <w:textAlignment w:val="auto"/>
        <w:outlineLvl w:val="9"/>
        <w:rPr>
          <w:rFonts w:hint="eastAsia"/>
          <w:b/>
          <w:bCs/>
          <w:color w:val="auto"/>
          <w:sz w:val="28"/>
          <w:highlight w:val="none"/>
        </w:rPr>
      </w:pPr>
    </w:p>
    <w:p w14:paraId="5E906B33">
      <w:pPr>
        <w:keepNext w:val="0"/>
        <w:keepLines w:val="0"/>
        <w:pageBreakBefore w:val="0"/>
        <w:kinsoku/>
        <w:wordWrap/>
        <w:overflowPunct/>
        <w:autoSpaceDE/>
        <w:autoSpaceDN/>
        <w:bidi w:val="0"/>
        <w:jc w:val="center"/>
        <w:textAlignment w:val="auto"/>
        <w:outlineLvl w:val="9"/>
        <w:rPr>
          <w:rFonts w:hint="eastAsia"/>
          <w:b/>
          <w:bCs/>
          <w:color w:val="auto"/>
          <w:sz w:val="28"/>
          <w:highlight w:val="none"/>
        </w:rPr>
      </w:pPr>
    </w:p>
    <w:p w14:paraId="1781514D">
      <w:pPr>
        <w:keepNext w:val="0"/>
        <w:keepLines w:val="0"/>
        <w:pageBreakBefore w:val="0"/>
        <w:kinsoku/>
        <w:wordWrap/>
        <w:overflowPunct/>
        <w:autoSpaceDE/>
        <w:autoSpaceDN/>
        <w:bidi w:val="0"/>
        <w:jc w:val="center"/>
        <w:textAlignment w:val="auto"/>
        <w:outlineLvl w:val="9"/>
        <w:rPr>
          <w:rFonts w:hint="eastAsia"/>
          <w:b/>
          <w:bCs/>
          <w:color w:val="auto"/>
          <w:sz w:val="28"/>
          <w:highlight w:val="none"/>
        </w:rPr>
      </w:pPr>
    </w:p>
    <w:p w14:paraId="62A3CA4E">
      <w:pPr>
        <w:keepNext w:val="0"/>
        <w:keepLines w:val="0"/>
        <w:pageBreakBefore w:val="0"/>
        <w:kinsoku/>
        <w:wordWrap/>
        <w:overflowPunct/>
        <w:autoSpaceDE/>
        <w:autoSpaceDN/>
        <w:bidi w:val="0"/>
        <w:jc w:val="center"/>
        <w:textAlignment w:val="auto"/>
        <w:outlineLvl w:val="9"/>
        <w:rPr>
          <w:rFonts w:hint="eastAsia"/>
          <w:b/>
          <w:bCs/>
          <w:color w:val="auto"/>
          <w:sz w:val="28"/>
          <w:highlight w:val="none"/>
        </w:rPr>
      </w:pPr>
    </w:p>
    <w:p w14:paraId="4007A6F3">
      <w:pPr>
        <w:keepNext w:val="0"/>
        <w:keepLines w:val="0"/>
        <w:pageBreakBefore w:val="0"/>
        <w:kinsoku/>
        <w:wordWrap/>
        <w:overflowPunct/>
        <w:autoSpaceDE/>
        <w:autoSpaceDN/>
        <w:bidi w:val="0"/>
        <w:jc w:val="center"/>
        <w:textAlignment w:val="auto"/>
        <w:outlineLvl w:val="9"/>
        <w:rPr>
          <w:rFonts w:hint="eastAsia"/>
          <w:b/>
          <w:bCs/>
          <w:color w:val="auto"/>
          <w:sz w:val="28"/>
          <w:highlight w:val="none"/>
        </w:rPr>
      </w:pPr>
    </w:p>
    <w:p w14:paraId="4D7001FF">
      <w:pPr>
        <w:keepNext w:val="0"/>
        <w:keepLines w:val="0"/>
        <w:pageBreakBefore w:val="0"/>
        <w:kinsoku/>
        <w:wordWrap/>
        <w:overflowPunct/>
        <w:autoSpaceDE/>
        <w:autoSpaceDN/>
        <w:bidi w:val="0"/>
        <w:jc w:val="center"/>
        <w:textAlignment w:val="auto"/>
        <w:outlineLvl w:val="9"/>
        <w:rPr>
          <w:rFonts w:hint="eastAsia"/>
          <w:b/>
          <w:bCs/>
          <w:color w:val="auto"/>
          <w:sz w:val="28"/>
          <w:highlight w:val="none"/>
        </w:rPr>
      </w:pPr>
    </w:p>
    <w:p w14:paraId="67CF4C81">
      <w:pPr>
        <w:pStyle w:val="3"/>
        <w:jc w:val="center"/>
        <w:outlineLvl w:val="1"/>
        <w:rPr>
          <w:rFonts w:hint="eastAsia" w:ascii="Times New Roman" w:hAnsi="Times New Roman" w:cs="Times New Roman"/>
          <w:b/>
          <w:bCs w:val="0"/>
          <w:color w:val="auto"/>
          <w:sz w:val="32"/>
          <w:szCs w:val="24"/>
          <w:lang w:eastAsia="zh-CN"/>
        </w:rPr>
      </w:pPr>
    </w:p>
    <w:p w14:paraId="1D60DE4E">
      <w:pPr>
        <w:pStyle w:val="3"/>
        <w:jc w:val="center"/>
        <w:outlineLvl w:val="1"/>
        <w:rPr>
          <w:rFonts w:hint="eastAsia" w:ascii="Times New Roman" w:hAnsi="Times New Roman" w:cs="Times New Roman"/>
          <w:b/>
          <w:bCs w:val="0"/>
          <w:color w:val="auto"/>
          <w:sz w:val="32"/>
          <w:szCs w:val="24"/>
        </w:rPr>
      </w:pPr>
      <w:bookmarkStart w:id="272" w:name="_Toc7941"/>
      <w:r>
        <w:rPr>
          <w:rFonts w:hint="eastAsia" w:ascii="Times New Roman" w:hAnsi="Times New Roman" w:cs="Times New Roman"/>
          <w:b/>
          <w:bCs w:val="0"/>
          <w:color w:val="auto"/>
          <w:sz w:val="32"/>
          <w:szCs w:val="24"/>
          <w:lang w:eastAsia="zh-CN"/>
        </w:rPr>
        <w:t>五</w:t>
      </w:r>
      <w:r>
        <w:rPr>
          <w:rFonts w:hint="eastAsia" w:ascii="Times New Roman" w:hAnsi="Times New Roman" w:cs="Times New Roman"/>
          <w:b/>
          <w:bCs w:val="0"/>
          <w:color w:val="auto"/>
          <w:sz w:val="32"/>
          <w:szCs w:val="24"/>
        </w:rPr>
        <w:t>、提供享受政府采购政策的证明材料和清单表</w:t>
      </w:r>
      <w:bookmarkEnd w:id="272"/>
    </w:p>
    <w:p w14:paraId="5E94EB00">
      <w:pPr>
        <w:keepNext w:val="0"/>
        <w:keepLines w:val="0"/>
        <w:pageBreakBefore w:val="0"/>
        <w:tabs>
          <w:tab w:val="left" w:pos="3600"/>
        </w:tabs>
        <w:kinsoku/>
        <w:wordWrap/>
        <w:overflowPunct/>
        <w:autoSpaceDE/>
        <w:autoSpaceDN/>
        <w:bidi w:val="0"/>
        <w:adjustRightInd w:val="0"/>
        <w:snapToGrid w:val="0"/>
        <w:jc w:val="center"/>
        <w:textAlignment w:val="auto"/>
        <w:outlineLvl w:val="9"/>
        <w:rPr>
          <w:rFonts w:hint="eastAsia" w:ascii="宋体" w:hAnsi="宋体" w:cs="宋体"/>
          <w:b/>
          <w:bCs/>
          <w:color w:val="auto"/>
          <w:spacing w:val="6"/>
          <w:kern w:val="0"/>
          <w:sz w:val="24"/>
          <w:highlight w:val="none"/>
        </w:rPr>
      </w:pPr>
    </w:p>
    <w:p w14:paraId="0E0C70AC">
      <w:pPr>
        <w:keepNext w:val="0"/>
        <w:keepLines w:val="0"/>
        <w:pageBreakBefore w:val="0"/>
        <w:kinsoku/>
        <w:wordWrap/>
        <w:overflowPunct/>
        <w:autoSpaceDE/>
        <w:autoSpaceDN/>
        <w:bidi w:val="0"/>
        <w:adjustRightInd w:val="0"/>
        <w:snapToGrid w:val="0"/>
        <w:textAlignment w:val="auto"/>
        <w:outlineLvl w:val="9"/>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-1：</w:t>
      </w:r>
    </w:p>
    <w:p w14:paraId="2C40B2D4">
      <w:pPr>
        <w:keepNext w:val="0"/>
        <w:keepLines w:val="0"/>
        <w:pageBreakBefore w:val="0"/>
        <w:tabs>
          <w:tab w:val="left" w:pos="3600"/>
        </w:tabs>
        <w:kinsoku/>
        <w:wordWrap/>
        <w:overflowPunct/>
        <w:autoSpaceDE/>
        <w:autoSpaceDN/>
        <w:bidi w:val="0"/>
        <w:adjustRightInd w:val="0"/>
        <w:snapToGrid w:val="0"/>
        <w:jc w:val="center"/>
        <w:textAlignment w:val="auto"/>
        <w:outlineLvl w:val="9"/>
        <w:rPr>
          <w:rFonts w:hint="eastAsia" w:ascii="黑体" w:hAnsi="华文中宋" w:eastAsia="黑体" w:cs="宋体"/>
          <w:color w:val="auto"/>
          <w:kern w:val="0"/>
          <w:sz w:val="30"/>
          <w:szCs w:val="30"/>
          <w:highlight w:val="none"/>
          <w:lang w:eastAsia="zh-CN"/>
        </w:rPr>
      </w:pPr>
      <w:r>
        <w:rPr>
          <w:rFonts w:hint="eastAsia" w:ascii="黑体" w:hAnsi="华文中宋" w:eastAsia="黑体" w:cs="宋体"/>
          <w:bCs/>
          <w:color w:val="auto"/>
          <w:spacing w:val="6"/>
          <w:kern w:val="0"/>
          <w:sz w:val="30"/>
          <w:szCs w:val="30"/>
          <w:highlight w:val="none"/>
        </w:rPr>
        <w:t>中小企业声明函</w:t>
      </w:r>
      <w:r>
        <w:rPr>
          <w:rFonts w:hint="eastAsia" w:ascii="黑体" w:hAnsi="华文中宋" w:eastAsia="黑体" w:cs="宋体"/>
          <w:bCs/>
          <w:color w:val="auto"/>
          <w:spacing w:val="6"/>
          <w:kern w:val="0"/>
          <w:sz w:val="30"/>
          <w:szCs w:val="30"/>
          <w:highlight w:val="none"/>
          <w:lang w:eastAsia="zh-CN"/>
        </w:rPr>
        <w:t>（本项目不适用）</w:t>
      </w:r>
    </w:p>
    <w:p w14:paraId="14A78674">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bCs/>
          <w:color w:val="auto"/>
          <w:szCs w:val="21"/>
          <w:highlight w:val="none"/>
        </w:rPr>
      </w:pPr>
    </w:p>
    <w:p w14:paraId="1473C114">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1"/>
          <w:szCs w:val="21"/>
          <w:highlight w:val="none"/>
          <w:u w:val="single"/>
        </w:rPr>
        <w:t>（单位名称）</w:t>
      </w:r>
      <w:r>
        <w:rPr>
          <w:rFonts w:hint="eastAsia" w:ascii="宋体" w:hAnsi="宋体" w:cs="宋体"/>
          <w:bCs/>
          <w:color w:val="auto"/>
          <w:sz w:val="21"/>
          <w:szCs w:val="21"/>
          <w:highlight w:val="none"/>
        </w:rPr>
        <w:t>的</w:t>
      </w:r>
      <w:r>
        <w:rPr>
          <w:rFonts w:hint="eastAsia" w:ascii="宋体" w:hAnsi="宋体" w:cs="宋体"/>
          <w:bCs/>
          <w:color w:val="auto"/>
          <w:sz w:val="21"/>
          <w:szCs w:val="21"/>
          <w:highlight w:val="none"/>
          <w:u w:val="single"/>
        </w:rPr>
        <w:t>（项目名称）</w:t>
      </w:r>
      <w:r>
        <w:rPr>
          <w:rFonts w:hint="eastAsia" w:ascii="宋体" w:hAnsi="宋体" w:cs="宋体"/>
          <w:bCs/>
          <w:color w:val="auto"/>
          <w:sz w:val="21"/>
          <w:szCs w:val="21"/>
          <w:highlight w:val="none"/>
        </w:rPr>
        <w:t>采购活动，提供的货物全部由符合政策要求的中小企业制造。相关企业（含联合体中的中小企业、签订分包意向协议的中小企业）的具体情况如下：</w:t>
      </w:r>
    </w:p>
    <w:p w14:paraId="2DB8E8C2">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1. </w:t>
      </w:r>
      <w:r>
        <w:rPr>
          <w:rFonts w:hint="eastAsia" w:ascii="宋体" w:hAnsi="宋体" w:cs="宋体"/>
          <w:bCs/>
          <w:color w:val="auto"/>
          <w:sz w:val="21"/>
          <w:szCs w:val="21"/>
          <w:highlight w:val="none"/>
          <w:u w:val="single"/>
        </w:rPr>
        <w:t>（标的名称）</w:t>
      </w:r>
      <w:r>
        <w:rPr>
          <w:rFonts w:hint="eastAsia" w:ascii="宋体" w:hAnsi="宋体" w:cs="宋体"/>
          <w:bCs/>
          <w:color w:val="auto"/>
          <w:sz w:val="21"/>
          <w:szCs w:val="21"/>
          <w:highlight w:val="none"/>
        </w:rPr>
        <w:t xml:space="preserve"> ，属于</w:t>
      </w:r>
      <w:r>
        <w:rPr>
          <w:rFonts w:hint="eastAsia" w:ascii="宋体" w:hAnsi="宋体" w:cs="宋体"/>
          <w:bCs/>
          <w:color w:val="auto"/>
          <w:sz w:val="21"/>
          <w:szCs w:val="21"/>
          <w:highlight w:val="none"/>
          <w:u w:val="single"/>
        </w:rPr>
        <w:t>（采购文件中明确的所属行业）</w:t>
      </w:r>
      <w:r>
        <w:rPr>
          <w:rFonts w:hint="eastAsia" w:ascii="宋体" w:hAnsi="宋体" w:cs="宋体"/>
          <w:bCs/>
          <w:color w:val="auto"/>
          <w:sz w:val="21"/>
          <w:szCs w:val="21"/>
          <w:highlight w:val="none"/>
        </w:rPr>
        <w:t>行业；制造商为</w:t>
      </w:r>
      <w:r>
        <w:rPr>
          <w:rFonts w:hint="eastAsia" w:ascii="宋体" w:hAnsi="宋体" w:cs="宋体"/>
          <w:bCs/>
          <w:color w:val="auto"/>
          <w:sz w:val="21"/>
          <w:szCs w:val="21"/>
          <w:highlight w:val="none"/>
          <w:u w:val="single"/>
        </w:rPr>
        <w:t>（企业名称）</w:t>
      </w:r>
      <w:r>
        <w:rPr>
          <w:rFonts w:hint="eastAsia" w:ascii="宋体" w:hAnsi="宋体" w:cs="宋体"/>
          <w:bCs/>
          <w:color w:val="auto"/>
          <w:sz w:val="21"/>
          <w:szCs w:val="21"/>
          <w:highlight w:val="none"/>
        </w:rPr>
        <w:t>，从业人员</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人，营业收入为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万元，资产总额为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万元，属于</w:t>
      </w:r>
      <w:r>
        <w:rPr>
          <w:rFonts w:hint="eastAsia" w:ascii="宋体" w:hAnsi="宋体" w:cs="宋体"/>
          <w:bCs/>
          <w:color w:val="auto"/>
          <w:sz w:val="21"/>
          <w:szCs w:val="21"/>
          <w:highlight w:val="none"/>
          <w:u w:val="single"/>
        </w:rPr>
        <w:t>（中型企业、小型企业、微型企业）</w:t>
      </w:r>
      <w:r>
        <w:rPr>
          <w:rFonts w:hint="eastAsia" w:ascii="宋体" w:hAnsi="宋体" w:cs="宋体"/>
          <w:bCs/>
          <w:color w:val="auto"/>
          <w:sz w:val="21"/>
          <w:szCs w:val="21"/>
          <w:highlight w:val="none"/>
        </w:rPr>
        <w:t>；</w:t>
      </w:r>
    </w:p>
    <w:p w14:paraId="48B26BD3">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 xml:space="preserve">2. </w:t>
      </w:r>
      <w:r>
        <w:rPr>
          <w:rFonts w:hint="eastAsia" w:ascii="宋体" w:hAnsi="宋体" w:cs="宋体"/>
          <w:bCs/>
          <w:color w:val="auto"/>
          <w:sz w:val="21"/>
          <w:szCs w:val="21"/>
          <w:highlight w:val="none"/>
          <w:u w:val="single"/>
        </w:rPr>
        <w:t>（标的名称）</w:t>
      </w:r>
      <w:r>
        <w:rPr>
          <w:rFonts w:hint="eastAsia" w:ascii="宋体" w:hAnsi="宋体" w:cs="宋体"/>
          <w:bCs/>
          <w:color w:val="auto"/>
          <w:sz w:val="21"/>
          <w:szCs w:val="21"/>
          <w:highlight w:val="none"/>
        </w:rPr>
        <w:t xml:space="preserve"> ，属于</w:t>
      </w:r>
      <w:r>
        <w:rPr>
          <w:rFonts w:hint="eastAsia" w:ascii="宋体" w:hAnsi="宋体" w:cs="宋体"/>
          <w:bCs/>
          <w:color w:val="auto"/>
          <w:sz w:val="21"/>
          <w:szCs w:val="21"/>
          <w:highlight w:val="none"/>
          <w:u w:val="single"/>
        </w:rPr>
        <w:t>（采购文件中明确的所属行业）</w:t>
      </w:r>
      <w:r>
        <w:rPr>
          <w:rFonts w:hint="eastAsia" w:ascii="宋体" w:hAnsi="宋体" w:cs="宋体"/>
          <w:bCs/>
          <w:color w:val="auto"/>
          <w:sz w:val="21"/>
          <w:szCs w:val="21"/>
          <w:highlight w:val="none"/>
        </w:rPr>
        <w:t>行业；制造商为</w:t>
      </w:r>
      <w:r>
        <w:rPr>
          <w:rFonts w:hint="eastAsia" w:ascii="宋体" w:hAnsi="宋体" w:cs="宋体"/>
          <w:bCs/>
          <w:color w:val="auto"/>
          <w:sz w:val="21"/>
          <w:szCs w:val="21"/>
          <w:highlight w:val="none"/>
          <w:u w:val="single"/>
        </w:rPr>
        <w:t>（企业名称）</w:t>
      </w:r>
      <w:r>
        <w:rPr>
          <w:rFonts w:hint="eastAsia" w:ascii="宋体" w:hAnsi="宋体" w:cs="宋体"/>
          <w:bCs/>
          <w:color w:val="auto"/>
          <w:sz w:val="21"/>
          <w:szCs w:val="21"/>
          <w:highlight w:val="none"/>
        </w:rPr>
        <w:t>，从业人员</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人，营业收入为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万元，资产总额为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万元，属于</w:t>
      </w:r>
      <w:r>
        <w:rPr>
          <w:rFonts w:hint="eastAsia" w:ascii="宋体" w:hAnsi="宋体" w:cs="宋体"/>
          <w:bCs/>
          <w:color w:val="auto"/>
          <w:sz w:val="21"/>
          <w:szCs w:val="21"/>
          <w:highlight w:val="none"/>
          <w:u w:val="single"/>
        </w:rPr>
        <w:t>（中型企业、小型企业、微型企业）</w:t>
      </w:r>
      <w:r>
        <w:rPr>
          <w:rFonts w:hint="eastAsia" w:ascii="宋体" w:hAnsi="宋体" w:cs="宋体"/>
          <w:bCs/>
          <w:color w:val="auto"/>
          <w:sz w:val="21"/>
          <w:szCs w:val="21"/>
          <w:highlight w:val="none"/>
        </w:rPr>
        <w:t>；</w:t>
      </w:r>
    </w:p>
    <w:p w14:paraId="146646B3">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w:t>
      </w:r>
    </w:p>
    <w:p w14:paraId="4677E6B8">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以上企业，不属于大企业的分支机构，不存在控股股东为大企业的情形，也不存在与大企业的负责人为同一人的情形。</w:t>
      </w:r>
    </w:p>
    <w:p w14:paraId="342E2B6B">
      <w:pPr>
        <w:keepNext w:val="0"/>
        <w:keepLines w:val="0"/>
        <w:pageBreakBefore w:val="0"/>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本企业对上述声明内容的真实性负责。如有虚假，将依 法承担相应责任。 </w:t>
      </w:r>
    </w:p>
    <w:p w14:paraId="144F21B9">
      <w:pPr>
        <w:keepNext w:val="0"/>
        <w:keepLines w:val="0"/>
        <w:pageBreakBefore w:val="0"/>
        <w:widowControl/>
        <w:kinsoku/>
        <w:wordWrap/>
        <w:overflowPunct/>
        <w:autoSpaceDE/>
        <w:autoSpaceDN/>
        <w:bidi w:val="0"/>
        <w:adjustRightInd w:val="0"/>
        <w:snapToGrid w:val="0"/>
        <w:spacing w:line="360" w:lineRule="auto"/>
        <w:ind w:firstLine="420" w:firstLineChars="200"/>
        <w:jc w:val="left"/>
        <w:textAlignment w:val="auto"/>
        <w:outlineLvl w:val="9"/>
        <w:rPr>
          <w:rFonts w:hint="eastAsia" w:ascii="宋体" w:hAnsi="宋体" w:cs="宋体"/>
          <w:color w:val="auto"/>
          <w:spacing w:val="6"/>
          <w:kern w:val="0"/>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pacing w:val="6"/>
          <w:kern w:val="0"/>
          <w:sz w:val="21"/>
          <w:szCs w:val="21"/>
          <w:highlight w:val="none"/>
        </w:rPr>
        <w:t xml:space="preserve">            </w:t>
      </w:r>
    </w:p>
    <w:p w14:paraId="402EC892">
      <w:pPr>
        <w:keepNext w:val="0"/>
        <w:keepLines w:val="0"/>
        <w:pageBreakBefore w:val="0"/>
        <w:widowControl/>
        <w:kinsoku/>
        <w:wordWrap/>
        <w:overflowPunct/>
        <w:autoSpaceDE/>
        <w:autoSpaceDN/>
        <w:bidi w:val="0"/>
        <w:adjustRightInd w:val="0"/>
        <w:snapToGrid w:val="0"/>
        <w:spacing w:line="360" w:lineRule="auto"/>
        <w:ind w:firstLine="444" w:firstLineChars="200"/>
        <w:jc w:val="center"/>
        <w:textAlignment w:val="auto"/>
        <w:outlineLvl w:val="9"/>
        <w:rPr>
          <w:rFonts w:hint="eastAsia"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 xml:space="preserve">            供应商名称（盖单位章）： </w:t>
      </w:r>
    </w:p>
    <w:p w14:paraId="7228E786">
      <w:pPr>
        <w:keepNext w:val="0"/>
        <w:keepLines w:val="0"/>
        <w:pageBreakBefore w:val="0"/>
        <w:widowControl/>
        <w:kinsoku/>
        <w:wordWrap/>
        <w:overflowPunct/>
        <w:autoSpaceDE/>
        <w:autoSpaceDN/>
        <w:bidi w:val="0"/>
        <w:adjustRightInd w:val="0"/>
        <w:snapToGrid w:val="0"/>
        <w:spacing w:line="360" w:lineRule="auto"/>
        <w:ind w:firstLine="444" w:firstLineChars="200"/>
        <w:jc w:val="center"/>
        <w:textAlignment w:val="auto"/>
        <w:outlineLvl w:val="9"/>
        <w:rPr>
          <w:rFonts w:hint="eastAsia" w:ascii="宋体" w:hAnsi="宋体" w:cs="宋体"/>
          <w:color w:val="auto"/>
          <w:sz w:val="21"/>
          <w:szCs w:val="21"/>
          <w:highlight w:val="none"/>
        </w:rPr>
      </w:pPr>
      <w:r>
        <w:rPr>
          <w:rFonts w:hint="eastAsia" w:ascii="宋体" w:hAnsi="宋体" w:cs="宋体"/>
          <w:color w:val="auto"/>
          <w:spacing w:val="6"/>
          <w:kern w:val="0"/>
          <w:sz w:val="21"/>
          <w:szCs w:val="21"/>
          <w:highlight w:val="none"/>
        </w:rPr>
        <w:t xml:space="preserve">             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966D642">
      <w:pPr>
        <w:pStyle w:val="89"/>
        <w:keepNext w:val="0"/>
        <w:keepLines w:val="0"/>
        <w:pageBreakBefore w:val="0"/>
        <w:kinsoku/>
        <w:wordWrap/>
        <w:overflowPunct/>
        <w:autoSpaceDE/>
        <w:autoSpaceDN/>
        <w:bidi w:val="0"/>
        <w:textAlignment w:val="auto"/>
        <w:outlineLvl w:val="9"/>
        <w:rPr>
          <w:rFonts w:hint="eastAsia" w:ascii="宋体" w:hAnsi="宋体" w:cs="宋体"/>
          <w:color w:val="auto"/>
          <w:szCs w:val="21"/>
          <w:highlight w:val="none"/>
        </w:rPr>
      </w:pPr>
    </w:p>
    <w:p w14:paraId="41001968">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color w:val="auto"/>
          <w:szCs w:val="21"/>
          <w:highlight w:val="none"/>
        </w:rPr>
      </w:pPr>
    </w:p>
    <w:p w14:paraId="0233758C">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bCs/>
          <w:color w:val="auto"/>
          <w:szCs w:val="21"/>
          <w:highlight w:val="none"/>
        </w:rPr>
      </w:pPr>
      <w:r>
        <w:rPr>
          <w:rFonts w:hint="eastAsia" w:ascii="宋体" w:hAnsi="宋体"/>
          <w:color w:val="auto"/>
          <w:szCs w:val="21"/>
          <w:highlight w:val="none"/>
        </w:rPr>
        <w:t>说明：1、填</w:t>
      </w:r>
      <w:r>
        <w:rPr>
          <w:rFonts w:hint="eastAsia" w:ascii="宋体" w:hAnsi="宋体"/>
          <w:bCs/>
          <w:color w:val="auto"/>
          <w:szCs w:val="21"/>
          <w:highlight w:val="none"/>
        </w:rPr>
        <w:t>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 号）的)相关规定。</w:t>
      </w:r>
    </w:p>
    <w:p w14:paraId="14CA1445">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bCs/>
          <w:color w:val="auto"/>
          <w:szCs w:val="21"/>
          <w:highlight w:val="none"/>
        </w:rPr>
      </w:pPr>
      <w:r>
        <w:rPr>
          <w:rFonts w:hint="eastAsia" w:ascii="宋体" w:hAnsi="宋体"/>
          <w:bCs/>
          <w:color w:val="auto"/>
          <w:szCs w:val="21"/>
          <w:highlight w:val="none"/>
        </w:rPr>
        <w:t>2、从业人员、营业收入、资产总额填报上一年度数据，无上一年度数据的新成立企业可不填报。</w:t>
      </w:r>
    </w:p>
    <w:p w14:paraId="76D27D75">
      <w:pPr>
        <w:keepNext w:val="0"/>
        <w:keepLines w:val="0"/>
        <w:pageBreakBefore w:val="0"/>
        <w:kinsoku/>
        <w:wordWrap/>
        <w:overflowPunct/>
        <w:autoSpaceDE/>
        <w:autoSpaceDN/>
        <w:bidi w:val="0"/>
        <w:adjustRightInd w:val="0"/>
        <w:snapToGrid w:val="0"/>
        <w:spacing w:line="360" w:lineRule="auto"/>
        <w:textAlignment w:val="auto"/>
        <w:outlineLvl w:val="9"/>
        <w:rPr>
          <w:rFonts w:hint="eastAsia" w:ascii="宋体" w:hAnsi="宋体"/>
          <w:bCs/>
          <w:color w:val="auto"/>
          <w:szCs w:val="21"/>
          <w:highlight w:val="none"/>
        </w:rPr>
      </w:pPr>
      <w:r>
        <w:rPr>
          <w:rFonts w:hint="eastAsia" w:ascii="宋体" w:hAnsi="宋体"/>
          <w:bCs/>
          <w:color w:val="auto"/>
          <w:szCs w:val="21"/>
          <w:highlight w:val="none"/>
        </w:rPr>
        <w:t>3、未按上述要求提供、填写的，评审时不予以考虑。</w:t>
      </w:r>
    </w:p>
    <w:p w14:paraId="6F853DF5">
      <w:pPr>
        <w:keepNext w:val="0"/>
        <w:keepLines w:val="0"/>
        <w:pageBreakBefore w:val="0"/>
        <w:kinsoku/>
        <w:wordWrap/>
        <w:overflowPunct/>
        <w:autoSpaceDE/>
        <w:autoSpaceDN/>
        <w:bidi w:val="0"/>
        <w:textAlignment w:val="auto"/>
        <w:outlineLvl w:val="9"/>
        <w:rPr>
          <w:rFonts w:hint="eastAsia" w:ascii="宋体" w:hAnsi="宋体" w:cs="宋体"/>
          <w:b/>
          <w:bCs/>
          <w:color w:val="auto"/>
          <w:sz w:val="32"/>
          <w:szCs w:val="32"/>
          <w:highlight w:val="none"/>
        </w:rPr>
      </w:pPr>
    </w:p>
    <w:p w14:paraId="22E3CCBA">
      <w:pPr>
        <w:pStyle w:val="89"/>
        <w:keepNext w:val="0"/>
        <w:keepLines w:val="0"/>
        <w:pageBreakBefore w:val="0"/>
        <w:kinsoku/>
        <w:wordWrap/>
        <w:overflowPunct/>
        <w:autoSpaceDE/>
        <w:autoSpaceDN/>
        <w:bidi w:val="0"/>
        <w:textAlignment w:val="auto"/>
        <w:outlineLvl w:val="9"/>
        <w:rPr>
          <w:rFonts w:hint="eastAsia"/>
          <w:color w:val="auto"/>
        </w:rPr>
      </w:pPr>
    </w:p>
    <w:p w14:paraId="6869BBAE">
      <w:pPr>
        <w:jc w:val="center"/>
        <w:outlineLvl w:val="1"/>
        <w:rPr>
          <w:rFonts w:hint="eastAsia" w:ascii="宋体" w:hAnsi="宋体" w:cs="宋体"/>
          <w:b/>
          <w:color w:val="auto"/>
          <w:sz w:val="32"/>
          <w:szCs w:val="32"/>
        </w:rPr>
      </w:pPr>
    </w:p>
    <w:p w14:paraId="5D1E74EA">
      <w:pPr>
        <w:pStyle w:val="108"/>
        <w:rPr>
          <w:rFonts w:hint="eastAsia" w:ascii="宋体" w:hAnsi="宋体" w:cs="宋体"/>
          <w:b/>
          <w:color w:val="auto"/>
          <w:sz w:val="32"/>
          <w:szCs w:val="32"/>
        </w:rPr>
      </w:pPr>
    </w:p>
    <w:p w14:paraId="1D795F51">
      <w:pPr>
        <w:pStyle w:val="108"/>
        <w:rPr>
          <w:rFonts w:hint="eastAsia" w:ascii="宋体" w:hAnsi="宋体" w:cs="宋体"/>
          <w:b/>
          <w:color w:val="auto"/>
          <w:sz w:val="32"/>
          <w:szCs w:val="32"/>
        </w:rPr>
      </w:pPr>
    </w:p>
    <w:p w14:paraId="1E95C950">
      <w:pPr>
        <w:pStyle w:val="108"/>
        <w:rPr>
          <w:rFonts w:hint="eastAsia" w:ascii="宋体" w:hAnsi="宋体" w:cs="宋体"/>
          <w:b/>
          <w:color w:val="auto"/>
          <w:sz w:val="32"/>
          <w:szCs w:val="32"/>
        </w:rPr>
      </w:pPr>
    </w:p>
    <w:p w14:paraId="4832E739">
      <w:pPr>
        <w:pStyle w:val="3"/>
        <w:jc w:val="center"/>
        <w:outlineLvl w:val="1"/>
        <w:rPr>
          <w:rFonts w:hint="eastAsia" w:ascii="Times New Roman" w:hAnsi="Times New Roman" w:cs="Times New Roman"/>
          <w:b/>
          <w:bCs w:val="0"/>
          <w:color w:val="auto"/>
          <w:sz w:val="32"/>
          <w:szCs w:val="24"/>
          <w:lang w:eastAsia="zh-CN"/>
        </w:rPr>
      </w:pPr>
      <w:bookmarkStart w:id="273" w:name="_Toc13758"/>
      <w:r>
        <w:rPr>
          <w:rFonts w:hint="eastAsia" w:ascii="Times New Roman" w:hAnsi="Times New Roman" w:cs="Times New Roman"/>
          <w:b/>
          <w:bCs w:val="0"/>
          <w:color w:val="auto"/>
          <w:sz w:val="32"/>
          <w:szCs w:val="24"/>
        </w:rPr>
        <w:t>六、报价一览表及</w:t>
      </w:r>
      <w:bookmarkEnd w:id="269"/>
      <w:bookmarkEnd w:id="270"/>
      <w:r>
        <w:rPr>
          <w:rFonts w:hint="eastAsia" w:ascii="Times New Roman" w:hAnsi="Times New Roman" w:cs="Times New Roman"/>
          <w:b/>
          <w:bCs w:val="0"/>
          <w:color w:val="auto"/>
          <w:sz w:val="32"/>
          <w:szCs w:val="24"/>
          <w:lang w:eastAsia="zh-CN"/>
        </w:rPr>
        <w:t>分项价格表</w:t>
      </w:r>
      <w:bookmarkEnd w:id="273"/>
    </w:p>
    <w:p w14:paraId="16C8BA61">
      <w:pPr>
        <w:rPr>
          <w:rFonts w:ascii="宋体" w:hAnsi="宋体" w:cs="宋体"/>
          <w:color w:val="auto"/>
          <w:sz w:val="24"/>
        </w:rPr>
      </w:pPr>
    </w:p>
    <w:p w14:paraId="440A6CED">
      <w:pPr>
        <w:jc w:val="left"/>
        <w:rPr>
          <w:rFonts w:hint="eastAsia" w:ascii="宋体" w:hAnsi="宋体" w:cs="宋体"/>
          <w:color w:val="auto"/>
          <w:sz w:val="24"/>
        </w:rPr>
      </w:pPr>
      <w:r>
        <w:rPr>
          <w:rFonts w:hint="eastAsia" w:ascii="宋体" w:hAnsi="宋体" w:cs="宋体"/>
          <w:color w:val="auto"/>
          <w:sz w:val="24"/>
        </w:rPr>
        <w:t>附件</w:t>
      </w:r>
      <w:r>
        <w:rPr>
          <w:rFonts w:hint="eastAsia" w:ascii="宋体" w:hAnsi="宋体" w:cs="宋体"/>
          <w:color w:val="auto"/>
          <w:sz w:val="24"/>
          <w:lang w:val="en-US" w:eastAsia="zh-CN"/>
        </w:rPr>
        <w:t>9</w:t>
      </w:r>
      <w:r>
        <w:rPr>
          <w:rFonts w:hint="eastAsia" w:ascii="宋体" w:hAnsi="宋体" w:cs="宋体"/>
          <w:color w:val="auto"/>
          <w:sz w:val="24"/>
        </w:rPr>
        <w:t>-1：</w:t>
      </w:r>
    </w:p>
    <w:p w14:paraId="1A275D3F">
      <w:pPr>
        <w:jc w:val="center"/>
        <w:rPr>
          <w:rFonts w:hint="eastAsia" w:ascii="黑体" w:hAnsi="宋体" w:eastAsia="黑体" w:cs="Times New Roman"/>
          <w:color w:val="auto"/>
          <w:sz w:val="30"/>
          <w:szCs w:val="30"/>
          <w:highlight w:val="none"/>
          <w:lang w:eastAsia="zh-CN"/>
        </w:rPr>
      </w:pPr>
      <w:r>
        <w:rPr>
          <w:rFonts w:hint="eastAsia" w:ascii="黑体" w:hAnsi="宋体" w:eastAsia="黑体" w:cs="Times New Roman"/>
          <w:color w:val="auto"/>
          <w:sz w:val="30"/>
          <w:szCs w:val="30"/>
          <w:highlight w:val="none"/>
          <w:lang w:eastAsia="zh-CN"/>
        </w:rPr>
        <w:t>报价一览表</w:t>
      </w:r>
    </w:p>
    <w:tbl>
      <w:tblPr>
        <w:tblStyle w:val="90"/>
        <w:tblW w:w="90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763"/>
        <w:gridCol w:w="1544"/>
        <w:gridCol w:w="2778"/>
      </w:tblGrid>
      <w:tr w14:paraId="7999C5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13" w:type="dxa"/>
            <w:vAlign w:val="center"/>
          </w:tcPr>
          <w:p w14:paraId="54CACED0">
            <w:pPr>
              <w:widowControl/>
              <w:spacing w:line="320" w:lineRule="exact"/>
              <w:jc w:val="center"/>
              <w:rPr>
                <w:rFonts w:ascii="宋体" w:hAnsi="宋体" w:cs="宋体"/>
                <w:b/>
                <w:bCs/>
                <w:color w:val="auto"/>
                <w:szCs w:val="21"/>
              </w:rPr>
            </w:pPr>
            <w:r>
              <w:rPr>
                <w:rFonts w:hint="eastAsia" w:ascii="宋体" w:hAnsi="宋体" w:cs="宋体"/>
                <w:b/>
                <w:bCs/>
                <w:color w:val="auto"/>
                <w:szCs w:val="21"/>
              </w:rPr>
              <w:t>项目名称</w:t>
            </w:r>
          </w:p>
        </w:tc>
        <w:tc>
          <w:tcPr>
            <w:tcW w:w="2763" w:type="dxa"/>
            <w:vAlign w:val="center"/>
          </w:tcPr>
          <w:p w14:paraId="5158F38A">
            <w:pPr>
              <w:widowControl/>
              <w:spacing w:line="320" w:lineRule="exact"/>
              <w:jc w:val="left"/>
              <w:rPr>
                <w:rFonts w:ascii="宋体" w:hAnsi="宋体" w:cs="宋体"/>
                <w:color w:val="auto"/>
                <w:szCs w:val="21"/>
              </w:rPr>
            </w:pPr>
          </w:p>
        </w:tc>
        <w:tc>
          <w:tcPr>
            <w:tcW w:w="1544" w:type="dxa"/>
            <w:vAlign w:val="center"/>
          </w:tcPr>
          <w:p w14:paraId="2C0F9429">
            <w:pPr>
              <w:spacing w:line="320" w:lineRule="exact"/>
              <w:jc w:val="center"/>
              <w:rPr>
                <w:rFonts w:ascii="宋体" w:hAnsi="宋体" w:cs="宋体"/>
                <w:b/>
                <w:color w:val="auto"/>
                <w:szCs w:val="21"/>
              </w:rPr>
            </w:pPr>
            <w:r>
              <w:rPr>
                <w:rFonts w:hint="eastAsia" w:ascii="宋体" w:hAnsi="宋体" w:cs="宋体"/>
                <w:b/>
                <w:color w:val="auto"/>
                <w:szCs w:val="21"/>
                <w:lang w:eastAsia="zh-CN"/>
              </w:rPr>
              <w:t>采购</w:t>
            </w:r>
            <w:r>
              <w:rPr>
                <w:rFonts w:hint="eastAsia" w:ascii="宋体" w:hAnsi="宋体" w:cs="宋体"/>
                <w:b/>
                <w:color w:val="auto"/>
                <w:szCs w:val="21"/>
              </w:rPr>
              <w:t>代理编号</w:t>
            </w:r>
          </w:p>
        </w:tc>
        <w:tc>
          <w:tcPr>
            <w:tcW w:w="2778" w:type="dxa"/>
            <w:vAlign w:val="center"/>
          </w:tcPr>
          <w:p w14:paraId="6FBE60D3">
            <w:pPr>
              <w:spacing w:line="320" w:lineRule="exact"/>
              <w:jc w:val="center"/>
              <w:rPr>
                <w:rFonts w:ascii="宋体" w:hAnsi="宋体" w:cs="宋体"/>
                <w:color w:val="auto"/>
                <w:szCs w:val="21"/>
              </w:rPr>
            </w:pPr>
          </w:p>
        </w:tc>
      </w:tr>
      <w:tr w14:paraId="553AC6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013" w:type="dxa"/>
            <w:vAlign w:val="center"/>
          </w:tcPr>
          <w:p w14:paraId="00AF3073">
            <w:pPr>
              <w:spacing w:line="420" w:lineRule="exact"/>
              <w:jc w:val="center"/>
              <w:rPr>
                <w:rFonts w:ascii="宋体" w:hAnsi="宋体" w:cs="宋体"/>
                <w:b/>
                <w:bCs/>
                <w:color w:val="auto"/>
                <w:szCs w:val="21"/>
              </w:rPr>
            </w:pPr>
            <w:r>
              <w:rPr>
                <w:rFonts w:hint="eastAsia" w:ascii="宋体" w:hAnsi="宋体"/>
                <w:b/>
                <w:bCs/>
                <w:color w:val="auto"/>
                <w:szCs w:val="21"/>
              </w:rPr>
              <w:t>报价</w:t>
            </w:r>
          </w:p>
        </w:tc>
        <w:tc>
          <w:tcPr>
            <w:tcW w:w="7085" w:type="dxa"/>
            <w:gridSpan w:val="3"/>
            <w:vAlign w:val="center"/>
          </w:tcPr>
          <w:p w14:paraId="042199AB">
            <w:pPr>
              <w:spacing w:line="360" w:lineRule="auto"/>
              <w:rPr>
                <w:rFonts w:ascii="宋体" w:hAnsi="宋体"/>
                <w:color w:val="auto"/>
                <w:szCs w:val="21"/>
              </w:rPr>
            </w:pPr>
            <w:r>
              <w:rPr>
                <w:rFonts w:hint="eastAsia" w:ascii="宋体" w:hAnsi="宋体"/>
                <w:color w:val="auto"/>
                <w:szCs w:val="21"/>
              </w:rPr>
              <w:t>小写：元</w:t>
            </w:r>
          </w:p>
          <w:p w14:paraId="282C2932">
            <w:pPr>
              <w:spacing w:line="360" w:lineRule="auto"/>
              <w:rPr>
                <w:color w:val="auto"/>
                <w:u w:val="single"/>
              </w:rPr>
            </w:pPr>
            <w:r>
              <w:rPr>
                <w:rFonts w:hint="eastAsia" w:ascii="宋体" w:hAnsi="宋体"/>
                <w:color w:val="auto"/>
                <w:szCs w:val="21"/>
              </w:rPr>
              <w:t>大写：元</w:t>
            </w:r>
          </w:p>
        </w:tc>
      </w:tr>
      <w:tr w14:paraId="7D53F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14:paraId="49FA673C">
            <w:pPr>
              <w:spacing w:line="320" w:lineRule="exact"/>
              <w:jc w:val="center"/>
              <w:rPr>
                <w:rFonts w:ascii="宋体" w:hAnsi="宋体" w:cs="宋体"/>
                <w:b/>
                <w:bCs/>
                <w:color w:val="auto"/>
                <w:szCs w:val="21"/>
              </w:rPr>
            </w:pPr>
            <w:bookmarkStart w:id="274" w:name="_Hlk178195006"/>
            <w:r>
              <w:rPr>
                <w:rFonts w:hint="eastAsia" w:ascii="宋体" w:hAnsi="宋体" w:cs="宋体"/>
                <w:b/>
                <w:bCs/>
                <w:color w:val="auto"/>
                <w:szCs w:val="21"/>
                <w:lang w:val="en-US" w:eastAsia="zh-CN"/>
              </w:rPr>
              <w:t>总监理工程师</w:t>
            </w:r>
          </w:p>
        </w:tc>
        <w:tc>
          <w:tcPr>
            <w:tcW w:w="7085" w:type="dxa"/>
            <w:gridSpan w:val="3"/>
            <w:vAlign w:val="center"/>
          </w:tcPr>
          <w:p w14:paraId="76D29434">
            <w:pPr>
              <w:rPr>
                <w:rFonts w:ascii="宋体" w:hAnsi="宋体"/>
                <w:color w:val="auto"/>
                <w:szCs w:val="21"/>
              </w:rPr>
            </w:pPr>
          </w:p>
        </w:tc>
      </w:tr>
      <w:bookmarkEnd w:id="274"/>
      <w:tr w14:paraId="4AD35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14:paraId="2C2A5506">
            <w:pPr>
              <w:spacing w:line="320" w:lineRule="exact"/>
              <w:jc w:val="center"/>
              <w:rPr>
                <w:rFonts w:ascii="宋体" w:hAnsi="宋体" w:cs="宋体"/>
                <w:b/>
                <w:bCs/>
                <w:color w:val="auto"/>
                <w:szCs w:val="21"/>
              </w:rPr>
            </w:pPr>
            <w:r>
              <w:rPr>
                <w:rFonts w:hint="eastAsia" w:ascii="Calibri" w:hAnsi="Calibri"/>
                <w:b/>
                <w:bCs/>
                <w:color w:val="auto"/>
              </w:rPr>
              <w:t>发票类型及税率</w:t>
            </w:r>
          </w:p>
        </w:tc>
        <w:tc>
          <w:tcPr>
            <w:tcW w:w="7085" w:type="dxa"/>
            <w:gridSpan w:val="3"/>
            <w:vAlign w:val="center"/>
          </w:tcPr>
          <w:p w14:paraId="4F65BFC0">
            <w:pPr>
              <w:spacing w:line="320" w:lineRule="exact"/>
              <w:rPr>
                <w:rFonts w:ascii="宋体" w:hAnsi="宋体" w:cs="宋体"/>
                <w:color w:val="auto"/>
                <w:szCs w:val="21"/>
                <w:u w:val="single"/>
              </w:rPr>
            </w:pPr>
          </w:p>
        </w:tc>
      </w:tr>
      <w:tr w14:paraId="3AB32C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3" w:type="dxa"/>
            <w:vAlign w:val="center"/>
          </w:tcPr>
          <w:p w14:paraId="6DA4679E">
            <w:pPr>
              <w:spacing w:line="320" w:lineRule="exact"/>
              <w:jc w:val="center"/>
              <w:rPr>
                <w:rFonts w:ascii="宋体" w:hAnsi="宋体" w:cs="宋体"/>
                <w:b/>
                <w:bCs/>
                <w:color w:val="auto"/>
                <w:szCs w:val="21"/>
              </w:rPr>
            </w:pPr>
            <w:r>
              <w:rPr>
                <w:rFonts w:hint="eastAsia" w:ascii="宋体" w:hAnsi="宋体" w:cs="宋体"/>
                <w:b/>
                <w:bCs/>
                <w:color w:val="auto"/>
                <w:szCs w:val="21"/>
              </w:rPr>
              <w:t>备  注</w:t>
            </w:r>
          </w:p>
        </w:tc>
        <w:tc>
          <w:tcPr>
            <w:tcW w:w="7085" w:type="dxa"/>
            <w:gridSpan w:val="3"/>
            <w:vAlign w:val="center"/>
          </w:tcPr>
          <w:p w14:paraId="4E500A49">
            <w:pPr>
              <w:spacing w:line="320" w:lineRule="exact"/>
              <w:rPr>
                <w:rFonts w:ascii="宋体" w:hAnsi="宋体" w:cs="宋体"/>
                <w:color w:val="auto"/>
                <w:szCs w:val="21"/>
              </w:rPr>
            </w:pPr>
            <w:r>
              <w:rPr>
                <w:rFonts w:hint="eastAsia" w:ascii="宋体" w:hAnsi="宋体" w:cs="宋体"/>
                <w:color w:val="auto"/>
                <w:szCs w:val="21"/>
              </w:rPr>
              <w:t>保留至小数点后两位。</w:t>
            </w:r>
          </w:p>
        </w:tc>
      </w:tr>
    </w:tbl>
    <w:p w14:paraId="4AE8E4AC">
      <w:pPr>
        <w:adjustRightInd w:val="0"/>
        <w:snapToGrid w:val="0"/>
        <w:ind w:right="23" w:rightChars="11"/>
        <w:rPr>
          <w:rFonts w:ascii="宋体" w:hAnsi="宋体" w:cs="宋体"/>
          <w:color w:val="auto"/>
          <w:sz w:val="24"/>
        </w:rPr>
      </w:pPr>
    </w:p>
    <w:p w14:paraId="5F314B8B">
      <w:pPr>
        <w:adjustRightInd w:val="0"/>
        <w:snapToGrid w:val="0"/>
        <w:spacing w:line="360" w:lineRule="auto"/>
        <w:ind w:left="420"/>
        <w:rPr>
          <w:rFonts w:ascii="宋体" w:hAnsi="宋体" w:cs="宋体"/>
          <w:color w:val="auto"/>
          <w:sz w:val="18"/>
          <w:szCs w:val="18"/>
        </w:rPr>
      </w:pPr>
      <w:r>
        <w:rPr>
          <w:rFonts w:hint="eastAsia" w:ascii="宋体" w:hAnsi="宋体" w:cs="宋体"/>
          <w:color w:val="auto"/>
          <w:sz w:val="18"/>
          <w:szCs w:val="18"/>
        </w:rPr>
        <w:t>注：</w:t>
      </w:r>
    </w:p>
    <w:p w14:paraId="6C48D9DF">
      <w:pPr>
        <w:adjustRightInd w:val="0"/>
        <w:snapToGrid w:val="0"/>
        <w:spacing w:line="360" w:lineRule="auto"/>
        <w:ind w:left="420" w:firstLine="360" w:firstLineChars="200"/>
        <w:rPr>
          <w:rFonts w:hint="eastAsia" w:ascii="宋体" w:hAnsi="宋体" w:cs="宋体"/>
          <w:color w:val="auto"/>
          <w:sz w:val="18"/>
          <w:szCs w:val="18"/>
        </w:rPr>
      </w:pPr>
      <w:r>
        <w:rPr>
          <w:rFonts w:hint="eastAsia" w:ascii="宋体" w:hAnsi="宋体" w:cs="宋体"/>
          <w:color w:val="auto"/>
          <w:sz w:val="18"/>
          <w:szCs w:val="18"/>
        </w:rPr>
        <w:t>1、供应商必须按以上格式填报。供应商每一项报价均不得高于前一轮报价，否则为无效报价。</w:t>
      </w:r>
    </w:p>
    <w:p w14:paraId="3932079A">
      <w:pPr>
        <w:widowControl/>
        <w:numPr>
          <w:ilvl w:val="-1"/>
          <w:numId w:val="0"/>
        </w:numPr>
        <w:adjustRightInd w:val="0"/>
        <w:snapToGrid w:val="0"/>
        <w:spacing w:line="360" w:lineRule="auto"/>
        <w:ind w:left="420" w:leftChars="0" w:firstLine="360" w:firstLineChars="200"/>
        <w:jc w:val="left"/>
        <w:rPr>
          <w:rFonts w:hint="eastAsia" w:ascii="宋体" w:hAnsi="宋体" w:eastAsia="宋体" w:cs="宋体"/>
          <w:b w:val="0"/>
          <w:color w:val="auto"/>
          <w:sz w:val="18"/>
          <w:szCs w:val="18"/>
          <w:highlight w:val="none"/>
        </w:rPr>
      </w:pPr>
      <w:r>
        <w:rPr>
          <w:rFonts w:hint="eastAsia" w:ascii="宋体" w:hAnsi="宋体" w:cs="宋体"/>
          <w:color w:val="auto"/>
          <w:sz w:val="18"/>
          <w:szCs w:val="18"/>
        </w:rPr>
        <w:t>2、供应商的报价必须包含招标范围内所有内容。</w:t>
      </w:r>
      <w:r>
        <w:rPr>
          <w:rFonts w:hint="eastAsia" w:ascii="宋体" w:hAnsi="宋体" w:eastAsia="宋体" w:cs="宋体"/>
          <w:color w:val="auto"/>
          <w:sz w:val="18"/>
          <w:szCs w:val="18"/>
          <w:highlight w:val="none"/>
          <w:lang w:val="en-US" w:eastAsia="zh-CN"/>
        </w:rPr>
        <w:t>本合同价款</w:t>
      </w:r>
      <w:r>
        <w:rPr>
          <w:rFonts w:hint="eastAsia" w:ascii="宋体" w:hAnsi="宋体" w:eastAsia="宋体" w:cs="宋体"/>
          <w:color w:val="auto"/>
          <w:sz w:val="18"/>
          <w:szCs w:val="18"/>
          <w:highlight w:val="none"/>
        </w:rPr>
        <w:t>已综合考虑了</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highlight w:val="none"/>
        </w:rPr>
        <w:t>的成本、费用、税金、利润、保险、专利、风险等所有因素。</w:t>
      </w:r>
    </w:p>
    <w:p w14:paraId="5C92964E">
      <w:pPr>
        <w:adjustRightInd w:val="0"/>
        <w:snapToGrid w:val="0"/>
        <w:spacing w:line="360" w:lineRule="auto"/>
        <w:ind w:left="420" w:firstLine="360" w:firstLineChars="200"/>
        <w:rPr>
          <w:rFonts w:ascii="宋体" w:hAnsi="宋体" w:cs="宋体"/>
          <w:color w:val="auto"/>
          <w:sz w:val="18"/>
          <w:szCs w:val="18"/>
        </w:rPr>
      </w:pPr>
      <w:r>
        <w:rPr>
          <w:rFonts w:hint="eastAsia" w:ascii="宋体" w:hAnsi="宋体" w:cs="宋体"/>
          <w:color w:val="auto"/>
          <w:sz w:val="18"/>
          <w:szCs w:val="18"/>
        </w:rPr>
        <w:t>3、本表投标报价适用于服务周期内，投标报价不因市场因素的变化而调整。</w:t>
      </w:r>
    </w:p>
    <w:p w14:paraId="023B854D">
      <w:pPr>
        <w:adjustRightInd w:val="0"/>
        <w:snapToGrid w:val="0"/>
        <w:ind w:right="23" w:rightChars="11"/>
        <w:rPr>
          <w:rFonts w:ascii="宋体" w:hAnsi="宋体" w:cs="宋体"/>
          <w:color w:val="auto"/>
          <w:szCs w:val="21"/>
        </w:rPr>
      </w:pPr>
    </w:p>
    <w:p w14:paraId="5B79CCFC">
      <w:pPr>
        <w:adjustRightInd w:val="0"/>
        <w:snapToGrid w:val="0"/>
        <w:spacing w:line="480" w:lineRule="auto"/>
        <w:ind w:right="23" w:rightChars="11"/>
        <w:rPr>
          <w:rFonts w:ascii="宋体" w:hAnsi="宋体" w:cs="宋体"/>
          <w:color w:val="auto"/>
        </w:rPr>
      </w:pPr>
    </w:p>
    <w:p w14:paraId="6B7661C6">
      <w:pPr>
        <w:adjustRightInd w:val="0"/>
        <w:snapToGrid w:val="0"/>
        <w:spacing w:line="480" w:lineRule="auto"/>
        <w:ind w:right="23" w:rightChars="11"/>
        <w:rPr>
          <w:rFonts w:ascii="宋体" w:hAnsi="宋体" w:cs="宋体"/>
          <w:color w:val="auto"/>
          <w:sz w:val="24"/>
        </w:rPr>
      </w:pPr>
      <w:r>
        <w:rPr>
          <w:rFonts w:hint="eastAsia" w:ascii="宋体" w:hAnsi="宋体" w:cs="宋体"/>
          <w:color w:val="auto"/>
          <w:sz w:val="24"/>
        </w:rPr>
        <w:t>供应商（盖单位章）：</w:t>
      </w:r>
    </w:p>
    <w:p w14:paraId="793DCC06">
      <w:pPr>
        <w:adjustRightInd w:val="0"/>
        <w:snapToGrid w:val="0"/>
        <w:spacing w:line="480" w:lineRule="auto"/>
        <w:ind w:right="23" w:rightChars="11"/>
        <w:rPr>
          <w:rFonts w:ascii="宋体" w:hAnsi="宋体" w:cs="宋体"/>
          <w:color w:val="auto"/>
          <w:sz w:val="24"/>
        </w:rPr>
      </w:pPr>
      <w:r>
        <w:rPr>
          <w:rFonts w:hint="eastAsia" w:ascii="宋体" w:hAnsi="宋体" w:cs="宋体"/>
          <w:color w:val="auto"/>
          <w:sz w:val="24"/>
        </w:rPr>
        <w:t>法定代表人或其委托代理人签字：</w:t>
      </w:r>
    </w:p>
    <w:p w14:paraId="7BE86B67">
      <w:pPr>
        <w:adjustRightInd w:val="0"/>
        <w:snapToGrid w:val="0"/>
        <w:spacing w:line="480" w:lineRule="auto"/>
        <w:ind w:right="23" w:rightChars="11"/>
        <w:rPr>
          <w:rFonts w:ascii="宋体" w:hAnsi="宋体" w:cs="宋体"/>
          <w:color w:val="auto"/>
          <w:sz w:val="24"/>
        </w:rPr>
      </w:pPr>
      <w:r>
        <w:rPr>
          <w:rFonts w:hint="eastAsia" w:ascii="宋体" w:hAnsi="宋体" w:cs="宋体"/>
          <w:color w:val="auto"/>
          <w:sz w:val="24"/>
        </w:rPr>
        <w:t>日期：年月日</w:t>
      </w:r>
    </w:p>
    <w:p w14:paraId="0A4CECDC">
      <w:pPr>
        <w:rPr>
          <w:rFonts w:ascii="宋体" w:hAnsi="宋体" w:cs="宋体"/>
          <w:color w:val="auto"/>
        </w:rPr>
      </w:pPr>
    </w:p>
    <w:p w14:paraId="61C6AF91">
      <w:pPr>
        <w:keepNext w:val="0"/>
        <w:keepLines w:val="0"/>
        <w:pageBreakBefore w:val="0"/>
        <w:kinsoku/>
        <w:wordWrap/>
        <w:overflowPunct/>
        <w:autoSpaceDE/>
        <w:autoSpaceDN/>
        <w:bidi w:val="0"/>
        <w:adjustRightInd w:val="0"/>
        <w:snapToGrid w:val="0"/>
        <w:textAlignment w:val="auto"/>
        <w:outlineLvl w:val="9"/>
        <w:rPr>
          <w:rFonts w:hint="eastAsia" w:ascii="黑体" w:hAnsi="宋体" w:eastAsia="黑体"/>
          <w:color w:val="auto"/>
          <w:sz w:val="30"/>
          <w:szCs w:val="30"/>
          <w:highlight w:val="none"/>
        </w:rPr>
      </w:pPr>
    </w:p>
    <w:p w14:paraId="2671021B">
      <w:pPr>
        <w:keepNext w:val="0"/>
        <w:keepLines w:val="0"/>
        <w:pageBreakBefore w:val="0"/>
        <w:kinsoku/>
        <w:wordWrap/>
        <w:overflowPunct/>
        <w:autoSpaceDE/>
        <w:autoSpaceDN/>
        <w:bidi w:val="0"/>
        <w:adjustRightInd w:val="0"/>
        <w:snapToGrid w:val="0"/>
        <w:textAlignment w:val="auto"/>
        <w:outlineLvl w:val="9"/>
        <w:rPr>
          <w:rFonts w:hint="eastAsia" w:ascii="黑体" w:hAnsi="宋体" w:eastAsia="黑体"/>
          <w:color w:val="auto"/>
          <w:sz w:val="30"/>
          <w:szCs w:val="30"/>
          <w:highlight w:val="none"/>
        </w:rPr>
      </w:pPr>
    </w:p>
    <w:p w14:paraId="2EE3D371">
      <w:pPr>
        <w:keepNext w:val="0"/>
        <w:keepLines w:val="0"/>
        <w:pageBreakBefore w:val="0"/>
        <w:kinsoku/>
        <w:wordWrap/>
        <w:overflowPunct/>
        <w:autoSpaceDE/>
        <w:autoSpaceDN/>
        <w:bidi w:val="0"/>
        <w:adjustRightInd w:val="0"/>
        <w:snapToGrid w:val="0"/>
        <w:textAlignment w:val="auto"/>
        <w:outlineLvl w:val="9"/>
        <w:rPr>
          <w:rFonts w:hint="eastAsia" w:ascii="黑体" w:hAnsi="宋体" w:eastAsia="黑体"/>
          <w:color w:val="auto"/>
          <w:sz w:val="30"/>
          <w:szCs w:val="30"/>
          <w:highlight w:val="none"/>
        </w:rPr>
      </w:pPr>
    </w:p>
    <w:p w14:paraId="4450504B">
      <w:pPr>
        <w:keepNext w:val="0"/>
        <w:keepLines w:val="0"/>
        <w:pageBreakBefore w:val="0"/>
        <w:kinsoku/>
        <w:wordWrap/>
        <w:overflowPunct/>
        <w:autoSpaceDE/>
        <w:autoSpaceDN/>
        <w:bidi w:val="0"/>
        <w:adjustRightInd w:val="0"/>
        <w:snapToGrid w:val="0"/>
        <w:textAlignment w:val="auto"/>
        <w:outlineLvl w:val="9"/>
        <w:rPr>
          <w:rFonts w:hint="eastAsia" w:ascii="黑体" w:hAnsi="宋体" w:eastAsia="黑体"/>
          <w:color w:val="auto"/>
          <w:sz w:val="30"/>
          <w:szCs w:val="30"/>
          <w:highlight w:val="none"/>
        </w:rPr>
      </w:pPr>
    </w:p>
    <w:p w14:paraId="2DD70033">
      <w:pPr>
        <w:keepNext w:val="0"/>
        <w:keepLines w:val="0"/>
        <w:pageBreakBefore w:val="0"/>
        <w:kinsoku/>
        <w:wordWrap/>
        <w:overflowPunct/>
        <w:autoSpaceDE/>
        <w:autoSpaceDN/>
        <w:bidi w:val="0"/>
        <w:adjustRightInd w:val="0"/>
        <w:snapToGrid w:val="0"/>
        <w:textAlignment w:val="auto"/>
        <w:outlineLvl w:val="9"/>
        <w:rPr>
          <w:rFonts w:hint="eastAsia" w:ascii="黑体" w:hAnsi="宋体" w:eastAsia="黑体"/>
          <w:color w:val="auto"/>
          <w:sz w:val="30"/>
          <w:szCs w:val="30"/>
          <w:highlight w:val="none"/>
        </w:rPr>
      </w:pPr>
    </w:p>
    <w:p w14:paraId="383082B1">
      <w:pPr>
        <w:keepNext w:val="0"/>
        <w:keepLines w:val="0"/>
        <w:pageBreakBefore w:val="0"/>
        <w:kinsoku/>
        <w:wordWrap/>
        <w:overflowPunct/>
        <w:autoSpaceDE/>
        <w:autoSpaceDN/>
        <w:bidi w:val="0"/>
        <w:adjustRightInd w:val="0"/>
        <w:snapToGrid w:val="0"/>
        <w:textAlignment w:val="auto"/>
        <w:outlineLvl w:val="9"/>
        <w:rPr>
          <w:rFonts w:hint="eastAsia" w:ascii="黑体" w:hAnsi="宋体" w:eastAsia="黑体"/>
          <w:color w:val="auto"/>
          <w:sz w:val="30"/>
          <w:szCs w:val="30"/>
          <w:highlight w:val="none"/>
        </w:rPr>
      </w:pPr>
    </w:p>
    <w:p w14:paraId="12191958">
      <w:pPr>
        <w:keepNext w:val="0"/>
        <w:keepLines w:val="0"/>
        <w:pageBreakBefore w:val="0"/>
        <w:kinsoku/>
        <w:wordWrap/>
        <w:overflowPunct/>
        <w:autoSpaceDE/>
        <w:autoSpaceDN/>
        <w:bidi w:val="0"/>
        <w:adjustRightInd w:val="0"/>
        <w:snapToGrid w:val="0"/>
        <w:textAlignment w:val="auto"/>
        <w:outlineLvl w:val="9"/>
        <w:rPr>
          <w:rFonts w:hint="eastAsia" w:ascii="黑体" w:hAnsi="宋体" w:eastAsia="黑体"/>
          <w:color w:val="auto"/>
          <w:sz w:val="30"/>
          <w:szCs w:val="30"/>
          <w:highlight w:val="none"/>
        </w:rPr>
      </w:pPr>
    </w:p>
    <w:p w14:paraId="72966263">
      <w:pPr>
        <w:keepNext w:val="0"/>
        <w:keepLines w:val="0"/>
        <w:pageBreakBefore w:val="0"/>
        <w:kinsoku/>
        <w:wordWrap/>
        <w:overflowPunct/>
        <w:autoSpaceDE/>
        <w:autoSpaceDN/>
        <w:bidi w:val="0"/>
        <w:adjustRightInd w:val="0"/>
        <w:snapToGrid w:val="0"/>
        <w:textAlignment w:val="auto"/>
        <w:outlineLvl w:val="9"/>
        <w:rPr>
          <w:rFonts w:hint="eastAsia" w:ascii="黑体" w:hAnsi="宋体" w:eastAsia="黑体"/>
          <w:color w:val="auto"/>
          <w:sz w:val="30"/>
          <w:szCs w:val="30"/>
          <w:highlight w:val="none"/>
        </w:rPr>
      </w:pPr>
      <w:r>
        <w:rPr>
          <w:rFonts w:hint="eastAsia" w:ascii="黑体" w:hAnsi="宋体" w:eastAsia="黑体"/>
          <w:color w:val="auto"/>
          <w:sz w:val="30"/>
          <w:szCs w:val="30"/>
          <w:highlight w:val="none"/>
        </w:rPr>
        <w:t>附件</w:t>
      </w:r>
      <w:r>
        <w:rPr>
          <w:rFonts w:hint="eastAsia" w:ascii="黑体" w:hAnsi="宋体" w:eastAsia="黑体"/>
          <w:color w:val="auto"/>
          <w:sz w:val="30"/>
          <w:szCs w:val="30"/>
          <w:highlight w:val="none"/>
          <w:lang w:val="en-US" w:eastAsia="zh-CN"/>
        </w:rPr>
        <w:t>9</w:t>
      </w:r>
      <w:r>
        <w:rPr>
          <w:rFonts w:hint="eastAsia" w:ascii="黑体" w:hAnsi="宋体" w:eastAsia="黑体"/>
          <w:color w:val="auto"/>
          <w:sz w:val="30"/>
          <w:szCs w:val="30"/>
          <w:highlight w:val="none"/>
        </w:rPr>
        <w:t>-2</w:t>
      </w:r>
    </w:p>
    <w:p w14:paraId="79DA9AF9">
      <w:pPr>
        <w:keepNext w:val="0"/>
        <w:keepLines w:val="0"/>
        <w:pageBreakBefore w:val="0"/>
        <w:kinsoku/>
        <w:wordWrap/>
        <w:overflowPunct/>
        <w:autoSpaceDE/>
        <w:autoSpaceDN/>
        <w:bidi w:val="0"/>
        <w:adjustRightInd w:val="0"/>
        <w:snapToGrid w:val="0"/>
        <w:jc w:val="center"/>
        <w:textAlignment w:val="auto"/>
        <w:outlineLvl w:val="9"/>
        <w:rPr>
          <w:rFonts w:hint="eastAsia" w:ascii="黑体" w:hAnsi="宋体" w:eastAsia="黑体"/>
          <w:color w:val="auto"/>
          <w:sz w:val="30"/>
          <w:szCs w:val="30"/>
          <w:highlight w:val="none"/>
          <w:lang w:eastAsia="zh-CN"/>
        </w:rPr>
      </w:pPr>
      <w:r>
        <w:rPr>
          <w:rFonts w:hint="eastAsia" w:ascii="Times New Roman" w:hAnsi="Times New Roman" w:eastAsia="宋体"/>
          <w:b/>
          <w:bCs/>
          <w:color w:val="auto"/>
          <w:sz w:val="28"/>
          <w:szCs w:val="24"/>
          <w:highlight w:val="none"/>
        </w:rPr>
        <w:t xml:space="preserve">分项价格表 </w:t>
      </w:r>
      <w:r>
        <w:rPr>
          <w:rFonts w:hint="eastAsia" w:ascii="黑体" w:hAnsi="宋体" w:eastAsia="黑体"/>
          <w:color w:val="auto"/>
          <w:sz w:val="30"/>
          <w:szCs w:val="30"/>
          <w:highlight w:val="none"/>
          <w:lang w:eastAsia="zh-CN"/>
        </w:rPr>
        <w:t>（本项目不适用，供应商无需分项报价）</w:t>
      </w:r>
    </w:p>
    <w:p w14:paraId="21290D56">
      <w:pPr>
        <w:keepNext w:val="0"/>
        <w:keepLines w:val="0"/>
        <w:pageBreakBefore w:val="0"/>
        <w:kinsoku/>
        <w:wordWrap/>
        <w:overflowPunct/>
        <w:autoSpaceDE/>
        <w:autoSpaceDN/>
        <w:bidi w:val="0"/>
        <w:adjustRightInd/>
        <w:snapToGrid/>
        <w:jc w:val="center"/>
        <w:textAlignment w:val="auto"/>
        <w:outlineLvl w:val="9"/>
        <w:rPr>
          <w:rFonts w:hint="eastAsia" w:ascii="Times New Roman" w:hAnsi="Times New Roman" w:eastAsia="宋体"/>
          <w:b/>
          <w:bCs/>
          <w:color w:val="auto"/>
          <w:sz w:val="28"/>
          <w:szCs w:val="24"/>
          <w:highlight w:val="none"/>
        </w:rPr>
      </w:pPr>
    </w:p>
    <w:p w14:paraId="37FD0952">
      <w:pPr>
        <w:pStyle w:val="24"/>
        <w:ind w:left="0" w:leftChars="0" w:firstLine="0" w:firstLineChars="0"/>
        <w:rPr>
          <w:rFonts w:hint="eastAsia"/>
          <w:color w:val="auto"/>
        </w:rPr>
      </w:pPr>
    </w:p>
    <w:p w14:paraId="406DBF13">
      <w:pPr>
        <w:spacing w:line="360" w:lineRule="exact"/>
        <w:ind w:firstLine="211" w:firstLineChars="100"/>
        <w:rPr>
          <w:rFonts w:hint="eastAsia" w:ascii="楷体_GB2312" w:eastAsia="楷体_GB2312"/>
          <w:b/>
          <w:color w:val="auto"/>
        </w:rPr>
      </w:pPr>
      <w:r>
        <w:rPr>
          <w:rFonts w:hint="eastAsia" w:ascii="楷体_GB2312" w:eastAsia="楷体_GB2312"/>
          <w:b/>
          <w:color w:val="auto"/>
        </w:rPr>
        <w:t>项目名称：</w:t>
      </w:r>
    </w:p>
    <w:p w14:paraId="4089B514">
      <w:pPr>
        <w:spacing w:line="360" w:lineRule="exact"/>
        <w:ind w:firstLine="211" w:firstLineChars="100"/>
        <w:rPr>
          <w:rFonts w:hint="eastAsia" w:ascii="楷体_GB2312" w:eastAsia="楷体_GB2312"/>
          <w:b/>
          <w:color w:val="auto"/>
        </w:rPr>
      </w:pPr>
      <w:r>
        <w:rPr>
          <w:rFonts w:hint="eastAsia" w:ascii="楷体_GB2312" w:eastAsia="楷体_GB2312"/>
          <w:b/>
          <w:color w:val="auto"/>
        </w:rPr>
        <w:t>金额单位： 元</w:t>
      </w:r>
    </w:p>
    <w:tbl>
      <w:tblPr>
        <w:tblStyle w:val="9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760"/>
        <w:gridCol w:w="1386"/>
        <w:gridCol w:w="1384"/>
        <w:gridCol w:w="1753"/>
        <w:gridCol w:w="1721"/>
      </w:tblGrid>
      <w:tr w14:paraId="086DD3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93" w:type="dxa"/>
            <w:noWrap w:val="0"/>
            <w:vAlign w:val="center"/>
          </w:tcPr>
          <w:p w14:paraId="600D8007">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1760" w:type="dxa"/>
            <w:noWrap w:val="0"/>
            <w:vAlign w:val="center"/>
          </w:tcPr>
          <w:p w14:paraId="0F47803F">
            <w:pPr>
              <w:adjustRightInd w:val="0"/>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费用类型</w:t>
            </w:r>
          </w:p>
        </w:tc>
        <w:tc>
          <w:tcPr>
            <w:tcW w:w="1386" w:type="dxa"/>
            <w:noWrap w:val="0"/>
            <w:vAlign w:val="center"/>
          </w:tcPr>
          <w:p w14:paraId="4941AE03">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建筑面积（㎡）</w:t>
            </w:r>
          </w:p>
        </w:tc>
        <w:tc>
          <w:tcPr>
            <w:tcW w:w="1384" w:type="dxa"/>
            <w:noWrap w:val="0"/>
            <w:vAlign w:val="center"/>
          </w:tcPr>
          <w:p w14:paraId="28057468">
            <w:pPr>
              <w:adjustRightInd w:val="0"/>
              <w:snapToGrid w:val="0"/>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单价（元</w:t>
            </w:r>
            <w:r>
              <w:rPr>
                <w:rFonts w:hint="eastAsia" w:ascii="宋体" w:hAnsi="宋体" w:cs="宋体"/>
                <w:color w:val="auto"/>
                <w:szCs w:val="21"/>
                <w:lang w:val="en-US" w:eastAsia="zh-CN"/>
              </w:rPr>
              <w:t>/㎡）</w:t>
            </w:r>
          </w:p>
        </w:tc>
        <w:tc>
          <w:tcPr>
            <w:tcW w:w="1753" w:type="dxa"/>
            <w:noWrap w:val="0"/>
            <w:vAlign w:val="center"/>
          </w:tcPr>
          <w:p w14:paraId="00F6049F">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lang w:eastAsia="zh-CN"/>
              </w:rPr>
              <w:t>计算基数（元）</w:t>
            </w:r>
          </w:p>
        </w:tc>
        <w:tc>
          <w:tcPr>
            <w:tcW w:w="1721" w:type="dxa"/>
            <w:noWrap w:val="0"/>
            <w:vAlign w:val="center"/>
          </w:tcPr>
          <w:p w14:paraId="6607ADCE">
            <w:pPr>
              <w:adjustRightInd w:val="0"/>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设计费（元）</w:t>
            </w:r>
          </w:p>
        </w:tc>
      </w:tr>
      <w:tr w14:paraId="72167A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3" w:type="dxa"/>
            <w:noWrap w:val="0"/>
            <w:vAlign w:val="center"/>
          </w:tcPr>
          <w:p w14:paraId="4DF0DC32">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760" w:type="dxa"/>
            <w:noWrap w:val="0"/>
            <w:vAlign w:val="center"/>
          </w:tcPr>
          <w:p w14:paraId="2A2B05A0">
            <w:pPr>
              <w:adjustRightInd w:val="0"/>
              <w:snapToGrid w:val="0"/>
              <w:spacing w:line="360" w:lineRule="auto"/>
              <w:jc w:val="center"/>
              <w:rPr>
                <w:rFonts w:hint="eastAsia" w:ascii="宋体" w:hAnsi="宋体" w:eastAsia="宋体" w:cs="宋体"/>
                <w:color w:val="auto"/>
                <w:szCs w:val="21"/>
                <w:lang w:eastAsia="zh-CN"/>
              </w:rPr>
            </w:pPr>
          </w:p>
        </w:tc>
        <w:tc>
          <w:tcPr>
            <w:tcW w:w="1386" w:type="dxa"/>
            <w:noWrap w:val="0"/>
            <w:vAlign w:val="center"/>
          </w:tcPr>
          <w:p w14:paraId="32375849">
            <w:pPr>
              <w:adjustRightInd w:val="0"/>
              <w:snapToGrid w:val="0"/>
              <w:spacing w:line="360" w:lineRule="auto"/>
              <w:jc w:val="center"/>
              <w:rPr>
                <w:rFonts w:hint="default" w:ascii="宋体" w:hAnsi="宋体" w:eastAsia="宋体" w:cs="宋体"/>
                <w:color w:val="auto"/>
                <w:szCs w:val="21"/>
                <w:lang w:val="en-US" w:eastAsia="zh-CN"/>
              </w:rPr>
            </w:pPr>
          </w:p>
        </w:tc>
        <w:tc>
          <w:tcPr>
            <w:tcW w:w="1384" w:type="dxa"/>
            <w:noWrap w:val="0"/>
            <w:vAlign w:val="center"/>
          </w:tcPr>
          <w:p w14:paraId="57C5BA03">
            <w:pPr>
              <w:adjustRightInd w:val="0"/>
              <w:snapToGrid w:val="0"/>
              <w:spacing w:line="360" w:lineRule="auto"/>
              <w:jc w:val="center"/>
              <w:rPr>
                <w:rFonts w:hint="default" w:ascii="宋体" w:hAnsi="宋体" w:eastAsia="宋体" w:cs="宋体"/>
                <w:color w:val="auto"/>
                <w:szCs w:val="21"/>
                <w:lang w:val="en-US" w:eastAsia="zh-CN"/>
              </w:rPr>
            </w:pPr>
          </w:p>
        </w:tc>
        <w:tc>
          <w:tcPr>
            <w:tcW w:w="1753" w:type="dxa"/>
            <w:noWrap w:val="0"/>
            <w:vAlign w:val="top"/>
          </w:tcPr>
          <w:p w14:paraId="174A55C0">
            <w:pPr>
              <w:adjustRightInd w:val="0"/>
              <w:snapToGrid w:val="0"/>
              <w:spacing w:line="360" w:lineRule="auto"/>
              <w:jc w:val="center"/>
              <w:rPr>
                <w:rFonts w:hint="default" w:ascii="宋体" w:hAnsi="宋体" w:eastAsia="宋体" w:cs="宋体"/>
                <w:color w:val="auto"/>
                <w:szCs w:val="21"/>
                <w:lang w:val="en-US" w:eastAsia="zh-CN"/>
              </w:rPr>
            </w:pPr>
          </w:p>
        </w:tc>
        <w:tc>
          <w:tcPr>
            <w:tcW w:w="1721" w:type="dxa"/>
            <w:noWrap w:val="0"/>
            <w:vAlign w:val="center"/>
          </w:tcPr>
          <w:p w14:paraId="6EC7B1BE">
            <w:pPr>
              <w:adjustRightInd w:val="0"/>
              <w:snapToGrid w:val="0"/>
              <w:spacing w:line="360" w:lineRule="auto"/>
              <w:jc w:val="center"/>
              <w:rPr>
                <w:rFonts w:hint="eastAsia" w:ascii="宋体" w:hAnsi="宋体" w:cs="宋体"/>
                <w:color w:val="auto"/>
                <w:szCs w:val="21"/>
              </w:rPr>
            </w:pPr>
          </w:p>
        </w:tc>
      </w:tr>
      <w:tr w14:paraId="7A3305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3" w:type="dxa"/>
            <w:noWrap w:val="0"/>
            <w:vAlign w:val="center"/>
          </w:tcPr>
          <w:p w14:paraId="52299394">
            <w:pPr>
              <w:adjustRightInd w:val="0"/>
              <w:snapToGrid w:val="0"/>
              <w:spacing w:line="360" w:lineRule="auto"/>
              <w:jc w:val="center"/>
              <w:rPr>
                <w:rFonts w:hint="eastAsia" w:ascii="宋体" w:hAnsi="宋体" w:cs="宋体"/>
                <w:color w:val="auto"/>
                <w:szCs w:val="21"/>
              </w:rPr>
            </w:pPr>
          </w:p>
        </w:tc>
        <w:tc>
          <w:tcPr>
            <w:tcW w:w="1760" w:type="dxa"/>
            <w:noWrap w:val="0"/>
            <w:vAlign w:val="center"/>
          </w:tcPr>
          <w:p w14:paraId="552DEAE7">
            <w:pPr>
              <w:adjustRightInd w:val="0"/>
              <w:snapToGrid w:val="0"/>
              <w:spacing w:line="360" w:lineRule="auto"/>
              <w:jc w:val="center"/>
              <w:rPr>
                <w:rFonts w:hint="eastAsia" w:ascii="宋体" w:hAnsi="宋体" w:cs="宋体"/>
                <w:color w:val="auto"/>
                <w:szCs w:val="21"/>
              </w:rPr>
            </w:pPr>
          </w:p>
        </w:tc>
        <w:tc>
          <w:tcPr>
            <w:tcW w:w="1386" w:type="dxa"/>
            <w:noWrap w:val="0"/>
            <w:vAlign w:val="center"/>
          </w:tcPr>
          <w:p w14:paraId="1DED1889">
            <w:pPr>
              <w:adjustRightInd w:val="0"/>
              <w:snapToGrid w:val="0"/>
              <w:spacing w:line="360" w:lineRule="auto"/>
              <w:jc w:val="center"/>
              <w:rPr>
                <w:rFonts w:hint="eastAsia" w:ascii="宋体" w:hAnsi="宋体" w:cs="宋体"/>
                <w:color w:val="auto"/>
                <w:szCs w:val="21"/>
              </w:rPr>
            </w:pPr>
          </w:p>
        </w:tc>
        <w:tc>
          <w:tcPr>
            <w:tcW w:w="1384" w:type="dxa"/>
            <w:noWrap w:val="0"/>
            <w:vAlign w:val="center"/>
          </w:tcPr>
          <w:p w14:paraId="71DF9A39">
            <w:pPr>
              <w:adjustRightInd w:val="0"/>
              <w:snapToGrid w:val="0"/>
              <w:spacing w:line="360" w:lineRule="auto"/>
              <w:jc w:val="center"/>
              <w:rPr>
                <w:rFonts w:hint="eastAsia" w:ascii="宋体" w:hAnsi="宋体" w:cs="宋体"/>
                <w:color w:val="auto"/>
                <w:szCs w:val="21"/>
              </w:rPr>
            </w:pPr>
          </w:p>
        </w:tc>
        <w:tc>
          <w:tcPr>
            <w:tcW w:w="1753" w:type="dxa"/>
            <w:noWrap w:val="0"/>
            <w:vAlign w:val="top"/>
          </w:tcPr>
          <w:p w14:paraId="4828CFDB">
            <w:pPr>
              <w:adjustRightInd w:val="0"/>
              <w:snapToGrid w:val="0"/>
              <w:spacing w:line="360" w:lineRule="auto"/>
              <w:jc w:val="center"/>
              <w:rPr>
                <w:rFonts w:hint="eastAsia" w:ascii="宋体" w:hAnsi="宋体" w:cs="宋体"/>
                <w:color w:val="auto"/>
                <w:szCs w:val="21"/>
              </w:rPr>
            </w:pPr>
          </w:p>
        </w:tc>
        <w:tc>
          <w:tcPr>
            <w:tcW w:w="1721" w:type="dxa"/>
            <w:noWrap w:val="0"/>
            <w:vAlign w:val="center"/>
          </w:tcPr>
          <w:p w14:paraId="0F77F07E">
            <w:pPr>
              <w:adjustRightInd w:val="0"/>
              <w:snapToGrid w:val="0"/>
              <w:spacing w:line="360" w:lineRule="auto"/>
              <w:jc w:val="center"/>
              <w:rPr>
                <w:rFonts w:hint="eastAsia" w:ascii="宋体" w:hAnsi="宋体" w:cs="宋体"/>
                <w:color w:val="auto"/>
                <w:szCs w:val="21"/>
              </w:rPr>
            </w:pPr>
          </w:p>
        </w:tc>
      </w:tr>
      <w:tr w14:paraId="00B1A6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3" w:type="dxa"/>
            <w:noWrap w:val="0"/>
            <w:vAlign w:val="center"/>
          </w:tcPr>
          <w:p w14:paraId="05F42CD6">
            <w:pPr>
              <w:adjustRightInd w:val="0"/>
              <w:snapToGrid w:val="0"/>
              <w:spacing w:line="360" w:lineRule="auto"/>
              <w:jc w:val="center"/>
              <w:rPr>
                <w:rFonts w:hint="eastAsia" w:ascii="宋体" w:hAnsi="宋体" w:cs="宋体"/>
                <w:color w:val="auto"/>
                <w:szCs w:val="21"/>
              </w:rPr>
            </w:pPr>
          </w:p>
        </w:tc>
        <w:tc>
          <w:tcPr>
            <w:tcW w:w="1760" w:type="dxa"/>
            <w:noWrap w:val="0"/>
            <w:vAlign w:val="center"/>
          </w:tcPr>
          <w:p w14:paraId="597EDAF8">
            <w:pPr>
              <w:adjustRightInd w:val="0"/>
              <w:snapToGrid w:val="0"/>
              <w:spacing w:line="360" w:lineRule="auto"/>
              <w:jc w:val="center"/>
              <w:rPr>
                <w:rFonts w:hint="eastAsia" w:ascii="宋体" w:hAnsi="宋体" w:cs="宋体"/>
                <w:color w:val="auto"/>
                <w:szCs w:val="21"/>
              </w:rPr>
            </w:pPr>
          </w:p>
        </w:tc>
        <w:tc>
          <w:tcPr>
            <w:tcW w:w="1386" w:type="dxa"/>
            <w:noWrap w:val="0"/>
            <w:vAlign w:val="center"/>
          </w:tcPr>
          <w:p w14:paraId="4F361D61">
            <w:pPr>
              <w:adjustRightInd w:val="0"/>
              <w:snapToGrid w:val="0"/>
              <w:spacing w:line="360" w:lineRule="auto"/>
              <w:jc w:val="center"/>
              <w:rPr>
                <w:rFonts w:hint="eastAsia" w:ascii="宋体" w:hAnsi="宋体" w:cs="宋体"/>
                <w:color w:val="auto"/>
                <w:szCs w:val="21"/>
              </w:rPr>
            </w:pPr>
          </w:p>
        </w:tc>
        <w:tc>
          <w:tcPr>
            <w:tcW w:w="1384" w:type="dxa"/>
            <w:noWrap w:val="0"/>
            <w:vAlign w:val="center"/>
          </w:tcPr>
          <w:p w14:paraId="73FFFC01">
            <w:pPr>
              <w:adjustRightInd w:val="0"/>
              <w:snapToGrid w:val="0"/>
              <w:spacing w:line="360" w:lineRule="auto"/>
              <w:jc w:val="center"/>
              <w:rPr>
                <w:rFonts w:hint="eastAsia" w:ascii="宋体" w:hAnsi="宋体" w:cs="宋体"/>
                <w:color w:val="auto"/>
                <w:szCs w:val="21"/>
              </w:rPr>
            </w:pPr>
          </w:p>
        </w:tc>
        <w:tc>
          <w:tcPr>
            <w:tcW w:w="1753" w:type="dxa"/>
            <w:noWrap w:val="0"/>
            <w:vAlign w:val="top"/>
          </w:tcPr>
          <w:p w14:paraId="06D899B5">
            <w:pPr>
              <w:adjustRightInd w:val="0"/>
              <w:snapToGrid w:val="0"/>
              <w:spacing w:line="360" w:lineRule="auto"/>
              <w:jc w:val="center"/>
              <w:rPr>
                <w:rFonts w:hint="eastAsia" w:ascii="宋体" w:hAnsi="宋体" w:cs="宋体"/>
                <w:color w:val="auto"/>
                <w:szCs w:val="21"/>
              </w:rPr>
            </w:pPr>
          </w:p>
        </w:tc>
        <w:tc>
          <w:tcPr>
            <w:tcW w:w="1721" w:type="dxa"/>
            <w:noWrap w:val="0"/>
            <w:vAlign w:val="center"/>
          </w:tcPr>
          <w:p w14:paraId="2B6D189F">
            <w:pPr>
              <w:adjustRightInd w:val="0"/>
              <w:snapToGrid w:val="0"/>
              <w:spacing w:line="360" w:lineRule="auto"/>
              <w:jc w:val="center"/>
              <w:rPr>
                <w:rFonts w:hint="eastAsia" w:ascii="宋体" w:hAnsi="宋体" w:cs="宋体"/>
                <w:color w:val="auto"/>
                <w:szCs w:val="21"/>
              </w:rPr>
            </w:pPr>
          </w:p>
        </w:tc>
      </w:tr>
      <w:tr w14:paraId="258EC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93" w:type="dxa"/>
            <w:noWrap w:val="0"/>
            <w:vAlign w:val="center"/>
          </w:tcPr>
          <w:p w14:paraId="5560A5DE">
            <w:pPr>
              <w:adjustRightInd w:val="0"/>
              <w:snapToGrid w:val="0"/>
              <w:spacing w:line="360" w:lineRule="auto"/>
              <w:jc w:val="center"/>
              <w:rPr>
                <w:rFonts w:hint="eastAsia" w:ascii="宋体" w:hAnsi="宋体" w:cs="宋体"/>
                <w:color w:val="auto"/>
                <w:szCs w:val="21"/>
              </w:rPr>
            </w:pPr>
          </w:p>
        </w:tc>
        <w:tc>
          <w:tcPr>
            <w:tcW w:w="1760" w:type="dxa"/>
            <w:noWrap w:val="0"/>
            <w:vAlign w:val="center"/>
          </w:tcPr>
          <w:p w14:paraId="4EA3C5FE">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合计</w:t>
            </w:r>
          </w:p>
        </w:tc>
        <w:tc>
          <w:tcPr>
            <w:tcW w:w="1386" w:type="dxa"/>
            <w:noWrap w:val="0"/>
            <w:vAlign w:val="center"/>
          </w:tcPr>
          <w:p w14:paraId="667F9A7D">
            <w:pPr>
              <w:adjustRightInd w:val="0"/>
              <w:snapToGrid w:val="0"/>
              <w:spacing w:line="360" w:lineRule="auto"/>
              <w:jc w:val="center"/>
              <w:rPr>
                <w:rFonts w:hint="eastAsia" w:ascii="宋体" w:hAnsi="宋体" w:cs="宋体"/>
                <w:color w:val="auto"/>
                <w:szCs w:val="21"/>
              </w:rPr>
            </w:pPr>
          </w:p>
        </w:tc>
        <w:tc>
          <w:tcPr>
            <w:tcW w:w="1384" w:type="dxa"/>
            <w:noWrap w:val="0"/>
            <w:vAlign w:val="center"/>
          </w:tcPr>
          <w:p w14:paraId="3CFA4433">
            <w:pPr>
              <w:adjustRightInd w:val="0"/>
              <w:snapToGrid w:val="0"/>
              <w:spacing w:line="360" w:lineRule="auto"/>
              <w:jc w:val="center"/>
              <w:rPr>
                <w:rFonts w:hint="eastAsia" w:ascii="宋体" w:hAnsi="宋体" w:cs="宋体"/>
                <w:color w:val="auto"/>
                <w:szCs w:val="21"/>
              </w:rPr>
            </w:pPr>
          </w:p>
        </w:tc>
        <w:tc>
          <w:tcPr>
            <w:tcW w:w="1753" w:type="dxa"/>
            <w:noWrap w:val="0"/>
            <w:vAlign w:val="top"/>
          </w:tcPr>
          <w:p w14:paraId="49C18B0C">
            <w:pPr>
              <w:adjustRightInd w:val="0"/>
              <w:snapToGrid w:val="0"/>
              <w:spacing w:line="360" w:lineRule="auto"/>
              <w:jc w:val="center"/>
              <w:rPr>
                <w:rFonts w:hint="eastAsia" w:ascii="宋体" w:hAnsi="宋体" w:cs="宋体"/>
                <w:color w:val="auto"/>
                <w:szCs w:val="21"/>
              </w:rPr>
            </w:pPr>
          </w:p>
        </w:tc>
        <w:tc>
          <w:tcPr>
            <w:tcW w:w="1721" w:type="dxa"/>
            <w:noWrap w:val="0"/>
            <w:vAlign w:val="center"/>
          </w:tcPr>
          <w:p w14:paraId="4CC868BB">
            <w:pPr>
              <w:adjustRightInd w:val="0"/>
              <w:snapToGrid w:val="0"/>
              <w:spacing w:line="360" w:lineRule="auto"/>
              <w:jc w:val="center"/>
              <w:rPr>
                <w:rFonts w:hint="eastAsia" w:ascii="宋体" w:hAnsi="宋体" w:cs="宋体"/>
                <w:color w:val="auto"/>
                <w:szCs w:val="21"/>
              </w:rPr>
            </w:pPr>
          </w:p>
        </w:tc>
      </w:tr>
    </w:tbl>
    <w:p w14:paraId="31DD7C49">
      <w:pPr>
        <w:spacing w:line="360" w:lineRule="exact"/>
        <w:rPr>
          <w:rFonts w:hint="eastAsia" w:ascii="楷体_GB2312" w:eastAsia="楷体_GB2312"/>
          <w:b/>
          <w:color w:val="auto"/>
        </w:rPr>
      </w:pPr>
    </w:p>
    <w:p w14:paraId="6EDE8D61">
      <w:pPr>
        <w:adjustRightInd w:val="0"/>
        <w:snapToGrid w:val="0"/>
        <w:spacing w:line="360" w:lineRule="auto"/>
        <w:rPr>
          <w:rFonts w:hint="eastAsia" w:ascii="宋体" w:hAnsi="宋体"/>
          <w:color w:val="auto"/>
          <w:szCs w:val="21"/>
          <w:u w:val="single"/>
        </w:rPr>
      </w:pPr>
      <w:r>
        <w:rPr>
          <w:rFonts w:hint="eastAsia" w:ascii="宋体" w:hAnsi="宋体"/>
          <w:color w:val="auto"/>
          <w:szCs w:val="21"/>
        </w:rPr>
        <w:t>报价金额合计：小写：</w:t>
      </w:r>
      <w:r>
        <w:rPr>
          <w:rFonts w:hint="eastAsia" w:ascii="宋体" w:hAnsi="宋体"/>
          <w:color w:val="auto"/>
          <w:szCs w:val="21"/>
          <w:u w:val="single"/>
        </w:rPr>
        <w:t xml:space="preserve">                      </w:t>
      </w:r>
      <w:r>
        <w:rPr>
          <w:rFonts w:hint="eastAsia" w:ascii="宋体" w:hAnsi="宋体"/>
          <w:color w:val="auto"/>
          <w:szCs w:val="21"/>
        </w:rPr>
        <w:t>大写：</w:t>
      </w:r>
      <w:r>
        <w:rPr>
          <w:rFonts w:hint="eastAsia" w:ascii="宋体" w:hAnsi="宋体"/>
          <w:color w:val="auto"/>
          <w:szCs w:val="21"/>
          <w:u w:val="single"/>
        </w:rPr>
        <w:t xml:space="preserve">                      </w:t>
      </w:r>
    </w:p>
    <w:p w14:paraId="47CE75F0">
      <w:pPr>
        <w:keepNext w:val="0"/>
        <w:keepLines w:val="0"/>
        <w:pageBreakBefore w:val="0"/>
        <w:kinsoku/>
        <w:wordWrap/>
        <w:overflowPunct/>
        <w:autoSpaceDE/>
        <w:autoSpaceDN/>
        <w:bidi w:val="0"/>
        <w:spacing w:line="360" w:lineRule="exact"/>
        <w:textAlignment w:val="auto"/>
        <w:outlineLvl w:val="9"/>
        <w:rPr>
          <w:rFonts w:hint="eastAsia" w:ascii="楷体_GB2312" w:eastAsia="楷体_GB2312"/>
          <w:b/>
          <w:color w:val="auto"/>
          <w:highlight w:val="none"/>
        </w:rPr>
      </w:pPr>
    </w:p>
    <w:p w14:paraId="7B68D9A0">
      <w:pPr>
        <w:keepNext w:val="0"/>
        <w:keepLines w:val="0"/>
        <w:pageBreakBefore w:val="0"/>
        <w:kinsoku/>
        <w:wordWrap/>
        <w:overflowPunct/>
        <w:autoSpaceDE/>
        <w:autoSpaceDN/>
        <w:bidi w:val="0"/>
        <w:adjustRightInd w:val="0"/>
        <w:snapToGrid w:val="0"/>
        <w:spacing w:line="360" w:lineRule="auto"/>
        <w:ind w:left="-88" w:leftChars="-42"/>
        <w:textAlignment w:val="auto"/>
        <w:outlineLvl w:val="9"/>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说明：</w:t>
      </w:r>
    </w:p>
    <w:p w14:paraId="2ABEE89B">
      <w:pPr>
        <w:adjustRightInd w:val="0"/>
        <w:snapToGrid w:val="0"/>
        <w:spacing w:line="360" w:lineRule="auto"/>
        <w:ind w:left="420"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本表为合同内所有的报价明细表。其中“单价”为综合单价，已综合考虑了</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rPr>
        <w:t>的成本、费用、税金、利润、保险、专利、风险等所有因素。</w:t>
      </w:r>
    </w:p>
    <w:p w14:paraId="58AB58BB">
      <w:pPr>
        <w:adjustRightInd w:val="0"/>
        <w:snapToGrid w:val="0"/>
        <w:spacing w:line="360" w:lineRule="auto"/>
        <w:ind w:left="420"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2、单</w:t>
      </w:r>
      <w:r>
        <w:rPr>
          <w:rFonts w:hint="eastAsia" w:ascii="宋体" w:hAnsi="宋体" w:eastAsia="宋体" w:cs="宋体"/>
          <w:color w:val="auto"/>
          <w:sz w:val="18"/>
          <w:szCs w:val="18"/>
        </w:rPr>
        <w:t>价不得超过预算上限。其中“合计报价”应与附件</w:t>
      </w: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-1《报价一览表》“总报价”一致。</w:t>
      </w:r>
    </w:p>
    <w:p w14:paraId="476BA9D7">
      <w:pPr>
        <w:pStyle w:val="24"/>
        <w:keepNext w:val="0"/>
        <w:keepLines w:val="0"/>
        <w:pageBreakBefore w:val="0"/>
        <w:kinsoku/>
        <w:wordWrap/>
        <w:overflowPunct/>
        <w:autoSpaceDE/>
        <w:autoSpaceDN/>
        <w:bidi w:val="0"/>
        <w:ind w:firstLine="0"/>
        <w:textAlignment w:val="auto"/>
        <w:outlineLvl w:val="9"/>
        <w:rPr>
          <w:rFonts w:hint="eastAsia"/>
          <w:color w:val="auto"/>
          <w:highlight w:val="none"/>
        </w:rPr>
      </w:pPr>
    </w:p>
    <w:p w14:paraId="69E48094">
      <w:pPr>
        <w:keepNext w:val="0"/>
        <w:keepLines w:val="0"/>
        <w:pageBreakBefore w:val="0"/>
        <w:kinsoku/>
        <w:wordWrap/>
        <w:overflowPunct/>
        <w:autoSpaceDE/>
        <w:autoSpaceDN/>
        <w:bidi w:val="0"/>
        <w:adjustRightInd w:val="0"/>
        <w:snapToGrid w:val="0"/>
        <w:spacing w:line="360" w:lineRule="auto"/>
        <w:ind w:right="420"/>
        <w:textAlignment w:val="auto"/>
        <w:outlineLvl w:val="9"/>
        <w:rPr>
          <w:rFonts w:hint="eastAsia" w:ascii="宋体" w:hAnsi="宋体"/>
          <w:color w:val="auto"/>
          <w:szCs w:val="21"/>
          <w:highlight w:val="none"/>
        </w:rPr>
      </w:pPr>
      <w:r>
        <w:rPr>
          <w:rFonts w:hint="eastAsia" w:ascii="宋体" w:hAnsi="宋体"/>
          <w:color w:val="auto"/>
          <w:szCs w:val="21"/>
          <w:highlight w:val="none"/>
        </w:rPr>
        <w:t>供应商（盖单位章）：</w:t>
      </w:r>
    </w:p>
    <w:p w14:paraId="502B7C4D">
      <w:pPr>
        <w:keepNext w:val="0"/>
        <w:keepLines w:val="0"/>
        <w:pageBreakBefore w:val="0"/>
        <w:kinsoku/>
        <w:wordWrap/>
        <w:overflowPunct/>
        <w:autoSpaceDE/>
        <w:autoSpaceDN/>
        <w:bidi w:val="0"/>
        <w:adjustRightInd w:val="0"/>
        <w:snapToGrid w:val="0"/>
        <w:spacing w:line="360" w:lineRule="auto"/>
        <w:ind w:right="420"/>
        <w:textAlignment w:val="auto"/>
        <w:outlineLvl w:val="9"/>
        <w:rPr>
          <w:rFonts w:hint="eastAsia" w:ascii="宋体" w:hAnsi="宋体"/>
          <w:color w:val="auto"/>
          <w:szCs w:val="21"/>
          <w:highlight w:val="none"/>
        </w:rPr>
      </w:pPr>
      <w:r>
        <w:rPr>
          <w:rFonts w:hint="eastAsia" w:ascii="宋体" w:hAnsi="宋体"/>
          <w:color w:val="auto"/>
          <w:szCs w:val="21"/>
          <w:highlight w:val="none"/>
        </w:rPr>
        <w:t xml:space="preserve">                                                                                  </w:t>
      </w:r>
    </w:p>
    <w:p w14:paraId="46FF4E84">
      <w:pPr>
        <w:keepNext w:val="0"/>
        <w:keepLines w:val="0"/>
        <w:pageBreakBefore w:val="0"/>
        <w:kinsoku/>
        <w:wordWrap/>
        <w:overflowPunct/>
        <w:autoSpaceDE/>
        <w:autoSpaceDN/>
        <w:bidi w:val="0"/>
        <w:adjustRightInd w:val="0"/>
        <w:snapToGrid w:val="0"/>
        <w:spacing w:line="360" w:lineRule="auto"/>
        <w:ind w:right="420"/>
        <w:textAlignment w:val="auto"/>
        <w:outlineLvl w:val="9"/>
        <w:rPr>
          <w:rFonts w:hint="eastAsia" w:ascii="宋体" w:hAnsi="宋体"/>
          <w:color w:val="auto"/>
          <w:szCs w:val="21"/>
          <w:highlight w:val="none"/>
        </w:rPr>
      </w:pPr>
      <w:r>
        <w:rPr>
          <w:rFonts w:hint="eastAsia" w:ascii="宋体" w:hAnsi="宋体"/>
          <w:color w:val="auto"/>
          <w:szCs w:val="21"/>
          <w:highlight w:val="none"/>
        </w:rPr>
        <w:t>法定代表人或其委托代理人签字：</w:t>
      </w:r>
    </w:p>
    <w:p w14:paraId="630F609D">
      <w:pPr>
        <w:keepNext w:val="0"/>
        <w:keepLines w:val="0"/>
        <w:pageBreakBefore w:val="0"/>
        <w:kinsoku/>
        <w:wordWrap/>
        <w:overflowPunct/>
        <w:autoSpaceDE/>
        <w:autoSpaceDN/>
        <w:bidi w:val="0"/>
        <w:adjustRightInd w:val="0"/>
        <w:snapToGrid w:val="0"/>
        <w:spacing w:line="360" w:lineRule="auto"/>
        <w:ind w:right="420"/>
        <w:textAlignment w:val="auto"/>
        <w:outlineLvl w:val="9"/>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45C1710">
      <w:pPr>
        <w:pStyle w:val="24"/>
        <w:keepNext w:val="0"/>
        <w:keepLines w:val="0"/>
        <w:pageBreakBefore w:val="0"/>
        <w:kinsoku/>
        <w:wordWrap/>
        <w:overflowPunct/>
        <w:autoSpaceDE/>
        <w:autoSpaceDN/>
        <w:bidi w:val="0"/>
        <w:ind w:firstLine="0"/>
        <w:textAlignment w:val="auto"/>
        <w:outlineLvl w:val="9"/>
        <w:rPr>
          <w:rFonts w:hint="eastAsia"/>
          <w:color w:val="auto"/>
          <w:highlight w:val="none"/>
        </w:rPr>
        <w:sectPr>
          <w:footerReference r:id="rId16" w:type="default"/>
          <w:pgSz w:w="11906" w:h="16838"/>
          <w:pgMar w:top="1134" w:right="1134" w:bottom="1134" w:left="1134" w:header="851" w:footer="992" w:gutter="0"/>
          <w:pgNumType w:fmt="decimal"/>
          <w:cols w:space="720" w:num="1"/>
          <w:rtlGutter w:val="0"/>
          <w:docGrid w:type="lines" w:linePitch="312" w:charSpace="0"/>
        </w:sectPr>
      </w:pPr>
    </w:p>
    <w:p w14:paraId="2B39C6E2">
      <w:pPr>
        <w:pStyle w:val="3"/>
        <w:jc w:val="center"/>
        <w:outlineLvl w:val="1"/>
        <w:rPr>
          <w:rFonts w:hint="eastAsia" w:ascii="Times New Roman" w:hAnsi="Times New Roman" w:cs="Times New Roman"/>
          <w:b/>
          <w:bCs w:val="0"/>
          <w:color w:val="auto"/>
          <w:sz w:val="32"/>
          <w:szCs w:val="24"/>
        </w:rPr>
      </w:pPr>
      <w:bookmarkStart w:id="275" w:name="_Toc1087"/>
      <w:bookmarkStart w:id="276" w:name="_Toc7923"/>
      <w:bookmarkStart w:id="277" w:name="_Toc181201583"/>
      <w:r>
        <w:rPr>
          <w:rFonts w:hint="default" w:ascii="Times New Roman" w:hAnsi="Times New Roman" w:cs="Times New Roman"/>
          <w:b/>
          <w:bCs w:val="0"/>
          <w:color w:val="auto"/>
          <w:sz w:val="32"/>
          <w:szCs w:val="24"/>
        </w:rPr>
        <w:t>七、供应商认为需要提供的其它资料</w:t>
      </w:r>
      <w:bookmarkEnd w:id="275"/>
      <w:bookmarkEnd w:id="276"/>
      <w:bookmarkEnd w:id="277"/>
    </w:p>
    <w:p w14:paraId="61804A35">
      <w:pPr>
        <w:widowControl/>
        <w:jc w:val="left"/>
        <w:rPr>
          <w:rFonts w:ascii="宋体" w:hAnsi="宋体" w:cs="宋体"/>
          <w:color w:val="auto"/>
          <w:sz w:val="21"/>
          <w:szCs w:val="21"/>
        </w:rPr>
      </w:pPr>
      <w:r>
        <w:rPr>
          <w:rFonts w:hint="eastAsia" w:ascii="宋体" w:hAnsi="宋体" w:cs="宋体"/>
          <w:color w:val="auto"/>
          <w:sz w:val="21"/>
          <w:szCs w:val="21"/>
        </w:rPr>
        <w:t>如1、类似业绩</w:t>
      </w:r>
    </w:p>
    <w:tbl>
      <w:tblPr>
        <w:tblStyle w:val="90"/>
        <w:tblW w:w="90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6441"/>
      </w:tblGrid>
      <w:tr w14:paraId="631F00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294A1314">
            <w:pPr>
              <w:widowControl/>
              <w:jc w:val="center"/>
              <w:rPr>
                <w:rFonts w:ascii="宋体" w:hAnsi="宋体" w:cs="宋体"/>
                <w:color w:val="auto"/>
                <w:sz w:val="21"/>
                <w:szCs w:val="21"/>
              </w:rPr>
            </w:pPr>
            <w:r>
              <w:rPr>
                <w:rFonts w:hint="eastAsia" w:ascii="宋体" w:hAnsi="宋体" w:cs="宋体"/>
                <w:color w:val="auto"/>
                <w:sz w:val="21"/>
                <w:szCs w:val="21"/>
              </w:rPr>
              <w:t>项目名称</w:t>
            </w:r>
          </w:p>
        </w:tc>
        <w:tc>
          <w:tcPr>
            <w:tcW w:w="6441" w:type="dxa"/>
            <w:vAlign w:val="center"/>
          </w:tcPr>
          <w:p w14:paraId="1289984E">
            <w:pPr>
              <w:widowControl/>
              <w:jc w:val="left"/>
              <w:rPr>
                <w:rFonts w:ascii="宋体" w:hAnsi="宋体" w:cs="宋体"/>
                <w:color w:val="auto"/>
                <w:sz w:val="21"/>
                <w:szCs w:val="21"/>
              </w:rPr>
            </w:pPr>
          </w:p>
        </w:tc>
      </w:tr>
      <w:tr w14:paraId="03B5F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01A98650">
            <w:pPr>
              <w:widowControl/>
              <w:jc w:val="center"/>
              <w:rPr>
                <w:rFonts w:ascii="宋体" w:hAnsi="宋体" w:cs="宋体"/>
                <w:color w:val="auto"/>
                <w:sz w:val="21"/>
                <w:szCs w:val="21"/>
              </w:rPr>
            </w:pPr>
            <w:r>
              <w:rPr>
                <w:rFonts w:hint="eastAsia" w:ascii="宋体" w:hAnsi="宋体" w:cs="宋体"/>
                <w:color w:val="auto"/>
                <w:sz w:val="21"/>
                <w:szCs w:val="21"/>
              </w:rPr>
              <w:t>项目所在地</w:t>
            </w:r>
          </w:p>
        </w:tc>
        <w:tc>
          <w:tcPr>
            <w:tcW w:w="6441" w:type="dxa"/>
            <w:vAlign w:val="center"/>
          </w:tcPr>
          <w:p w14:paraId="464A0788">
            <w:pPr>
              <w:widowControl/>
              <w:jc w:val="left"/>
              <w:rPr>
                <w:rFonts w:ascii="宋体" w:hAnsi="宋体" w:cs="宋体"/>
                <w:color w:val="auto"/>
                <w:sz w:val="21"/>
                <w:szCs w:val="21"/>
              </w:rPr>
            </w:pPr>
          </w:p>
        </w:tc>
      </w:tr>
      <w:tr w14:paraId="1D7DA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6D3EF6DA">
            <w:pPr>
              <w:widowControl/>
              <w:jc w:val="center"/>
              <w:rPr>
                <w:rFonts w:ascii="宋体" w:hAnsi="宋体" w:cs="宋体"/>
                <w:color w:val="auto"/>
                <w:sz w:val="21"/>
                <w:szCs w:val="21"/>
              </w:rPr>
            </w:pPr>
            <w:r>
              <w:rPr>
                <w:rFonts w:hint="eastAsia" w:ascii="宋体" w:hAnsi="宋体" w:cs="宋体"/>
                <w:color w:val="auto"/>
                <w:sz w:val="21"/>
                <w:szCs w:val="21"/>
              </w:rPr>
              <w:t>合同价格</w:t>
            </w:r>
          </w:p>
        </w:tc>
        <w:tc>
          <w:tcPr>
            <w:tcW w:w="6441" w:type="dxa"/>
            <w:vAlign w:val="center"/>
          </w:tcPr>
          <w:p w14:paraId="589A5F60">
            <w:pPr>
              <w:widowControl/>
              <w:jc w:val="left"/>
              <w:rPr>
                <w:rFonts w:ascii="宋体" w:hAnsi="宋体" w:cs="宋体"/>
                <w:color w:val="auto"/>
                <w:sz w:val="21"/>
                <w:szCs w:val="21"/>
              </w:rPr>
            </w:pPr>
          </w:p>
        </w:tc>
      </w:tr>
      <w:tr w14:paraId="395470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34100607">
            <w:pPr>
              <w:widowControl/>
              <w:jc w:val="center"/>
              <w:rPr>
                <w:rFonts w:ascii="宋体" w:hAnsi="宋体" w:cs="宋体"/>
                <w:color w:val="auto"/>
                <w:sz w:val="21"/>
                <w:szCs w:val="21"/>
              </w:rPr>
            </w:pPr>
            <w:r>
              <w:rPr>
                <w:rFonts w:hint="eastAsia" w:ascii="宋体" w:hAnsi="宋体" w:cs="宋体"/>
                <w:color w:val="auto"/>
                <w:sz w:val="21"/>
                <w:szCs w:val="21"/>
              </w:rPr>
              <w:t>服务期限</w:t>
            </w:r>
          </w:p>
        </w:tc>
        <w:tc>
          <w:tcPr>
            <w:tcW w:w="6441" w:type="dxa"/>
            <w:vAlign w:val="center"/>
          </w:tcPr>
          <w:p w14:paraId="508D4A89">
            <w:pPr>
              <w:widowControl/>
              <w:jc w:val="left"/>
              <w:rPr>
                <w:rFonts w:ascii="宋体" w:hAnsi="宋体" w:cs="宋体"/>
                <w:color w:val="auto"/>
                <w:sz w:val="21"/>
                <w:szCs w:val="21"/>
              </w:rPr>
            </w:pPr>
          </w:p>
        </w:tc>
      </w:tr>
      <w:tr w14:paraId="3428E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07B50825">
            <w:pPr>
              <w:widowControl/>
              <w:jc w:val="center"/>
              <w:rPr>
                <w:rFonts w:ascii="宋体" w:hAnsi="宋体" w:cs="宋体"/>
                <w:color w:val="auto"/>
                <w:sz w:val="21"/>
                <w:szCs w:val="21"/>
              </w:rPr>
            </w:pPr>
            <w:r>
              <w:rPr>
                <w:rFonts w:hint="eastAsia" w:ascii="宋体" w:hAnsi="宋体" w:cs="宋体"/>
                <w:color w:val="auto"/>
                <w:sz w:val="21"/>
                <w:szCs w:val="21"/>
              </w:rPr>
              <w:t>承担的工作</w:t>
            </w:r>
          </w:p>
        </w:tc>
        <w:tc>
          <w:tcPr>
            <w:tcW w:w="6441" w:type="dxa"/>
            <w:vAlign w:val="center"/>
          </w:tcPr>
          <w:p w14:paraId="78CCE055">
            <w:pPr>
              <w:widowControl/>
              <w:jc w:val="left"/>
              <w:rPr>
                <w:rFonts w:ascii="宋体" w:hAnsi="宋体" w:cs="宋体"/>
                <w:color w:val="auto"/>
                <w:sz w:val="21"/>
                <w:szCs w:val="21"/>
              </w:rPr>
            </w:pPr>
          </w:p>
        </w:tc>
      </w:tr>
      <w:tr w14:paraId="5FAF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67E650B6">
            <w:pPr>
              <w:widowControl/>
              <w:jc w:val="center"/>
              <w:rPr>
                <w:rFonts w:ascii="宋体" w:hAnsi="宋体" w:cs="宋体"/>
                <w:color w:val="auto"/>
                <w:sz w:val="21"/>
                <w:szCs w:val="21"/>
              </w:rPr>
            </w:pPr>
            <w:r>
              <w:rPr>
                <w:rFonts w:hint="eastAsia" w:ascii="宋体" w:hAnsi="宋体" w:cs="宋体"/>
                <w:color w:val="auto"/>
                <w:sz w:val="21"/>
                <w:szCs w:val="21"/>
              </w:rPr>
              <w:t>项目负责人</w:t>
            </w:r>
          </w:p>
        </w:tc>
        <w:tc>
          <w:tcPr>
            <w:tcW w:w="6441" w:type="dxa"/>
            <w:vAlign w:val="center"/>
          </w:tcPr>
          <w:p w14:paraId="38C4250D">
            <w:pPr>
              <w:widowControl/>
              <w:jc w:val="left"/>
              <w:rPr>
                <w:rFonts w:ascii="宋体" w:hAnsi="宋体" w:cs="宋体"/>
                <w:color w:val="auto"/>
                <w:sz w:val="21"/>
                <w:szCs w:val="21"/>
              </w:rPr>
            </w:pPr>
          </w:p>
        </w:tc>
      </w:tr>
      <w:tr w14:paraId="2610D7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2619" w:type="dxa"/>
            <w:vAlign w:val="center"/>
          </w:tcPr>
          <w:p w14:paraId="7526E860">
            <w:pPr>
              <w:widowControl/>
              <w:jc w:val="center"/>
              <w:rPr>
                <w:rFonts w:ascii="宋体" w:hAnsi="宋体" w:cs="宋体"/>
                <w:color w:val="auto"/>
                <w:sz w:val="21"/>
                <w:szCs w:val="21"/>
              </w:rPr>
            </w:pPr>
            <w:r>
              <w:rPr>
                <w:rFonts w:hint="eastAsia" w:ascii="宋体" w:hAnsi="宋体" w:cs="宋体"/>
                <w:color w:val="auto"/>
                <w:sz w:val="21"/>
                <w:szCs w:val="21"/>
              </w:rPr>
              <w:t>项目描述</w:t>
            </w:r>
          </w:p>
        </w:tc>
        <w:tc>
          <w:tcPr>
            <w:tcW w:w="6441" w:type="dxa"/>
            <w:vAlign w:val="center"/>
          </w:tcPr>
          <w:p w14:paraId="79CC6F62">
            <w:pPr>
              <w:widowControl/>
              <w:jc w:val="left"/>
              <w:rPr>
                <w:rFonts w:ascii="宋体" w:hAnsi="宋体" w:cs="宋体"/>
                <w:color w:val="auto"/>
                <w:sz w:val="21"/>
                <w:szCs w:val="21"/>
              </w:rPr>
            </w:pPr>
          </w:p>
        </w:tc>
      </w:tr>
      <w:tr w14:paraId="11274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14:paraId="2E84E76E">
            <w:pPr>
              <w:widowControl/>
              <w:jc w:val="center"/>
              <w:rPr>
                <w:rFonts w:ascii="宋体" w:hAnsi="宋体" w:cs="宋体"/>
                <w:color w:val="auto"/>
                <w:sz w:val="21"/>
                <w:szCs w:val="21"/>
              </w:rPr>
            </w:pPr>
            <w:r>
              <w:rPr>
                <w:rFonts w:hint="eastAsia" w:ascii="宋体" w:hAnsi="宋体" w:cs="宋体"/>
                <w:color w:val="auto"/>
                <w:sz w:val="21"/>
                <w:szCs w:val="21"/>
              </w:rPr>
              <w:t>备注</w:t>
            </w:r>
          </w:p>
        </w:tc>
        <w:tc>
          <w:tcPr>
            <w:tcW w:w="6441" w:type="dxa"/>
            <w:vAlign w:val="center"/>
          </w:tcPr>
          <w:p w14:paraId="16FA9158">
            <w:pPr>
              <w:widowControl/>
              <w:jc w:val="center"/>
              <w:rPr>
                <w:rFonts w:ascii="宋体" w:hAnsi="宋体" w:cs="宋体"/>
                <w:color w:val="auto"/>
                <w:sz w:val="21"/>
                <w:szCs w:val="21"/>
              </w:rPr>
            </w:pPr>
            <w:r>
              <w:rPr>
                <w:rFonts w:hint="eastAsia" w:ascii="宋体" w:hAnsi="宋体" w:cs="宋体"/>
                <w:color w:val="auto"/>
                <w:sz w:val="21"/>
                <w:szCs w:val="21"/>
              </w:rPr>
              <w:t>附磋商文件规定的相关资料（如有要求）</w:t>
            </w:r>
          </w:p>
        </w:tc>
      </w:tr>
    </w:tbl>
    <w:p w14:paraId="1C1E5BDB">
      <w:pPr>
        <w:widowControl/>
        <w:spacing w:before="100" w:beforeAutospacing="1" w:after="156" w:afterLines="50" w:line="360" w:lineRule="auto"/>
        <w:jc w:val="left"/>
        <w:rPr>
          <w:rFonts w:ascii="宋体" w:hAnsi="宋体" w:cs="宋体"/>
          <w:color w:val="auto"/>
          <w:sz w:val="21"/>
          <w:szCs w:val="21"/>
        </w:rPr>
      </w:pPr>
      <w:r>
        <w:rPr>
          <w:rFonts w:hint="eastAsia" w:ascii="宋体" w:hAnsi="宋体" w:cs="宋体"/>
          <w:color w:val="auto"/>
          <w:sz w:val="21"/>
          <w:szCs w:val="21"/>
        </w:rPr>
        <w:t>2、供应商认为需要提供的其它资料（根据采购需求及评分标准要求提供）</w:t>
      </w:r>
    </w:p>
    <w:p w14:paraId="30C7B9A1">
      <w:pPr>
        <w:adjustRightInd w:val="0"/>
        <w:snapToGrid w:val="0"/>
        <w:spacing w:before="156" w:beforeLines="50" w:line="360" w:lineRule="auto"/>
        <w:jc w:val="center"/>
        <w:rPr>
          <w:rFonts w:ascii="宋体" w:hAnsi="宋体" w:cs="宋体"/>
          <w:b/>
          <w:color w:val="auto"/>
          <w:sz w:val="32"/>
          <w:szCs w:val="32"/>
        </w:rPr>
        <w:sectPr>
          <w:pgSz w:w="11906" w:h="16838"/>
          <w:pgMar w:top="1418" w:right="1418" w:bottom="1418" w:left="1418" w:header="851" w:footer="992" w:gutter="0"/>
          <w:cols w:space="720" w:num="1"/>
          <w:docGrid w:type="lines" w:linePitch="312" w:charSpace="0"/>
        </w:sectPr>
      </w:pPr>
    </w:p>
    <w:p w14:paraId="3DB80D7B">
      <w:pPr>
        <w:pStyle w:val="3"/>
        <w:jc w:val="center"/>
        <w:outlineLvl w:val="1"/>
        <w:rPr>
          <w:rFonts w:hint="eastAsia" w:ascii="Times New Roman" w:hAnsi="Times New Roman" w:cs="Times New Roman"/>
          <w:b/>
          <w:bCs w:val="0"/>
          <w:color w:val="auto"/>
          <w:sz w:val="32"/>
          <w:szCs w:val="24"/>
        </w:rPr>
      </w:pPr>
      <w:bookmarkStart w:id="278" w:name="_Toc14948"/>
      <w:bookmarkStart w:id="279" w:name="_Toc7971"/>
      <w:r>
        <w:rPr>
          <w:rFonts w:hint="default" w:ascii="Times New Roman" w:hAnsi="Times New Roman" w:cs="Times New Roman"/>
          <w:b/>
          <w:bCs w:val="0"/>
          <w:color w:val="auto"/>
          <w:sz w:val="32"/>
          <w:szCs w:val="24"/>
        </w:rPr>
        <w:t>八、最后报价</w:t>
      </w:r>
      <w:bookmarkEnd w:id="278"/>
      <w:bookmarkEnd w:id="279"/>
    </w:p>
    <w:p w14:paraId="40FFC3AE">
      <w:pPr>
        <w:adjustRightInd w:val="0"/>
        <w:snapToGrid w:val="0"/>
        <w:ind w:left="-88" w:leftChars="-42"/>
        <w:rPr>
          <w:rFonts w:ascii="宋体" w:hAnsi="宋体" w:cs="宋体"/>
          <w:color w:val="auto"/>
          <w:szCs w:val="21"/>
        </w:rPr>
      </w:pPr>
    </w:p>
    <w:p w14:paraId="7C2AF6F5">
      <w:pPr>
        <w:adjustRightInd w:val="0"/>
        <w:snapToGrid w:val="0"/>
        <w:jc w:val="right"/>
        <w:rPr>
          <w:rFonts w:ascii="宋体" w:hAnsi="宋体" w:cs="宋体"/>
          <w:color w:val="auto"/>
          <w:szCs w:val="21"/>
        </w:rPr>
      </w:pPr>
    </w:p>
    <w:p w14:paraId="1E1637D8">
      <w:pPr>
        <w:adjustRightInd w:val="0"/>
        <w:snapToGrid w:val="0"/>
        <w:spacing w:line="360" w:lineRule="auto"/>
        <w:rPr>
          <w:rFonts w:ascii="宋体" w:hAnsi="宋体" w:cs="宋体"/>
          <w:color w:val="auto"/>
          <w:sz w:val="21"/>
          <w:szCs w:val="21"/>
        </w:rPr>
      </w:pPr>
      <w:r>
        <w:rPr>
          <w:rFonts w:hint="eastAsia" w:ascii="宋体" w:hAnsi="宋体" w:cs="宋体"/>
          <w:color w:val="auto"/>
          <w:sz w:val="21"/>
          <w:szCs w:val="21"/>
        </w:rPr>
        <w:t>说明：</w:t>
      </w:r>
    </w:p>
    <w:p w14:paraId="76754154">
      <w:pPr>
        <w:adjustRightInd w:val="0"/>
        <w:snapToGrid w:val="0"/>
        <w:spacing w:before="156" w:beforeLines="50" w:after="156" w:afterLines="50" w:line="360" w:lineRule="auto"/>
        <w:ind w:firstLine="525" w:firstLineChars="250"/>
        <w:rPr>
          <w:rFonts w:ascii="宋体" w:hAnsi="宋体" w:cs="宋体"/>
          <w:color w:val="auto"/>
          <w:sz w:val="21"/>
          <w:szCs w:val="21"/>
        </w:rPr>
      </w:pPr>
      <w:r>
        <w:rPr>
          <w:rFonts w:hint="eastAsia" w:ascii="宋体" w:hAnsi="宋体" w:cs="宋体"/>
          <w:color w:val="auto"/>
          <w:sz w:val="21"/>
          <w:szCs w:val="21"/>
        </w:rPr>
        <w:t>1. 此报价不放在响应文件中，磋商现场根据磋商小组的要求提供，也可以自行准备。报价表格式详见本章附件</w:t>
      </w:r>
      <w:r>
        <w:rPr>
          <w:rFonts w:hint="eastAsia" w:ascii="宋体" w:hAnsi="宋体" w:cs="宋体"/>
          <w:color w:val="auto"/>
          <w:sz w:val="21"/>
          <w:szCs w:val="21"/>
          <w:lang w:val="en-US" w:eastAsia="zh-CN"/>
        </w:rPr>
        <w:t>9</w:t>
      </w:r>
      <w:r>
        <w:rPr>
          <w:rFonts w:hint="eastAsia" w:ascii="宋体" w:hAnsi="宋体" w:cs="宋体"/>
          <w:color w:val="auto"/>
          <w:sz w:val="21"/>
          <w:szCs w:val="21"/>
        </w:rPr>
        <w:t>-1。</w:t>
      </w:r>
    </w:p>
    <w:p w14:paraId="458BDDF8">
      <w:pPr>
        <w:adjustRightInd w:val="0"/>
        <w:snapToGrid w:val="0"/>
        <w:spacing w:before="156" w:beforeLines="50" w:after="156" w:afterLines="50" w:line="360" w:lineRule="auto"/>
        <w:ind w:firstLine="527" w:firstLineChars="250"/>
        <w:rPr>
          <w:rFonts w:ascii="宋体" w:hAnsi="宋体" w:cs="宋体"/>
          <w:b/>
          <w:color w:val="auto"/>
          <w:sz w:val="21"/>
          <w:szCs w:val="21"/>
        </w:rPr>
      </w:pPr>
      <w:r>
        <w:rPr>
          <w:rFonts w:hint="eastAsia" w:ascii="宋体" w:hAnsi="宋体" w:cs="宋体"/>
          <w:b/>
          <w:color w:val="auto"/>
          <w:sz w:val="21"/>
          <w:szCs w:val="21"/>
        </w:rPr>
        <w:t>2. 磋商文件在磋商过程中未发生实质性变动的，参加磋商供应商的次轮报价不得高于上轮报价，否则视为无效响应。</w:t>
      </w:r>
    </w:p>
    <w:p w14:paraId="5FD41468">
      <w:pPr>
        <w:adjustRightInd w:val="0"/>
        <w:snapToGrid w:val="0"/>
        <w:spacing w:before="156" w:beforeLines="50" w:after="156" w:afterLines="50" w:line="360" w:lineRule="auto"/>
        <w:ind w:firstLine="525" w:firstLineChars="250"/>
        <w:rPr>
          <w:rFonts w:ascii="宋体" w:hAnsi="宋体" w:cs="宋体"/>
          <w:color w:val="auto"/>
          <w:sz w:val="21"/>
          <w:szCs w:val="21"/>
        </w:rPr>
      </w:pPr>
      <w:r>
        <w:rPr>
          <w:rFonts w:hint="eastAsia" w:ascii="宋体" w:hAnsi="宋体" w:cs="宋体"/>
          <w:color w:val="auto"/>
          <w:sz w:val="21"/>
          <w:szCs w:val="21"/>
        </w:rPr>
        <w:t>3. 可打印或用不退色墨水书写，但需经法定代表人或其委托代理人签字，或者加盖供应商单位章。否则，将导致响应文件无效。</w:t>
      </w:r>
    </w:p>
    <w:p w14:paraId="2C42CDB5">
      <w:pPr>
        <w:pStyle w:val="47"/>
        <w:adjustRightInd w:val="0"/>
        <w:snapToGrid w:val="0"/>
        <w:spacing w:before="156" w:beforeLines="50" w:line="480" w:lineRule="exact"/>
        <w:rPr>
          <w:rFonts w:hAnsi="宋体" w:cs="宋体"/>
          <w:color w:val="auto"/>
          <w:sz w:val="21"/>
          <w:szCs w:val="21"/>
        </w:rPr>
      </w:pPr>
    </w:p>
    <w:p w14:paraId="5DD5AF48">
      <w:pPr>
        <w:pStyle w:val="47"/>
        <w:adjustRightInd w:val="0"/>
        <w:snapToGrid w:val="0"/>
        <w:spacing w:before="156" w:beforeLines="50" w:line="480" w:lineRule="exact"/>
        <w:rPr>
          <w:rFonts w:hAnsi="宋体" w:cs="宋体"/>
          <w:color w:val="auto"/>
          <w:sz w:val="21"/>
          <w:szCs w:val="21"/>
        </w:rPr>
      </w:pPr>
      <w:r>
        <w:rPr>
          <w:rFonts w:hint="eastAsia" w:hAnsi="宋体" w:cs="宋体"/>
          <w:color w:val="auto"/>
          <w:sz w:val="21"/>
          <w:szCs w:val="21"/>
        </w:rPr>
        <w:t>供应商名称：</w:t>
      </w:r>
    </w:p>
    <w:p w14:paraId="0FFD0941">
      <w:pPr>
        <w:adjustRightInd w:val="0"/>
        <w:snapToGrid w:val="0"/>
        <w:spacing w:before="156" w:beforeLines="50" w:line="480" w:lineRule="exact"/>
        <w:rPr>
          <w:rFonts w:ascii="宋体" w:hAnsi="宋体" w:cs="宋体"/>
          <w:color w:val="auto"/>
          <w:sz w:val="21"/>
          <w:szCs w:val="21"/>
        </w:rPr>
      </w:pPr>
      <w:r>
        <w:rPr>
          <w:rFonts w:hint="eastAsia" w:ascii="宋体" w:hAnsi="宋体" w:cs="宋体"/>
          <w:color w:val="auto"/>
          <w:sz w:val="21"/>
          <w:szCs w:val="21"/>
        </w:rPr>
        <w:t>法定代表人或其委托代理人(签字)：</w:t>
      </w:r>
    </w:p>
    <w:p w14:paraId="2DAE1E98">
      <w:pPr>
        <w:adjustRightInd w:val="0"/>
        <w:snapToGrid w:val="0"/>
        <w:spacing w:before="156" w:beforeLines="50" w:line="480" w:lineRule="exact"/>
        <w:rPr>
          <w:rFonts w:ascii="宋体" w:hAnsi="宋体" w:cs="宋体"/>
          <w:color w:val="auto"/>
          <w:szCs w:val="21"/>
        </w:rPr>
      </w:pPr>
      <w:r>
        <w:rPr>
          <w:rFonts w:hint="eastAsia" w:ascii="宋体" w:hAnsi="宋体" w:cs="宋体"/>
          <w:color w:val="auto"/>
          <w:sz w:val="21"/>
          <w:szCs w:val="21"/>
        </w:rPr>
        <w:t>日期：年月日</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7FA98C-9233-41B4-AC8D-9EC23C9FC550}"/>
  </w:font>
  <w:font w:name="黑体">
    <w:panose1 w:val="02010609060101010101"/>
    <w:charset w:val="86"/>
    <w:family w:val="auto"/>
    <w:pitch w:val="default"/>
    <w:sig w:usb0="800002BF" w:usb1="38CF7CFA" w:usb2="00000016" w:usb3="00000000" w:csb0="00040001" w:csb1="00000000"/>
    <w:embedRegular r:id="rId2" w:fontKey="{6567922A-ADB0-43CA-8B62-7907DEDE2A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F397D70-8EDC-4BB4-8D22-194892B135C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4" w:fontKey="{660A803E-D350-4205-BC13-EBC044E64760}"/>
  </w:font>
  <w:font w:name="楷体_GB2312">
    <w:panose1 w:val="02010609030101010101"/>
    <w:charset w:val="86"/>
    <w:family w:val="modern"/>
    <w:pitch w:val="default"/>
    <w:sig w:usb0="00000001" w:usb1="080E0000" w:usb2="00000000" w:usb3="00000000" w:csb0="00040000" w:csb1="00000000"/>
    <w:embedRegular r:id="rId5" w:fontKey="{CE571A6C-60F4-426B-92E1-F530876FE5EE}"/>
  </w:font>
  <w:font w:name="Cambria">
    <w:panose1 w:val="02040503050406030204"/>
    <w:charset w:val="00"/>
    <w:family w:val="roman"/>
    <w:pitch w:val="default"/>
    <w:sig w:usb0="E00006FF" w:usb1="420024FF" w:usb2="02000000" w:usb3="00000000" w:csb0="2000019F" w:csb1="00000000"/>
    <w:embedRegular r:id="rId6" w:fontKey="{CE03BD2B-F474-4C28-9609-65EC7A914C19}"/>
  </w:font>
  <w:font w:name="微软雅黑">
    <w:panose1 w:val="020B0503020204020204"/>
    <w:charset w:val="86"/>
    <w:family w:val="swiss"/>
    <w:pitch w:val="default"/>
    <w:sig w:usb0="80000287" w:usb1="2ACF3C5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Arail">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7" w:fontKey="{5960E6B8-B435-4861-8FA2-2E406E9E9057}"/>
  </w:font>
  <w:font w:name="Arial Unicode MS">
    <w:altName w:val="宋体"/>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Plotte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汉鼎简中等线Ari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汉鼎简大黑Arial Black">
    <w:altName w:val="黑体"/>
    <w:panose1 w:val="00000000000000000000"/>
    <w:charset w:val="86"/>
    <w:family w:val="auto"/>
    <w:pitch w:val="default"/>
    <w:sig w:usb0="00000000" w:usb1="00000000" w:usb2="00000010" w:usb3="00000000" w:csb0="00040000" w:csb1="00000000"/>
  </w:font>
  <w:font w:name="2OcuAe">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全真楷書">
    <w:altName w:val="楷体_GB2312"/>
    <w:panose1 w:val="00000000000000000000"/>
    <w:charset w:val="88"/>
    <w:family w:val="modern"/>
    <w:pitch w:val="default"/>
    <w:sig w:usb0="00000000" w:usb1="00000000" w:usb2="00000010" w:usb3="00000000" w:csb0="001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D..">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幼圆">
    <w:panose1 w:val="02010509060101010101"/>
    <w:charset w:val="86"/>
    <w:family w:val="modern"/>
    <w:pitch w:val="default"/>
    <w:sig w:usb0="00000001" w:usb1="080E0000" w:usb2="00000000" w:usb3="00000000" w:csb0="00040000" w:csb1="00000000"/>
  </w:font>
  <w:font w:name="HelveticaCondensed">
    <w:altName w:val="Segoe Print"/>
    <w:panose1 w:val="00000000000000000000"/>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HelveticaNeueLT Std Lt">
    <w:altName w:val="微软雅黑"/>
    <w:panose1 w:val="00000000000000000000"/>
    <w:charset w:val="00"/>
    <w:family w:val="swiss"/>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embedRegular r:id="rId8" w:fontKey="{DCB09760-0546-4633-A85D-6499E760A96E}"/>
  </w:font>
  <w:font w:name="Calibri Light">
    <w:panose1 w:val="020F03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9" w:fontKey="{90121AC4-D7D9-4301-8905-68500F0C2913}"/>
  </w:font>
  <w:font w:name="华文中宋">
    <w:panose1 w:val="02010600040101010101"/>
    <w:charset w:val="86"/>
    <w:family w:val="auto"/>
    <w:pitch w:val="default"/>
    <w:sig w:usb0="00000287" w:usb1="080F0000" w:usb2="00000000" w:usb3="00000000" w:csb0="0004009F" w:csb1="DFD70000"/>
    <w:embedRegular r:id="rId10" w:fontKey="{95C197BC-02EF-476B-9B6D-5B8061B782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A93D">
    <w:pPr>
      <w:pStyle w:val="58"/>
      <w:framePr w:wrap="around" w:vAnchor="text" w:hAnchor="margin" w:xAlign="right" w:yAlign="top"/>
      <w:rPr>
        <w:rStyle w:val="94"/>
      </w:rPr>
    </w:pPr>
    <w:r>
      <w:fldChar w:fldCharType="begin"/>
    </w:r>
    <w:r>
      <w:rPr>
        <w:rStyle w:val="94"/>
      </w:rPr>
      <w:instrText xml:space="preserve">PAGE  </w:instrText>
    </w:r>
    <w:r>
      <w:fldChar w:fldCharType="separate"/>
    </w:r>
    <w:r>
      <w:rPr>
        <w:rStyle w:val="94"/>
      </w:rPr>
      <w:t>1</w:t>
    </w:r>
    <w:r>
      <w:fldChar w:fldCharType="end"/>
    </w:r>
  </w:p>
  <w:p w14:paraId="1228AADC">
    <w:pPr>
      <w:pStyle w:val="5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701950"/>
    </w:sdtPr>
    <w:sdtContent>
      <w:p w14:paraId="1DA97CA6">
        <w:pPr>
          <w:pStyle w:val="58"/>
          <w:jc w:val="right"/>
        </w:pPr>
        <w:r>
          <w:fldChar w:fldCharType="begin"/>
        </w:r>
        <w:r>
          <w:instrText xml:space="preserve">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5E42">
    <w:pPr>
      <w:pStyle w:val="58"/>
      <w:framePr w:wrap="around" w:vAnchor="text" w:hAnchor="margin" w:xAlign="right" w:yAlign="top"/>
      <w:rPr>
        <w:rStyle w:val="94"/>
      </w:rPr>
    </w:pPr>
    <w:r>
      <w:fldChar w:fldCharType="begin"/>
    </w:r>
    <w:r>
      <w:rPr>
        <w:rStyle w:val="94"/>
      </w:rPr>
      <w:instrText xml:space="preserve">PAGE  </w:instrText>
    </w:r>
    <w:r>
      <w:fldChar w:fldCharType="end"/>
    </w:r>
  </w:p>
  <w:p w14:paraId="053EC16E">
    <w:pPr>
      <w:pStyle w:val="5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040005"/>
    </w:sdtPr>
    <w:sdtContent>
      <w:p w14:paraId="692EEA4B">
        <w:pPr>
          <w:pStyle w:val="58"/>
          <w:jc w:val="right"/>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740B">
    <w:pPr>
      <w:pStyle w:val="58"/>
      <w:framePr w:wrap="around" w:vAnchor="text" w:hAnchor="margin" w:xAlign="right" w:yAlign="top"/>
      <w:rPr>
        <w:rStyle w:val="94"/>
      </w:rPr>
    </w:pPr>
    <w:r>
      <w:fldChar w:fldCharType="begin"/>
    </w:r>
    <w:r>
      <w:rPr>
        <w:rStyle w:val="94"/>
      </w:rPr>
      <w:instrText xml:space="preserve">PAGE  </w:instrText>
    </w:r>
    <w:r>
      <w:fldChar w:fldCharType="end"/>
    </w:r>
  </w:p>
  <w:p w14:paraId="755C8FE1">
    <w:pPr>
      <w:pStyle w:val="5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C411">
    <w:pPr>
      <w:pStyle w:val="58"/>
      <w:ind w:right="360"/>
      <w:rPr>
        <w:rFonts w:hint="eastAsia" w:ascii="宋体" w:hAnsi="宋体" w:cs="宋体"/>
        <w:bCs/>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FBDE3">
                          <w:pPr>
                            <w:pStyle w:val="58"/>
                            <w:rPr>
                              <w:rStyle w:val="94"/>
                            </w:rPr>
                          </w:pPr>
                          <w:r>
                            <w:fldChar w:fldCharType="begin"/>
                          </w:r>
                          <w:r>
                            <w:rPr>
                              <w:rStyle w:val="94"/>
                            </w:rPr>
                            <w:instrText xml:space="preserve">PAGE  </w:instrText>
                          </w:r>
                          <w:r>
                            <w:fldChar w:fldCharType="separate"/>
                          </w:r>
                          <w:r>
                            <w:rPr>
                              <w:rStyle w:val="94"/>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9FBDE3">
                    <w:pPr>
                      <w:pStyle w:val="58"/>
                      <w:rPr>
                        <w:rStyle w:val="94"/>
                      </w:rPr>
                    </w:pPr>
                    <w:r>
                      <w:fldChar w:fldCharType="begin"/>
                    </w:r>
                    <w:r>
                      <w:rPr>
                        <w:rStyle w:val="94"/>
                      </w:rPr>
                      <w:instrText xml:space="preserve">PAGE  </w:instrText>
                    </w:r>
                    <w:r>
                      <w:fldChar w:fldCharType="separate"/>
                    </w:r>
                    <w:r>
                      <w:rPr>
                        <w:rStyle w:val="94"/>
                      </w:rPr>
                      <w:t>21</w:t>
                    </w:r>
                    <w:r>
                      <w:fldChar w:fldCharType="end"/>
                    </w:r>
                  </w:p>
                </w:txbxContent>
              </v:textbox>
            </v:shape>
          </w:pict>
        </mc:Fallback>
      </mc:AlternateContent>
    </w:r>
    <w:r>
      <w:rPr>
        <w:rFonts w:hint="eastAsia" w:ascii="宋体" w:hAnsi="宋体" w:cs="宋体"/>
        <w:bCs/>
        <w:kern w:val="0"/>
      </w:rPr>
      <w:t xml:space="preserve"> </w:t>
    </w:r>
    <w:r>
      <w:rPr>
        <w:rFonts w:hint="eastAsia" w:ascii="宋体" w:hAnsi="宋体" w:cs="宋体"/>
        <w:bCs/>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8CAF">
    <w:pPr>
      <w:pStyle w:val="6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7FF1">
    <w:pPr>
      <w:pStyle w:val="6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560F">
    <w:pPr>
      <w:pStyle w:val="60"/>
      <w:pBdr>
        <w:bottom w:val="thickThinSmallGap" w:color="622423" w:sz="24" w:space="1"/>
      </w:pBdr>
      <w:rPr>
        <w:rFonts w:ascii="Cambria" w:hAnsi="Cambria"/>
      </w:rPr>
    </w:pP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82D8">
    <w:pPr>
      <w:pStyle w:val="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C5D5B">
    <w:pPr>
      <w:pStyle w:val="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56F5">
    <w:pPr>
      <w:pStyle w:val="60"/>
      <w:pBdr>
        <w:bottom w:val="thickThinSmallGap" w:color="622423" w:sz="24" w:space="1"/>
      </w:pBdr>
      <w:rPr>
        <w:rFonts w:ascii="Cambria" w:hAnsi="Cambria"/>
      </w:rPr>
    </w:pPr>
    <w:r>
      <w:rPr>
        <w:rFonts w:hint="eastAsia" w:ascii="Cambria" w:hAnsi="Cambria"/>
        <w:lang w:val="en-US" w:eastAsia="zh-CN"/>
      </w:rPr>
      <w:t xml:space="preserve">                           </w:t>
    </w:r>
    <w:r>
      <w:rPr>
        <w:rFonts w:hint="eastAsia" w:ascii="Cambria" w:hAnsi="Cambria"/>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EF42">
    <w:pPr>
      <w:pStyle w:val="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8649">
    <w:pPr>
      <w:pStyle w:val="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44F53"/>
    <w:multiLevelType w:val="singleLevel"/>
    <w:tmpl w:val="D0944F53"/>
    <w:lvl w:ilvl="0" w:tentative="0">
      <w:start w:val="3"/>
      <w:numFmt w:val="decimal"/>
      <w:suff w:val="nothing"/>
      <w:lvlText w:val="%1、"/>
      <w:lvlJc w:val="left"/>
    </w:lvl>
  </w:abstractNum>
  <w:abstractNum w:abstractNumId="1">
    <w:nsid w:val="D60580DE"/>
    <w:multiLevelType w:val="singleLevel"/>
    <w:tmpl w:val="D60580DE"/>
    <w:lvl w:ilvl="0" w:tentative="0">
      <w:start w:val="3"/>
      <w:numFmt w:val="chineseCounting"/>
      <w:suff w:val="space"/>
      <w:lvlText w:val="第%1章"/>
      <w:lvlJc w:val="left"/>
      <w:rPr>
        <w:rFonts w:hint="eastAsia"/>
      </w:rPr>
    </w:lvl>
  </w:abstractNum>
  <w:abstractNum w:abstractNumId="2">
    <w:nsid w:val="00000001"/>
    <w:multiLevelType w:val="singleLevel"/>
    <w:tmpl w:val="00000001"/>
    <w:lvl w:ilvl="0" w:tentative="0">
      <w:start w:val="13"/>
      <w:numFmt w:val="chineseCounting"/>
      <w:suff w:val="nothing"/>
      <w:lvlText w:val="%1、"/>
      <w:lvlJc w:val="left"/>
    </w:lvl>
  </w:abstractNum>
  <w:abstractNum w:abstractNumId="3">
    <w:nsid w:val="1B50A25D"/>
    <w:multiLevelType w:val="singleLevel"/>
    <w:tmpl w:val="1B50A25D"/>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dit="trackedChange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NlNGMzYWQ5YTBlMjA1ZmRkMDBlNmRkYjViYTcifQ=="/>
    <w:docVar w:name="KSO_WPS_MARK_KEY" w:val="149adf21-04e0-4733-9a8d-04b110728690"/>
  </w:docVars>
  <w:rsids>
    <w:rsidRoot w:val="00172A27"/>
    <w:rsid w:val="00006FE4"/>
    <w:rsid w:val="00010822"/>
    <w:rsid w:val="0001083A"/>
    <w:rsid w:val="00012CC8"/>
    <w:rsid w:val="00015161"/>
    <w:rsid w:val="00015F94"/>
    <w:rsid w:val="000166ED"/>
    <w:rsid w:val="00024789"/>
    <w:rsid w:val="00030E67"/>
    <w:rsid w:val="00031D84"/>
    <w:rsid w:val="00031ECB"/>
    <w:rsid w:val="000362EE"/>
    <w:rsid w:val="00037147"/>
    <w:rsid w:val="00037D30"/>
    <w:rsid w:val="000403B8"/>
    <w:rsid w:val="00043D75"/>
    <w:rsid w:val="00047C4F"/>
    <w:rsid w:val="000535F6"/>
    <w:rsid w:val="00060DD2"/>
    <w:rsid w:val="000706F3"/>
    <w:rsid w:val="00072AE8"/>
    <w:rsid w:val="00072D12"/>
    <w:rsid w:val="000741DA"/>
    <w:rsid w:val="00076E3D"/>
    <w:rsid w:val="0008075F"/>
    <w:rsid w:val="000809D5"/>
    <w:rsid w:val="00080DD3"/>
    <w:rsid w:val="00082A64"/>
    <w:rsid w:val="00083ABA"/>
    <w:rsid w:val="0008503D"/>
    <w:rsid w:val="0009248D"/>
    <w:rsid w:val="000928B5"/>
    <w:rsid w:val="00092934"/>
    <w:rsid w:val="0009498D"/>
    <w:rsid w:val="00095A0D"/>
    <w:rsid w:val="00095AAA"/>
    <w:rsid w:val="00096361"/>
    <w:rsid w:val="00096BF5"/>
    <w:rsid w:val="000A0152"/>
    <w:rsid w:val="000A01DF"/>
    <w:rsid w:val="000A1227"/>
    <w:rsid w:val="000A243F"/>
    <w:rsid w:val="000A2C90"/>
    <w:rsid w:val="000A560E"/>
    <w:rsid w:val="000A6059"/>
    <w:rsid w:val="000A669B"/>
    <w:rsid w:val="000A6B99"/>
    <w:rsid w:val="000B0158"/>
    <w:rsid w:val="000B0BE2"/>
    <w:rsid w:val="000B2F64"/>
    <w:rsid w:val="000B3E6A"/>
    <w:rsid w:val="000C1291"/>
    <w:rsid w:val="000C166E"/>
    <w:rsid w:val="000C16A0"/>
    <w:rsid w:val="000C2555"/>
    <w:rsid w:val="000C25AA"/>
    <w:rsid w:val="000C2BBB"/>
    <w:rsid w:val="000C425C"/>
    <w:rsid w:val="000C48B9"/>
    <w:rsid w:val="000C670D"/>
    <w:rsid w:val="000D17BF"/>
    <w:rsid w:val="000D274E"/>
    <w:rsid w:val="000D28AB"/>
    <w:rsid w:val="000D32B6"/>
    <w:rsid w:val="000D3ECA"/>
    <w:rsid w:val="000E0B22"/>
    <w:rsid w:val="000E2810"/>
    <w:rsid w:val="000E4454"/>
    <w:rsid w:val="000F28A2"/>
    <w:rsid w:val="000F2DE9"/>
    <w:rsid w:val="000F3581"/>
    <w:rsid w:val="000F5AD2"/>
    <w:rsid w:val="000F7E25"/>
    <w:rsid w:val="0010120E"/>
    <w:rsid w:val="001024FF"/>
    <w:rsid w:val="00104D9F"/>
    <w:rsid w:val="00122E72"/>
    <w:rsid w:val="001231BF"/>
    <w:rsid w:val="0012398B"/>
    <w:rsid w:val="00124EDD"/>
    <w:rsid w:val="00127BAC"/>
    <w:rsid w:val="00130AD3"/>
    <w:rsid w:val="0013227A"/>
    <w:rsid w:val="00137BE2"/>
    <w:rsid w:val="00143434"/>
    <w:rsid w:val="001449F5"/>
    <w:rsid w:val="00145011"/>
    <w:rsid w:val="001460E3"/>
    <w:rsid w:val="0014737B"/>
    <w:rsid w:val="00147B64"/>
    <w:rsid w:val="00153850"/>
    <w:rsid w:val="00157AC8"/>
    <w:rsid w:val="0016007A"/>
    <w:rsid w:val="0016101A"/>
    <w:rsid w:val="001621ED"/>
    <w:rsid w:val="00164309"/>
    <w:rsid w:val="00165BA0"/>
    <w:rsid w:val="00172A27"/>
    <w:rsid w:val="001756F0"/>
    <w:rsid w:val="00176A65"/>
    <w:rsid w:val="0017726A"/>
    <w:rsid w:val="00183456"/>
    <w:rsid w:val="0018557E"/>
    <w:rsid w:val="00191DA4"/>
    <w:rsid w:val="001932EB"/>
    <w:rsid w:val="00194CFA"/>
    <w:rsid w:val="00197D83"/>
    <w:rsid w:val="001A1CB7"/>
    <w:rsid w:val="001A27C6"/>
    <w:rsid w:val="001A348E"/>
    <w:rsid w:val="001A4841"/>
    <w:rsid w:val="001A5B6D"/>
    <w:rsid w:val="001A6E0B"/>
    <w:rsid w:val="001B1A1C"/>
    <w:rsid w:val="001B3EB0"/>
    <w:rsid w:val="001B3F7B"/>
    <w:rsid w:val="001B430E"/>
    <w:rsid w:val="001B609D"/>
    <w:rsid w:val="001B66CD"/>
    <w:rsid w:val="001C7B23"/>
    <w:rsid w:val="001D1CC4"/>
    <w:rsid w:val="001E643B"/>
    <w:rsid w:val="001E644F"/>
    <w:rsid w:val="001E6D61"/>
    <w:rsid w:val="001F470D"/>
    <w:rsid w:val="001F69BC"/>
    <w:rsid w:val="00200352"/>
    <w:rsid w:val="00205970"/>
    <w:rsid w:val="002060FD"/>
    <w:rsid w:val="002101E0"/>
    <w:rsid w:val="00210F37"/>
    <w:rsid w:val="00211C0D"/>
    <w:rsid w:val="00213382"/>
    <w:rsid w:val="002146DD"/>
    <w:rsid w:val="00214847"/>
    <w:rsid w:val="0021761C"/>
    <w:rsid w:val="0021799A"/>
    <w:rsid w:val="00225035"/>
    <w:rsid w:val="0022515E"/>
    <w:rsid w:val="00225162"/>
    <w:rsid w:val="002255D7"/>
    <w:rsid w:val="002268E5"/>
    <w:rsid w:val="00231194"/>
    <w:rsid w:val="00231606"/>
    <w:rsid w:val="00232467"/>
    <w:rsid w:val="00233654"/>
    <w:rsid w:val="002347BD"/>
    <w:rsid w:val="00234D32"/>
    <w:rsid w:val="002412D2"/>
    <w:rsid w:val="00241471"/>
    <w:rsid w:val="00243394"/>
    <w:rsid w:val="002443C9"/>
    <w:rsid w:val="002458D9"/>
    <w:rsid w:val="00245ADE"/>
    <w:rsid w:val="00245E44"/>
    <w:rsid w:val="00246FEB"/>
    <w:rsid w:val="00252E95"/>
    <w:rsid w:val="00256C87"/>
    <w:rsid w:val="00260B42"/>
    <w:rsid w:val="002614B6"/>
    <w:rsid w:val="00263897"/>
    <w:rsid w:val="00271D95"/>
    <w:rsid w:val="002728AF"/>
    <w:rsid w:val="00272B91"/>
    <w:rsid w:val="00275348"/>
    <w:rsid w:val="002803A2"/>
    <w:rsid w:val="00282DE3"/>
    <w:rsid w:val="00283156"/>
    <w:rsid w:val="002835D0"/>
    <w:rsid w:val="00285C72"/>
    <w:rsid w:val="002877FF"/>
    <w:rsid w:val="0029373A"/>
    <w:rsid w:val="00293CE7"/>
    <w:rsid w:val="002A0059"/>
    <w:rsid w:val="002A1570"/>
    <w:rsid w:val="002A1938"/>
    <w:rsid w:val="002A29C1"/>
    <w:rsid w:val="002A3380"/>
    <w:rsid w:val="002A7B41"/>
    <w:rsid w:val="002B06A1"/>
    <w:rsid w:val="002B0CA9"/>
    <w:rsid w:val="002B3E9C"/>
    <w:rsid w:val="002B5609"/>
    <w:rsid w:val="002C1A79"/>
    <w:rsid w:val="002C2A5C"/>
    <w:rsid w:val="002C2BA0"/>
    <w:rsid w:val="002C5F9D"/>
    <w:rsid w:val="002D0234"/>
    <w:rsid w:val="002D30B4"/>
    <w:rsid w:val="002D36E1"/>
    <w:rsid w:val="002D55A3"/>
    <w:rsid w:val="002D56B4"/>
    <w:rsid w:val="002D6F8E"/>
    <w:rsid w:val="002E2346"/>
    <w:rsid w:val="002E6103"/>
    <w:rsid w:val="002E782B"/>
    <w:rsid w:val="002F16F8"/>
    <w:rsid w:val="002F20C9"/>
    <w:rsid w:val="002F37C1"/>
    <w:rsid w:val="002F4361"/>
    <w:rsid w:val="002F530F"/>
    <w:rsid w:val="002F64D6"/>
    <w:rsid w:val="003036BF"/>
    <w:rsid w:val="003040EB"/>
    <w:rsid w:val="00310984"/>
    <w:rsid w:val="00316B4D"/>
    <w:rsid w:val="00320034"/>
    <w:rsid w:val="00320A98"/>
    <w:rsid w:val="003219F8"/>
    <w:rsid w:val="00322D03"/>
    <w:rsid w:val="00322F99"/>
    <w:rsid w:val="00322FE7"/>
    <w:rsid w:val="003264CA"/>
    <w:rsid w:val="00327DA3"/>
    <w:rsid w:val="00330520"/>
    <w:rsid w:val="00334459"/>
    <w:rsid w:val="003345EB"/>
    <w:rsid w:val="00334638"/>
    <w:rsid w:val="003352B9"/>
    <w:rsid w:val="00335B05"/>
    <w:rsid w:val="003400E3"/>
    <w:rsid w:val="00340B56"/>
    <w:rsid w:val="00340CC5"/>
    <w:rsid w:val="00341503"/>
    <w:rsid w:val="00342756"/>
    <w:rsid w:val="00343D9A"/>
    <w:rsid w:val="003440BD"/>
    <w:rsid w:val="0034675B"/>
    <w:rsid w:val="00350371"/>
    <w:rsid w:val="0035079B"/>
    <w:rsid w:val="003543B5"/>
    <w:rsid w:val="00355589"/>
    <w:rsid w:val="003559E9"/>
    <w:rsid w:val="00357A6C"/>
    <w:rsid w:val="00360442"/>
    <w:rsid w:val="00360F10"/>
    <w:rsid w:val="00361527"/>
    <w:rsid w:val="003623DB"/>
    <w:rsid w:val="00364070"/>
    <w:rsid w:val="0036686B"/>
    <w:rsid w:val="00372CA6"/>
    <w:rsid w:val="003745CB"/>
    <w:rsid w:val="00374624"/>
    <w:rsid w:val="00375D20"/>
    <w:rsid w:val="00375EDD"/>
    <w:rsid w:val="00377DD7"/>
    <w:rsid w:val="00382289"/>
    <w:rsid w:val="00383F81"/>
    <w:rsid w:val="0038474E"/>
    <w:rsid w:val="0038495D"/>
    <w:rsid w:val="00386103"/>
    <w:rsid w:val="0038618F"/>
    <w:rsid w:val="003879AE"/>
    <w:rsid w:val="00392446"/>
    <w:rsid w:val="003929CA"/>
    <w:rsid w:val="0039796E"/>
    <w:rsid w:val="003A05FA"/>
    <w:rsid w:val="003A2680"/>
    <w:rsid w:val="003A71F3"/>
    <w:rsid w:val="003A7577"/>
    <w:rsid w:val="003B3D8E"/>
    <w:rsid w:val="003B4A72"/>
    <w:rsid w:val="003B58E0"/>
    <w:rsid w:val="003B7BEC"/>
    <w:rsid w:val="003C1E35"/>
    <w:rsid w:val="003C40C2"/>
    <w:rsid w:val="003C4E0D"/>
    <w:rsid w:val="003C701F"/>
    <w:rsid w:val="003D25AA"/>
    <w:rsid w:val="003D3106"/>
    <w:rsid w:val="003E0293"/>
    <w:rsid w:val="003E4D50"/>
    <w:rsid w:val="003E5FCB"/>
    <w:rsid w:val="003F3A56"/>
    <w:rsid w:val="003F3C6C"/>
    <w:rsid w:val="003F4620"/>
    <w:rsid w:val="003F4805"/>
    <w:rsid w:val="003F591E"/>
    <w:rsid w:val="0040361A"/>
    <w:rsid w:val="004041B0"/>
    <w:rsid w:val="004045AB"/>
    <w:rsid w:val="00404993"/>
    <w:rsid w:val="00407E50"/>
    <w:rsid w:val="0041362A"/>
    <w:rsid w:val="004136F0"/>
    <w:rsid w:val="004138FC"/>
    <w:rsid w:val="00413BEA"/>
    <w:rsid w:val="00413F03"/>
    <w:rsid w:val="00415A91"/>
    <w:rsid w:val="0042537B"/>
    <w:rsid w:val="00430680"/>
    <w:rsid w:val="00432743"/>
    <w:rsid w:val="004327EC"/>
    <w:rsid w:val="00432F7B"/>
    <w:rsid w:val="00433D46"/>
    <w:rsid w:val="004372EE"/>
    <w:rsid w:val="0043786F"/>
    <w:rsid w:val="00437D88"/>
    <w:rsid w:val="00437E47"/>
    <w:rsid w:val="00441114"/>
    <w:rsid w:val="00443E44"/>
    <w:rsid w:val="00443EB0"/>
    <w:rsid w:val="00443F4C"/>
    <w:rsid w:val="004448EC"/>
    <w:rsid w:val="004456D2"/>
    <w:rsid w:val="00445F3D"/>
    <w:rsid w:val="004500EB"/>
    <w:rsid w:val="0045106D"/>
    <w:rsid w:val="0045306D"/>
    <w:rsid w:val="00456072"/>
    <w:rsid w:val="0045690D"/>
    <w:rsid w:val="00457970"/>
    <w:rsid w:val="00460BBE"/>
    <w:rsid w:val="00460BFB"/>
    <w:rsid w:val="00461053"/>
    <w:rsid w:val="0046122B"/>
    <w:rsid w:val="00464DF0"/>
    <w:rsid w:val="00465126"/>
    <w:rsid w:val="00467108"/>
    <w:rsid w:val="00471988"/>
    <w:rsid w:val="00471EB5"/>
    <w:rsid w:val="00472F84"/>
    <w:rsid w:val="00473BA1"/>
    <w:rsid w:val="00476851"/>
    <w:rsid w:val="0047774F"/>
    <w:rsid w:val="004825D8"/>
    <w:rsid w:val="00485BCE"/>
    <w:rsid w:val="004871E5"/>
    <w:rsid w:val="00487624"/>
    <w:rsid w:val="004879BC"/>
    <w:rsid w:val="004918A4"/>
    <w:rsid w:val="00491A5B"/>
    <w:rsid w:val="004939E3"/>
    <w:rsid w:val="00494037"/>
    <w:rsid w:val="004A23E8"/>
    <w:rsid w:val="004A271D"/>
    <w:rsid w:val="004A28C9"/>
    <w:rsid w:val="004A6F44"/>
    <w:rsid w:val="004A78D2"/>
    <w:rsid w:val="004B14E6"/>
    <w:rsid w:val="004B2D82"/>
    <w:rsid w:val="004B2E84"/>
    <w:rsid w:val="004B426B"/>
    <w:rsid w:val="004B54B3"/>
    <w:rsid w:val="004B7091"/>
    <w:rsid w:val="004C0272"/>
    <w:rsid w:val="004C13FF"/>
    <w:rsid w:val="004C312F"/>
    <w:rsid w:val="004C40A0"/>
    <w:rsid w:val="004C40B7"/>
    <w:rsid w:val="004C7987"/>
    <w:rsid w:val="004D0B53"/>
    <w:rsid w:val="004D1598"/>
    <w:rsid w:val="004D548B"/>
    <w:rsid w:val="004D7A3B"/>
    <w:rsid w:val="004E2CD6"/>
    <w:rsid w:val="004E306F"/>
    <w:rsid w:val="004E45DD"/>
    <w:rsid w:val="004F0BDB"/>
    <w:rsid w:val="004F0FB7"/>
    <w:rsid w:val="004F4281"/>
    <w:rsid w:val="004F4588"/>
    <w:rsid w:val="005004CE"/>
    <w:rsid w:val="005057F2"/>
    <w:rsid w:val="00506CF1"/>
    <w:rsid w:val="0050775D"/>
    <w:rsid w:val="0051009D"/>
    <w:rsid w:val="00516B44"/>
    <w:rsid w:val="00520CDA"/>
    <w:rsid w:val="00520F3D"/>
    <w:rsid w:val="00523DB8"/>
    <w:rsid w:val="00525E4D"/>
    <w:rsid w:val="00525E71"/>
    <w:rsid w:val="00526E06"/>
    <w:rsid w:val="005300BE"/>
    <w:rsid w:val="00534891"/>
    <w:rsid w:val="00540C5A"/>
    <w:rsid w:val="00542397"/>
    <w:rsid w:val="00542EF1"/>
    <w:rsid w:val="0054467E"/>
    <w:rsid w:val="0054760E"/>
    <w:rsid w:val="00551E47"/>
    <w:rsid w:val="005606DC"/>
    <w:rsid w:val="00561553"/>
    <w:rsid w:val="00564272"/>
    <w:rsid w:val="005642E1"/>
    <w:rsid w:val="0056450F"/>
    <w:rsid w:val="00564943"/>
    <w:rsid w:val="00567EBE"/>
    <w:rsid w:val="00570C96"/>
    <w:rsid w:val="005715D2"/>
    <w:rsid w:val="0057286F"/>
    <w:rsid w:val="00573415"/>
    <w:rsid w:val="00573CC3"/>
    <w:rsid w:val="005841A6"/>
    <w:rsid w:val="00586606"/>
    <w:rsid w:val="00590C27"/>
    <w:rsid w:val="00590C28"/>
    <w:rsid w:val="0059139E"/>
    <w:rsid w:val="005935A2"/>
    <w:rsid w:val="0059440B"/>
    <w:rsid w:val="00594E2F"/>
    <w:rsid w:val="00595C2E"/>
    <w:rsid w:val="0059798B"/>
    <w:rsid w:val="005A0AE0"/>
    <w:rsid w:val="005A0EFF"/>
    <w:rsid w:val="005A1664"/>
    <w:rsid w:val="005A35BE"/>
    <w:rsid w:val="005B00AE"/>
    <w:rsid w:val="005B0AE3"/>
    <w:rsid w:val="005B3B30"/>
    <w:rsid w:val="005B637F"/>
    <w:rsid w:val="005C08E8"/>
    <w:rsid w:val="005C2F95"/>
    <w:rsid w:val="005D0A6E"/>
    <w:rsid w:val="005D1293"/>
    <w:rsid w:val="005D12E8"/>
    <w:rsid w:val="005D1E28"/>
    <w:rsid w:val="005D2245"/>
    <w:rsid w:val="005D528A"/>
    <w:rsid w:val="005D7AEA"/>
    <w:rsid w:val="005E141A"/>
    <w:rsid w:val="005E342F"/>
    <w:rsid w:val="005E52C0"/>
    <w:rsid w:val="005E7503"/>
    <w:rsid w:val="005F0CF4"/>
    <w:rsid w:val="005F1982"/>
    <w:rsid w:val="005F1AC1"/>
    <w:rsid w:val="005F2F64"/>
    <w:rsid w:val="005F5C1B"/>
    <w:rsid w:val="005F602C"/>
    <w:rsid w:val="005F620C"/>
    <w:rsid w:val="00601241"/>
    <w:rsid w:val="00602FF6"/>
    <w:rsid w:val="006033F7"/>
    <w:rsid w:val="006040FF"/>
    <w:rsid w:val="00604593"/>
    <w:rsid w:val="00606111"/>
    <w:rsid w:val="0061356A"/>
    <w:rsid w:val="00614D7A"/>
    <w:rsid w:val="00615525"/>
    <w:rsid w:val="00621D17"/>
    <w:rsid w:val="00633533"/>
    <w:rsid w:val="006405C1"/>
    <w:rsid w:val="006448A7"/>
    <w:rsid w:val="00644C79"/>
    <w:rsid w:val="006501A9"/>
    <w:rsid w:val="0065223E"/>
    <w:rsid w:val="00654A6D"/>
    <w:rsid w:val="006611BC"/>
    <w:rsid w:val="00661978"/>
    <w:rsid w:val="0066293E"/>
    <w:rsid w:val="00662A14"/>
    <w:rsid w:val="00663D4C"/>
    <w:rsid w:val="00663F42"/>
    <w:rsid w:val="00666A1B"/>
    <w:rsid w:val="00667541"/>
    <w:rsid w:val="00667DB3"/>
    <w:rsid w:val="00670119"/>
    <w:rsid w:val="00670A49"/>
    <w:rsid w:val="00674103"/>
    <w:rsid w:val="00674355"/>
    <w:rsid w:val="00674528"/>
    <w:rsid w:val="006766FE"/>
    <w:rsid w:val="00680F2A"/>
    <w:rsid w:val="006819B6"/>
    <w:rsid w:val="0068332C"/>
    <w:rsid w:val="0068468D"/>
    <w:rsid w:val="00691AAC"/>
    <w:rsid w:val="006958D9"/>
    <w:rsid w:val="0069744B"/>
    <w:rsid w:val="006A75A9"/>
    <w:rsid w:val="006A78BD"/>
    <w:rsid w:val="006B0951"/>
    <w:rsid w:val="006B12B2"/>
    <w:rsid w:val="006B17E8"/>
    <w:rsid w:val="006B2C4E"/>
    <w:rsid w:val="006B33B2"/>
    <w:rsid w:val="006B37F7"/>
    <w:rsid w:val="006B43BA"/>
    <w:rsid w:val="006B45AD"/>
    <w:rsid w:val="006B5ED8"/>
    <w:rsid w:val="006B6E8F"/>
    <w:rsid w:val="006C3362"/>
    <w:rsid w:val="006C56C5"/>
    <w:rsid w:val="006C5FE1"/>
    <w:rsid w:val="006C72C3"/>
    <w:rsid w:val="006D2F30"/>
    <w:rsid w:val="006D4E41"/>
    <w:rsid w:val="006D560D"/>
    <w:rsid w:val="006D667C"/>
    <w:rsid w:val="006D74B9"/>
    <w:rsid w:val="006E26E9"/>
    <w:rsid w:val="006E276B"/>
    <w:rsid w:val="006E411A"/>
    <w:rsid w:val="006E4E7D"/>
    <w:rsid w:val="006E575C"/>
    <w:rsid w:val="006E5FF7"/>
    <w:rsid w:val="006E6E0B"/>
    <w:rsid w:val="006E731C"/>
    <w:rsid w:val="006F35DD"/>
    <w:rsid w:val="006F3F04"/>
    <w:rsid w:val="006F41FB"/>
    <w:rsid w:val="006F6443"/>
    <w:rsid w:val="006F6700"/>
    <w:rsid w:val="00700719"/>
    <w:rsid w:val="00700E0B"/>
    <w:rsid w:val="007016AF"/>
    <w:rsid w:val="00707940"/>
    <w:rsid w:val="00712F13"/>
    <w:rsid w:val="00714AD6"/>
    <w:rsid w:val="0071635F"/>
    <w:rsid w:val="007170A0"/>
    <w:rsid w:val="007226A4"/>
    <w:rsid w:val="00723603"/>
    <w:rsid w:val="00725BB9"/>
    <w:rsid w:val="0072651D"/>
    <w:rsid w:val="007328AE"/>
    <w:rsid w:val="00732AAC"/>
    <w:rsid w:val="00732B88"/>
    <w:rsid w:val="007353C2"/>
    <w:rsid w:val="007401A7"/>
    <w:rsid w:val="00741CEA"/>
    <w:rsid w:val="007443DB"/>
    <w:rsid w:val="00745891"/>
    <w:rsid w:val="00752838"/>
    <w:rsid w:val="0075559E"/>
    <w:rsid w:val="007561F9"/>
    <w:rsid w:val="00757453"/>
    <w:rsid w:val="007574AF"/>
    <w:rsid w:val="00762CAE"/>
    <w:rsid w:val="00763503"/>
    <w:rsid w:val="00764CCB"/>
    <w:rsid w:val="00766A19"/>
    <w:rsid w:val="007711B9"/>
    <w:rsid w:val="00772584"/>
    <w:rsid w:val="007747B0"/>
    <w:rsid w:val="00776A64"/>
    <w:rsid w:val="0077730B"/>
    <w:rsid w:val="007809D3"/>
    <w:rsid w:val="00781506"/>
    <w:rsid w:val="0078154A"/>
    <w:rsid w:val="007835D5"/>
    <w:rsid w:val="00784A8D"/>
    <w:rsid w:val="00786463"/>
    <w:rsid w:val="0079720C"/>
    <w:rsid w:val="00797FFC"/>
    <w:rsid w:val="007A263F"/>
    <w:rsid w:val="007A329C"/>
    <w:rsid w:val="007A4128"/>
    <w:rsid w:val="007A43CD"/>
    <w:rsid w:val="007A643B"/>
    <w:rsid w:val="007B1861"/>
    <w:rsid w:val="007B1B15"/>
    <w:rsid w:val="007B28E6"/>
    <w:rsid w:val="007B4AD0"/>
    <w:rsid w:val="007B5CD0"/>
    <w:rsid w:val="007C2FBA"/>
    <w:rsid w:val="007C31A6"/>
    <w:rsid w:val="007C65CD"/>
    <w:rsid w:val="007D104D"/>
    <w:rsid w:val="007D105F"/>
    <w:rsid w:val="007D1146"/>
    <w:rsid w:val="007D1BC2"/>
    <w:rsid w:val="007E0639"/>
    <w:rsid w:val="007E0ED1"/>
    <w:rsid w:val="007E14D2"/>
    <w:rsid w:val="007E2ECB"/>
    <w:rsid w:val="007E3A0E"/>
    <w:rsid w:val="007E6B72"/>
    <w:rsid w:val="007F3C09"/>
    <w:rsid w:val="007F49BC"/>
    <w:rsid w:val="007F71C0"/>
    <w:rsid w:val="00803A1B"/>
    <w:rsid w:val="0080545F"/>
    <w:rsid w:val="0080614D"/>
    <w:rsid w:val="008062AA"/>
    <w:rsid w:val="00813872"/>
    <w:rsid w:val="008149B2"/>
    <w:rsid w:val="00815158"/>
    <w:rsid w:val="008202B3"/>
    <w:rsid w:val="00822357"/>
    <w:rsid w:val="008227B8"/>
    <w:rsid w:val="0082344E"/>
    <w:rsid w:val="00823973"/>
    <w:rsid w:val="008246BC"/>
    <w:rsid w:val="00824CA3"/>
    <w:rsid w:val="00830837"/>
    <w:rsid w:val="0083111B"/>
    <w:rsid w:val="00831F7D"/>
    <w:rsid w:val="0083339C"/>
    <w:rsid w:val="00833F0C"/>
    <w:rsid w:val="00835169"/>
    <w:rsid w:val="00840875"/>
    <w:rsid w:val="00840AFD"/>
    <w:rsid w:val="00840CD8"/>
    <w:rsid w:val="00842022"/>
    <w:rsid w:val="00842D73"/>
    <w:rsid w:val="00844174"/>
    <w:rsid w:val="00844CF3"/>
    <w:rsid w:val="00847E05"/>
    <w:rsid w:val="00853377"/>
    <w:rsid w:val="008563CE"/>
    <w:rsid w:val="00857037"/>
    <w:rsid w:val="00857B0D"/>
    <w:rsid w:val="008617D3"/>
    <w:rsid w:val="00861C19"/>
    <w:rsid w:val="00865D41"/>
    <w:rsid w:val="00866A77"/>
    <w:rsid w:val="0086750C"/>
    <w:rsid w:val="00870DB9"/>
    <w:rsid w:val="00875BE7"/>
    <w:rsid w:val="0087694C"/>
    <w:rsid w:val="0088052F"/>
    <w:rsid w:val="008827CE"/>
    <w:rsid w:val="00882CA8"/>
    <w:rsid w:val="00882DAA"/>
    <w:rsid w:val="00885EC8"/>
    <w:rsid w:val="008916BF"/>
    <w:rsid w:val="00893493"/>
    <w:rsid w:val="008A0A29"/>
    <w:rsid w:val="008A4368"/>
    <w:rsid w:val="008A57B1"/>
    <w:rsid w:val="008B1942"/>
    <w:rsid w:val="008B4A6C"/>
    <w:rsid w:val="008C1D3B"/>
    <w:rsid w:val="008C39BB"/>
    <w:rsid w:val="008C4514"/>
    <w:rsid w:val="008C52EB"/>
    <w:rsid w:val="008C67B0"/>
    <w:rsid w:val="008D0486"/>
    <w:rsid w:val="008D0CB1"/>
    <w:rsid w:val="008D37BF"/>
    <w:rsid w:val="008D3DB2"/>
    <w:rsid w:val="008E152A"/>
    <w:rsid w:val="008E21A5"/>
    <w:rsid w:val="008E65D9"/>
    <w:rsid w:val="008F2DAD"/>
    <w:rsid w:val="008F4E95"/>
    <w:rsid w:val="008F683D"/>
    <w:rsid w:val="0090318E"/>
    <w:rsid w:val="009045BC"/>
    <w:rsid w:val="009054C0"/>
    <w:rsid w:val="00906648"/>
    <w:rsid w:val="009076BC"/>
    <w:rsid w:val="00910E7C"/>
    <w:rsid w:val="00910EC4"/>
    <w:rsid w:val="00915FEB"/>
    <w:rsid w:val="00926978"/>
    <w:rsid w:val="00926FD0"/>
    <w:rsid w:val="00927D6A"/>
    <w:rsid w:val="00934D3A"/>
    <w:rsid w:val="00940D61"/>
    <w:rsid w:val="0094352D"/>
    <w:rsid w:val="00947494"/>
    <w:rsid w:val="0095029D"/>
    <w:rsid w:val="00951256"/>
    <w:rsid w:val="009538BA"/>
    <w:rsid w:val="00953EE6"/>
    <w:rsid w:val="00953F02"/>
    <w:rsid w:val="00954FE1"/>
    <w:rsid w:val="00955EC2"/>
    <w:rsid w:val="00955FAA"/>
    <w:rsid w:val="009631F4"/>
    <w:rsid w:val="00963395"/>
    <w:rsid w:val="0096483C"/>
    <w:rsid w:val="00967633"/>
    <w:rsid w:val="00972398"/>
    <w:rsid w:val="00972F57"/>
    <w:rsid w:val="00973778"/>
    <w:rsid w:val="0097572E"/>
    <w:rsid w:val="00977641"/>
    <w:rsid w:val="009777AC"/>
    <w:rsid w:val="00983F12"/>
    <w:rsid w:val="00987B91"/>
    <w:rsid w:val="00990E91"/>
    <w:rsid w:val="009925A4"/>
    <w:rsid w:val="009933E2"/>
    <w:rsid w:val="00996E2C"/>
    <w:rsid w:val="009B1A9C"/>
    <w:rsid w:val="009B2AEF"/>
    <w:rsid w:val="009B33EC"/>
    <w:rsid w:val="009B37EC"/>
    <w:rsid w:val="009B4307"/>
    <w:rsid w:val="009B55BD"/>
    <w:rsid w:val="009C0B75"/>
    <w:rsid w:val="009C0FC9"/>
    <w:rsid w:val="009C1239"/>
    <w:rsid w:val="009C1460"/>
    <w:rsid w:val="009C5FB0"/>
    <w:rsid w:val="009C7EC1"/>
    <w:rsid w:val="009D1791"/>
    <w:rsid w:val="009D1868"/>
    <w:rsid w:val="009D3D90"/>
    <w:rsid w:val="009D7CED"/>
    <w:rsid w:val="009E17AF"/>
    <w:rsid w:val="009E1B49"/>
    <w:rsid w:val="009E4900"/>
    <w:rsid w:val="009E693E"/>
    <w:rsid w:val="009E7F26"/>
    <w:rsid w:val="009F0E32"/>
    <w:rsid w:val="009F14FF"/>
    <w:rsid w:val="009F28C9"/>
    <w:rsid w:val="009F2BC6"/>
    <w:rsid w:val="009F4E39"/>
    <w:rsid w:val="00A000DA"/>
    <w:rsid w:val="00A0164A"/>
    <w:rsid w:val="00A06773"/>
    <w:rsid w:val="00A10AB4"/>
    <w:rsid w:val="00A126FE"/>
    <w:rsid w:val="00A1332C"/>
    <w:rsid w:val="00A162FB"/>
    <w:rsid w:val="00A17850"/>
    <w:rsid w:val="00A20A05"/>
    <w:rsid w:val="00A22FBA"/>
    <w:rsid w:val="00A23B71"/>
    <w:rsid w:val="00A23D28"/>
    <w:rsid w:val="00A24FB8"/>
    <w:rsid w:val="00A30862"/>
    <w:rsid w:val="00A31422"/>
    <w:rsid w:val="00A335D0"/>
    <w:rsid w:val="00A357CC"/>
    <w:rsid w:val="00A35D75"/>
    <w:rsid w:val="00A36186"/>
    <w:rsid w:val="00A474EB"/>
    <w:rsid w:val="00A523C7"/>
    <w:rsid w:val="00A5299C"/>
    <w:rsid w:val="00A61A1F"/>
    <w:rsid w:val="00A638FE"/>
    <w:rsid w:val="00A6616C"/>
    <w:rsid w:val="00A663B9"/>
    <w:rsid w:val="00A705B5"/>
    <w:rsid w:val="00A712B9"/>
    <w:rsid w:val="00A71540"/>
    <w:rsid w:val="00A739B7"/>
    <w:rsid w:val="00A740A4"/>
    <w:rsid w:val="00A764AC"/>
    <w:rsid w:val="00A800C8"/>
    <w:rsid w:val="00A8065A"/>
    <w:rsid w:val="00A824A7"/>
    <w:rsid w:val="00A831B9"/>
    <w:rsid w:val="00A844FA"/>
    <w:rsid w:val="00A8470B"/>
    <w:rsid w:val="00A87AF8"/>
    <w:rsid w:val="00AA14BE"/>
    <w:rsid w:val="00AA1655"/>
    <w:rsid w:val="00AA368C"/>
    <w:rsid w:val="00AA59DC"/>
    <w:rsid w:val="00AA6C56"/>
    <w:rsid w:val="00AB143A"/>
    <w:rsid w:val="00AB1F54"/>
    <w:rsid w:val="00AB2B40"/>
    <w:rsid w:val="00AB30A3"/>
    <w:rsid w:val="00AB3305"/>
    <w:rsid w:val="00AB51B9"/>
    <w:rsid w:val="00AB5370"/>
    <w:rsid w:val="00AB71E6"/>
    <w:rsid w:val="00AC0BE4"/>
    <w:rsid w:val="00AC1111"/>
    <w:rsid w:val="00AC2FCD"/>
    <w:rsid w:val="00AC40BF"/>
    <w:rsid w:val="00AD0EB6"/>
    <w:rsid w:val="00AD1AB6"/>
    <w:rsid w:val="00AD3728"/>
    <w:rsid w:val="00AD4696"/>
    <w:rsid w:val="00AE1545"/>
    <w:rsid w:val="00AE3F5E"/>
    <w:rsid w:val="00AE4A13"/>
    <w:rsid w:val="00AE5208"/>
    <w:rsid w:val="00AE6704"/>
    <w:rsid w:val="00AF3655"/>
    <w:rsid w:val="00AF494F"/>
    <w:rsid w:val="00AF6A78"/>
    <w:rsid w:val="00AF7CA0"/>
    <w:rsid w:val="00B0082D"/>
    <w:rsid w:val="00B00A45"/>
    <w:rsid w:val="00B0386A"/>
    <w:rsid w:val="00B05ED0"/>
    <w:rsid w:val="00B07C40"/>
    <w:rsid w:val="00B107F1"/>
    <w:rsid w:val="00B11DB2"/>
    <w:rsid w:val="00B11EBE"/>
    <w:rsid w:val="00B138C5"/>
    <w:rsid w:val="00B152C4"/>
    <w:rsid w:val="00B175C5"/>
    <w:rsid w:val="00B21CCF"/>
    <w:rsid w:val="00B21D46"/>
    <w:rsid w:val="00B231CE"/>
    <w:rsid w:val="00B25479"/>
    <w:rsid w:val="00B2550D"/>
    <w:rsid w:val="00B264B9"/>
    <w:rsid w:val="00B300B1"/>
    <w:rsid w:val="00B323E5"/>
    <w:rsid w:val="00B34C21"/>
    <w:rsid w:val="00B36802"/>
    <w:rsid w:val="00B37815"/>
    <w:rsid w:val="00B37B03"/>
    <w:rsid w:val="00B40711"/>
    <w:rsid w:val="00B40CCE"/>
    <w:rsid w:val="00B4541B"/>
    <w:rsid w:val="00B52DF5"/>
    <w:rsid w:val="00B54CC0"/>
    <w:rsid w:val="00B5667E"/>
    <w:rsid w:val="00B56D5C"/>
    <w:rsid w:val="00B60129"/>
    <w:rsid w:val="00B62056"/>
    <w:rsid w:val="00B62221"/>
    <w:rsid w:val="00B665CB"/>
    <w:rsid w:val="00B736C9"/>
    <w:rsid w:val="00B75CB0"/>
    <w:rsid w:val="00B81C4F"/>
    <w:rsid w:val="00B85057"/>
    <w:rsid w:val="00B851BD"/>
    <w:rsid w:val="00B86CFC"/>
    <w:rsid w:val="00B8796C"/>
    <w:rsid w:val="00B87B5F"/>
    <w:rsid w:val="00B91889"/>
    <w:rsid w:val="00B92B7B"/>
    <w:rsid w:val="00B93451"/>
    <w:rsid w:val="00B935CA"/>
    <w:rsid w:val="00B967E2"/>
    <w:rsid w:val="00BA3A83"/>
    <w:rsid w:val="00BA4437"/>
    <w:rsid w:val="00BA7971"/>
    <w:rsid w:val="00BB33B0"/>
    <w:rsid w:val="00BB3523"/>
    <w:rsid w:val="00BB73C0"/>
    <w:rsid w:val="00BC24EF"/>
    <w:rsid w:val="00BC2A5D"/>
    <w:rsid w:val="00BC3E12"/>
    <w:rsid w:val="00BD29AB"/>
    <w:rsid w:val="00BD57F6"/>
    <w:rsid w:val="00BD76D5"/>
    <w:rsid w:val="00BE2EC0"/>
    <w:rsid w:val="00BE45BA"/>
    <w:rsid w:val="00BE4A09"/>
    <w:rsid w:val="00BE6FEF"/>
    <w:rsid w:val="00BE76B1"/>
    <w:rsid w:val="00BF1F22"/>
    <w:rsid w:val="00BF3EEB"/>
    <w:rsid w:val="00BF7956"/>
    <w:rsid w:val="00C018DB"/>
    <w:rsid w:val="00C023C5"/>
    <w:rsid w:val="00C030C6"/>
    <w:rsid w:val="00C037FE"/>
    <w:rsid w:val="00C03C3A"/>
    <w:rsid w:val="00C03E98"/>
    <w:rsid w:val="00C056E7"/>
    <w:rsid w:val="00C060F8"/>
    <w:rsid w:val="00C10A36"/>
    <w:rsid w:val="00C1180D"/>
    <w:rsid w:val="00C14A34"/>
    <w:rsid w:val="00C249C5"/>
    <w:rsid w:val="00C309D5"/>
    <w:rsid w:val="00C31A65"/>
    <w:rsid w:val="00C3204F"/>
    <w:rsid w:val="00C330D5"/>
    <w:rsid w:val="00C33E5C"/>
    <w:rsid w:val="00C34E6A"/>
    <w:rsid w:val="00C35CBF"/>
    <w:rsid w:val="00C3779D"/>
    <w:rsid w:val="00C41335"/>
    <w:rsid w:val="00C42F24"/>
    <w:rsid w:val="00C439BA"/>
    <w:rsid w:val="00C512BA"/>
    <w:rsid w:val="00C540E6"/>
    <w:rsid w:val="00C54FBC"/>
    <w:rsid w:val="00C55722"/>
    <w:rsid w:val="00C57265"/>
    <w:rsid w:val="00C64C28"/>
    <w:rsid w:val="00C67007"/>
    <w:rsid w:val="00C67497"/>
    <w:rsid w:val="00C7223E"/>
    <w:rsid w:val="00C72612"/>
    <w:rsid w:val="00C73CD9"/>
    <w:rsid w:val="00C76509"/>
    <w:rsid w:val="00C837DC"/>
    <w:rsid w:val="00C84AE5"/>
    <w:rsid w:val="00C85461"/>
    <w:rsid w:val="00C85468"/>
    <w:rsid w:val="00C85A30"/>
    <w:rsid w:val="00C85A71"/>
    <w:rsid w:val="00C937E6"/>
    <w:rsid w:val="00C94AA2"/>
    <w:rsid w:val="00C96E35"/>
    <w:rsid w:val="00CA1C22"/>
    <w:rsid w:val="00CA3C2D"/>
    <w:rsid w:val="00CB6319"/>
    <w:rsid w:val="00CB750A"/>
    <w:rsid w:val="00CC0F77"/>
    <w:rsid w:val="00CC1212"/>
    <w:rsid w:val="00CC325F"/>
    <w:rsid w:val="00CC5ACA"/>
    <w:rsid w:val="00CD077B"/>
    <w:rsid w:val="00CD280E"/>
    <w:rsid w:val="00CD4CFC"/>
    <w:rsid w:val="00CD5637"/>
    <w:rsid w:val="00CE061B"/>
    <w:rsid w:val="00CE56A1"/>
    <w:rsid w:val="00CE77B6"/>
    <w:rsid w:val="00CE7899"/>
    <w:rsid w:val="00CF0741"/>
    <w:rsid w:val="00CF14C3"/>
    <w:rsid w:val="00CF3B11"/>
    <w:rsid w:val="00CF5428"/>
    <w:rsid w:val="00CF60ED"/>
    <w:rsid w:val="00D02058"/>
    <w:rsid w:val="00D04B21"/>
    <w:rsid w:val="00D06CD3"/>
    <w:rsid w:val="00D07AFF"/>
    <w:rsid w:val="00D10405"/>
    <w:rsid w:val="00D1043D"/>
    <w:rsid w:val="00D13307"/>
    <w:rsid w:val="00D1647B"/>
    <w:rsid w:val="00D16D58"/>
    <w:rsid w:val="00D21852"/>
    <w:rsid w:val="00D2446A"/>
    <w:rsid w:val="00D24B7D"/>
    <w:rsid w:val="00D25CB9"/>
    <w:rsid w:val="00D32EC5"/>
    <w:rsid w:val="00D3314D"/>
    <w:rsid w:val="00D33D75"/>
    <w:rsid w:val="00D36370"/>
    <w:rsid w:val="00D42182"/>
    <w:rsid w:val="00D4343B"/>
    <w:rsid w:val="00D43679"/>
    <w:rsid w:val="00D43A98"/>
    <w:rsid w:val="00D445E8"/>
    <w:rsid w:val="00D45FDB"/>
    <w:rsid w:val="00D4645C"/>
    <w:rsid w:val="00D47B77"/>
    <w:rsid w:val="00D5079A"/>
    <w:rsid w:val="00D50FCA"/>
    <w:rsid w:val="00D6021D"/>
    <w:rsid w:val="00D60445"/>
    <w:rsid w:val="00D62242"/>
    <w:rsid w:val="00D623A1"/>
    <w:rsid w:val="00D6293C"/>
    <w:rsid w:val="00D67633"/>
    <w:rsid w:val="00D71FA4"/>
    <w:rsid w:val="00D748B3"/>
    <w:rsid w:val="00D77D79"/>
    <w:rsid w:val="00D81438"/>
    <w:rsid w:val="00D90162"/>
    <w:rsid w:val="00D91740"/>
    <w:rsid w:val="00D91F98"/>
    <w:rsid w:val="00D97B75"/>
    <w:rsid w:val="00DA0050"/>
    <w:rsid w:val="00DA02CB"/>
    <w:rsid w:val="00DA3BCC"/>
    <w:rsid w:val="00DA4212"/>
    <w:rsid w:val="00DA4515"/>
    <w:rsid w:val="00DB0F8B"/>
    <w:rsid w:val="00DB1329"/>
    <w:rsid w:val="00DB1BEC"/>
    <w:rsid w:val="00DB278A"/>
    <w:rsid w:val="00DB66E0"/>
    <w:rsid w:val="00DC102E"/>
    <w:rsid w:val="00DC33E8"/>
    <w:rsid w:val="00DC36E5"/>
    <w:rsid w:val="00DC3A07"/>
    <w:rsid w:val="00DC7578"/>
    <w:rsid w:val="00DE01C2"/>
    <w:rsid w:val="00DE0EF5"/>
    <w:rsid w:val="00DF215A"/>
    <w:rsid w:val="00DF46CE"/>
    <w:rsid w:val="00DF566E"/>
    <w:rsid w:val="00DF5AED"/>
    <w:rsid w:val="00DF6B98"/>
    <w:rsid w:val="00DF6C4A"/>
    <w:rsid w:val="00E00124"/>
    <w:rsid w:val="00E01B90"/>
    <w:rsid w:val="00E03B6F"/>
    <w:rsid w:val="00E04C85"/>
    <w:rsid w:val="00E1031A"/>
    <w:rsid w:val="00E10F7E"/>
    <w:rsid w:val="00E141EE"/>
    <w:rsid w:val="00E14F87"/>
    <w:rsid w:val="00E1507B"/>
    <w:rsid w:val="00E1565B"/>
    <w:rsid w:val="00E20937"/>
    <w:rsid w:val="00E209CD"/>
    <w:rsid w:val="00E21C63"/>
    <w:rsid w:val="00E21FB3"/>
    <w:rsid w:val="00E229EA"/>
    <w:rsid w:val="00E22E1D"/>
    <w:rsid w:val="00E231E9"/>
    <w:rsid w:val="00E23E5D"/>
    <w:rsid w:val="00E30BB3"/>
    <w:rsid w:val="00E31D33"/>
    <w:rsid w:val="00E333BA"/>
    <w:rsid w:val="00E33705"/>
    <w:rsid w:val="00E347A5"/>
    <w:rsid w:val="00E35111"/>
    <w:rsid w:val="00E35E39"/>
    <w:rsid w:val="00E365E5"/>
    <w:rsid w:val="00E37995"/>
    <w:rsid w:val="00E42771"/>
    <w:rsid w:val="00E47C86"/>
    <w:rsid w:val="00E502D2"/>
    <w:rsid w:val="00E51B5A"/>
    <w:rsid w:val="00E520A3"/>
    <w:rsid w:val="00E61938"/>
    <w:rsid w:val="00E72993"/>
    <w:rsid w:val="00E73258"/>
    <w:rsid w:val="00E80AB6"/>
    <w:rsid w:val="00E8160D"/>
    <w:rsid w:val="00E90680"/>
    <w:rsid w:val="00E91761"/>
    <w:rsid w:val="00E91DDA"/>
    <w:rsid w:val="00E94D31"/>
    <w:rsid w:val="00EA644D"/>
    <w:rsid w:val="00EB0823"/>
    <w:rsid w:val="00EB35BF"/>
    <w:rsid w:val="00EB3BDB"/>
    <w:rsid w:val="00EB46D0"/>
    <w:rsid w:val="00EB4866"/>
    <w:rsid w:val="00EB5327"/>
    <w:rsid w:val="00EC2CC9"/>
    <w:rsid w:val="00EC63F3"/>
    <w:rsid w:val="00EC7726"/>
    <w:rsid w:val="00ED05B3"/>
    <w:rsid w:val="00ED1E2A"/>
    <w:rsid w:val="00ED2255"/>
    <w:rsid w:val="00ED34F9"/>
    <w:rsid w:val="00ED6485"/>
    <w:rsid w:val="00ED744C"/>
    <w:rsid w:val="00EE0A92"/>
    <w:rsid w:val="00EE1B92"/>
    <w:rsid w:val="00EE2F25"/>
    <w:rsid w:val="00EE4D52"/>
    <w:rsid w:val="00EE5A4A"/>
    <w:rsid w:val="00EF766E"/>
    <w:rsid w:val="00F03A08"/>
    <w:rsid w:val="00F03D54"/>
    <w:rsid w:val="00F12C66"/>
    <w:rsid w:val="00F136AE"/>
    <w:rsid w:val="00F138AB"/>
    <w:rsid w:val="00F13A3E"/>
    <w:rsid w:val="00F15069"/>
    <w:rsid w:val="00F158CC"/>
    <w:rsid w:val="00F174C4"/>
    <w:rsid w:val="00F20734"/>
    <w:rsid w:val="00F228A8"/>
    <w:rsid w:val="00F31F1A"/>
    <w:rsid w:val="00F3312C"/>
    <w:rsid w:val="00F33932"/>
    <w:rsid w:val="00F33C0A"/>
    <w:rsid w:val="00F34B6D"/>
    <w:rsid w:val="00F35068"/>
    <w:rsid w:val="00F35FC2"/>
    <w:rsid w:val="00F36B9C"/>
    <w:rsid w:val="00F36D88"/>
    <w:rsid w:val="00F376B1"/>
    <w:rsid w:val="00F44F53"/>
    <w:rsid w:val="00F45469"/>
    <w:rsid w:val="00F45F21"/>
    <w:rsid w:val="00F460CA"/>
    <w:rsid w:val="00F46485"/>
    <w:rsid w:val="00F514A4"/>
    <w:rsid w:val="00F522D4"/>
    <w:rsid w:val="00F53133"/>
    <w:rsid w:val="00F60E48"/>
    <w:rsid w:val="00F6237A"/>
    <w:rsid w:val="00F63E68"/>
    <w:rsid w:val="00F65144"/>
    <w:rsid w:val="00F73C3E"/>
    <w:rsid w:val="00F75D00"/>
    <w:rsid w:val="00F76E76"/>
    <w:rsid w:val="00F8096C"/>
    <w:rsid w:val="00F813D4"/>
    <w:rsid w:val="00F818B8"/>
    <w:rsid w:val="00F82BCF"/>
    <w:rsid w:val="00F84483"/>
    <w:rsid w:val="00F865DE"/>
    <w:rsid w:val="00F867D3"/>
    <w:rsid w:val="00F869C2"/>
    <w:rsid w:val="00F8758F"/>
    <w:rsid w:val="00F92BE3"/>
    <w:rsid w:val="00F934A9"/>
    <w:rsid w:val="00F93C73"/>
    <w:rsid w:val="00F953A1"/>
    <w:rsid w:val="00F9604C"/>
    <w:rsid w:val="00F97D51"/>
    <w:rsid w:val="00FA0AE2"/>
    <w:rsid w:val="00FA1F16"/>
    <w:rsid w:val="00FA58FE"/>
    <w:rsid w:val="00FA5C1B"/>
    <w:rsid w:val="00FA7B91"/>
    <w:rsid w:val="00FB3818"/>
    <w:rsid w:val="00FB49FD"/>
    <w:rsid w:val="00FB71F3"/>
    <w:rsid w:val="00FC1190"/>
    <w:rsid w:val="00FC3849"/>
    <w:rsid w:val="00FC3D68"/>
    <w:rsid w:val="00FD26BF"/>
    <w:rsid w:val="00FD3D43"/>
    <w:rsid w:val="00FE028F"/>
    <w:rsid w:val="00FE06CE"/>
    <w:rsid w:val="00FE385E"/>
    <w:rsid w:val="00FE48DA"/>
    <w:rsid w:val="00FE634F"/>
    <w:rsid w:val="00FF0AAD"/>
    <w:rsid w:val="00FF30D9"/>
    <w:rsid w:val="00FF4B20"/>
    <w:rsid w:val="00FF4E8E"/>
    <w:rsid w:val="00FF7FF0"/>
    <w:rsid w:val="01017DE9"/>
    <w:rsid w:val="011C755D"/>
    <w:rsid w:val="011E27A3"/>
    <w:rsid w:val="01282E62"/>
    <w:rsid w:val="013D13EC"/>
    <w:rsid w:val="014123C0"/>
    <w:rsid w:val="01487061"/>
    <w:rsid w:val="017460A8"/>
    <w:rsid w:val="01903CEC"/>
    <w:rsid w:val="01922E92"/>
    <w:rsid w:val="01B640B5"/>
    <w:rsid w:val="01C15A91"/>
    <w:rsid w:val="01CF0765"/>
    <w:rsid w:val="01E11955"/>
    <w:rsid w:val="021E2292"/>
    <w:rsid w:val="02363E24"/>
    <w:rsid w:val="023D11A9"/>
    <w:rsid w:val="02781BC8"/>
    <w:rsid w:val="027F2F56"/>
    <w:rsid w:val="029706F7"/>
    <w:rsid w:val="02BD39C0"/>
    <w:rsid w:val="02D81C11"/>
    <w:rsid w:val="036A3183"/>
    <w:rsid w:val="0376282E"/>
    <w:rsid w:val="038216BD"/>
    <w:rsid w:val="038A570F"/>
    <w:rsid w:val="038E7126"/>
    <w:rsid w:val="039C5442"/>
    <w:rsid w:val="03B023BE"/>
    <w:rsid w:val="03D1203C"/>
    <w:rsid w:val="03EA3098"/>
    <w:rsid w:val="03ED592F"/>
    <w:rsid w:val="03FC7406"/>
    <w:rsid w:val="040C7417"/>
    <w:rsid w:val="04326E8C"/>
    <w:rsid w:val="0447160B"/>
    <w:rsid w:val="045D6222"/>
    <w:rsid w:val="048900BC"/>
    <w:rsid w:val="04B82449"/>
    <w:rsid w:val="04BD0F4A"/>
    <w:rsid w:val="050D23DA"/>
    <w:rsid w:val="050E59E9"/>
    <w:rsid w:val="054F1262"/>
    <w:rsid w:val="05504D2C"/>
    <w:rsid w:val="05545FD4"/>
    <w:rsid w:val="05682EA5"/>
    <w:rsid w:val="057F5FD1"/>
    <w:rsid w:val="059628F8"/>
    <w:rsid w:val="05A00A2A"/>
    <w:rsid w:val="05AE116E"/>
    <w:rsid w:val="05E61C0B"/>
    <w:rsid w:val="05EE0DC0"/>
    <w:rsid w:val="05F7465A"/>
    <w:rsid w:val="05FB43E0"/>
    <w:rsid w:val="06013B7B"/>
    <w:rsid w:val="06100278"/>
    <w:rsid w:val="0629090C"/>
    <w:rsid w:val="063644D8"/>
    <w:rsid w:val="06660288"/>
    <w:rsid w:val="06933D53"/>
    <w:rsid w:val="069478A2"/>
    <w:rsid w:val="06A23A0F"/>
    <w:rsid w:val="06A61955"/>
    <w:rsid w:val="06D046BF"/>
    <w:rsid w:val="071B28D5"/>
    <w:rsid w:val="072766FB"/>
    <w:rsid w:val="07673FA6"/>
    <w:rsid w:val="07893839"/>
    <w:rsid w:val="079325D9"/>
    <w:rsid w:val="07B65785"/>
    <w:rsid w:val="07D92606"/>
    <w:rsid w:val="07DA54EA"/>
    <w:rsid w:val="07F37ED3"/>
    <w:rsid w:val="07FD5319"/>
    <w:rsid w:val="080552DB"/>
    <w:rsid w:val="080E74E5"/>
    <w:rsid w:val="0822598B"/>
    <w:rsid w:val="082A5712"/>
    <w:rsid w:val="08537CDF"/>
    <w:rsid w:val="08566A44"/>
    <w:rsid w:val="08636CA6"/>
    <w:rsid w:val="08764D3D"/>
    <w:rsid w:val="088F5575"/>
    <w:rsid w:val="089A54D9"/>
    <w:rsid w:val="08A80A3D"/>
    <w:rsid w:val="08B91C83"/>
    <w:rsid w:val="08C818C3"/>
    <w:rsid w:val="08EC73F3"/>
    <w:rsid w:val="08ED6E6B"/>
    <w:rsid w:val="090230F4"/>
    <w:rsid w:val="09035E8D"/>
    <w:rsid w:val="090A33B0"/>
    <w:rsid w:val="090E0B90"/>
    <w:rsid w:val="09290A37"/>
    <w:rsid w:val="092D71FA"/>
    <w:rsid w:val="09384C97"/>
    <w:rsid w:val="093B37F8"/>
    <w:rsid w:val="09630759"/>
    <w:rsid w:val="097018F6"/>
    <w:rsid w:val="09A408C3"/>
    <w:rsid w:val="09E9598C"/>
    <w:rsid w:val="09EA39D9"/>
    <w:rsid w:val="0A282775"/>
    <w:rsid w:val="0A6841B3"/>
    <w:rsid w:val="0A6D7B38"/>
    <w:rsid w:val="0A9222DE"/>
    <w:rsid w:val="0AA17130"/>
    <w:rsid w:val="0AAB0D8C"/>
    <w:rsid w:val="0ABE6CA6"/>
    <w:rsid w:val="0AE946EE"/>
    <w:rsid w:val="0AF661ED"/>
    <w:rsid w:val="0B22476A"/>
    <w:rsid w:val="0B407396"/>
    <w:rsid w:val="0B532787"/>
    <w:rsid w:val="0B5A2459"/>
    <w:rsid w:val="0B78237A"/>
    <w:rsid w:val="0BAF4200"/>
    <w:rsid w:val="0BC5273D"/>
    <w:rsid w:val="0BDD6065"/>
    <w:rsid w:val="0BEB6B40"/>
    <w:rsid w:val="0C2E105B"/>
    <w:rsid w:val="0C3B135C"/>
    <w:rsid w:val="0C4C73F3"/>
    <w:rsid w:val="0CA333A9"/>
    <w:rsid w:val="0CA3387D"/>
    <w:rsid w:val="0CB35950"/>
    <w:rsid w:val="0CE2480D"/>
    <w:rsid w:val="0D1D5576"/>
    <w:rsid w:val="0D2B0692"/>
    <w:rsid w:val="0D396D82"/>
    <w:rsid w:val="0D783828"/>
    <w:rsid w:val="0D841251"/>
    <w:rsid w:val="0D8F30E7"/>
    <w:rsid w:val="0DC65EDD"/>
    <w:rsid w:val="0DD405FA"/>
    <w:rsid w:val="0DFE1729"/>
    <w:rsid w:val="0E1B6683"/>
    <w:rsid w:val="0E2826F4"/>
    <w:rsid w:val="0E367BDE"/>
    <w:rsid w:val="0E4D2009"/>
    <w:rsid w:val="0E530E38"/>
    <w:rsid w:val="0E63118F"/>
    <w:rsid w:val="0E697A66"/>
    <w:rsid w:val="0E8A515C"/>
    <w:rsid w:val="0E935B6C"/>
    <w:rsid w:val="0E946FDB"/>
    <w:rsid w:val="0EBD2E3C"/>
    <w:rsid w:val="0EBE77D0"/>
    <w:rsid w:val="0ED07A50"/>
    <w:rsid w:val="0EDF3C49"/>
    <w:rsid w:val="0F007F7C"/>
    <w:rsid w:val="0F1F6A0C"/>
    <w:rsid w:val="0F3D45A2"/>
    <w:rsid w:val="0F646F3E"/>
    <w:rsid w:val="0F694505"/>
    <w:rsid w:val="0F9A317D"/>
    <w:rsid w:val="0FA21867"/>
    <w:rsid w:val="0FAC1C18"/>
    <w:rsid w:val="0FB124EC"/>
    <w:rsid w:val="0FD204CC"/>
    <w:rsid w:val="0FF47937"/>
    <w:rsid w:val="101159B3"/>
    <w:rsid w:val="10272A92"/>
    <w:rsid w:val="10392278"/>
    <w:rsid w:val="10596A06"/>
    <w:rsid w:val="10765838"/>
    <w:rsid w:val="107B2FAF"/>
    <w:rsid w:val="10961413"/>
    <w:rsid w:val="10982976"/>
    <w:rsid w:val="10BF384A"/>
    <w:rsid w:val="10F134E1"/>
    <w:rsid w:val="10F62F5E"/>
    <w:rsid w:val="11300F91"/>
    <w:rsid w:val="11323C10"/>
    <w:rsid w:val="117D1AE3"/>
    <w:rsid w:val="11980763"/>
    <w:rsid w:val="11AE1162"/>
    <w:rsid w:val="11AE3190"/>
    <w:rsid w:val="11CF7D3B"/>
    <w:rsid w:val="11DF2A52"/>
    <w:rsid w:val="11E608FC"/>
    <w:rsid w:val="120E7B0B"/>
    <w:rsid w:val="12305DCC"/>
    <w:rsid w:val="12382C34"/>
    <w:rsid w:val="12525044"/>
    <w:rsid w:val="126054DE"/>
    <w:rsid w:val="126C1BEF"/>
    <w:rsid w:val="126D010F"/>
    <w:rsid w:val="127F2FED"/>
    <w:rsid w:val="12A9737B"/>
    <w:rsid w:val="12AF39D5"/>
    <w:rsid w:val="12B84FE2"/>
    <w:rsid w:val="12C63F27"/>
    <w:rsid w:val="12C67502"/>
    <w:rsid w:val="12C779D9"/>
    <w:rsid w:val="12CE2BBA"/>
    <w:rsid w:val="12D57A72"/>
    <w:rsid w:val="12F906BF"/>
    <w:rsid w:val="130F76EE"/>
    <w:rsid w:val="133E6C50"/>
    <w:rsid w:val="13587BB6"/>
    <w:rsid w:val="13862B73"/>
    <w:rsid w:val="13AB7A45"/>
    <w:rsid w:val="13BA7990"/>
    <w:rsid w:val="13D536F0"/>
    <w:rsid w:val="13D83559"/>
    <w:rsid w:val="13E71D96"/>
    <w:rsid w:val="13F97D1F"/>
    <w:rsid w:val="140059F4"/>
    <w:rsid w:val="142C3C02"/>
    <w:rsid w:val="14320FD4"/>
    <w:rsid w:val="1474213D"/>
    <w:rsid w:val="147C45D8"/>
    <w:rsid w:val="14830684"/>
    <w:rsid w:val="14A343CA"/>
    <w:rsid w:val="14C408B0"/>
    <w:rsid w:val="14D568D1"/>
    <w:rsid w:val="14D81C9A"/>
    <w:rsid w:val="14DB12F3"/>
    <w:rsid w:val="15251AC9"/>
    <w:rsid w:val="15455658"/>
    <w:rsid w:val="155362A8"/>
    <w:rsid w:val="155505FD"/>
    <w:rsid w:val="157316FF"/>
    <w:rsid w:val="15774ACC"/>
    <w:rsid w:val="157D6561"/>
    <w:rsid w:val="15836462"/>
    <w:rsid w:val="15E3592A"/>
    <w:rsid w:val="15E83006"/>
    <w:rsid w:val="15E96C0C"/>
    <w:rsid w:val="15FA3559"/>
    <w:rsid w:val="15FE7829"/>
    <w:rsid w:val="15FF0568"/>
    <w:rsid w:val="162F54B6"/>
    <w:rsid w:val="16302145"/>
    <w:rsid w:val="16342A28"/>
    <w:rsid w:val="163D4B3A"/>
    <w:rsid w:val="16702624"/>
    <w:rsid w:val="16911F2B"/>
    <w:rsid w:val="16A36282"/>
    <w:rsid w:val="16A675BC"/>
    <w:rsid w:val="16A7405F"/>
    <w:rsid w:val="16AD1D52"/>
    <w:rsid w:val="16D06DE4"/>
    <w:rsid w:val="16F41C60"/>
    <w:rsid w:val="16F72C63"/>
    <w:rsid w:val="16F90035"/>
    <w:rsid w:val="17371C20"/>
    <w:rsid w:val="175B40AE"/>
    <w:rsid w:val="176173A9"/>
    <w:rsid w:val="1790639A"/>
    <w:rsid w:val="17E4371E"/>
    <w:rsid w:val="17EC537B"/>
    <w:rsid w:val="17F82038"/>
    <w:rsid w:val="182D2CC6"/>
    <w:rsid w:val="18627872"/>
    <w:rsid w:val="188F2054"/>
    <w:rsid w:val="189A5A8D"/>
    <w:rsid w:val="18B3705E"/>
    <w:rsid w:val="18D07CD8"/>
    <w:rsid w:val="18D12EE2"/>
    <w:rsid w:val="18D86802"/>
    <w:rsid w:val="18DC107D"/>
    <w:rsid w:val="18DF0FF2"/>
    <w:rsid w:val="18EC3305"/>
    <w:rsid w:val="190C60C2"/>
    <w:rsid w:val="19124147"/>
    <w:rsid w:val="19137A3A"/>
    <w:rsid w:val="19332DA7"/>
    <w:rsid w:val="193A32DB"/>
    <w:rsid w:val="19505F40"/>
    <w:rsid w:val="196B7342"/>
    <w:rsid w:val="1997072D"/>
    <w:rsid w:val="19A5109C"/>
    <w:rsid w:val="19B32EE0"/>
    <w:rsid w:val="19F37ACF"/>
    <w:rsid w:val="19F85542"/>
    <w:rsid w:val="19FC07D9"/>
    <w:rsid w:val="1A1C7F18"/>
    <w:rsid w:val="1A3B7B01"/>
    <w:rsid w:val="1A5067D9"/>
    <w:rsid w:val="1A5F749D"/>
    <w:rsid w:val="1A6D6A70"/>
    <w:rsid w:val="1AB26ED2"/>
    <w:rsid w:val="1AB67604"/>
    <w:rsid w:val="1ABC0408"/>
    <w:rsid w:val="1ABC48F0"/>
    <w:rsid w:val="1AE53B00"/>
    <w:rsid w:val="1AF04B14"/>
    <w:rsid w:val="1B12344E"/>
    <w:rsid w:val="1B2D514F"/>
    <w:rsid w:val="1B326960"/>
    <w:rsid w:val="1B336FA8"/>
    <w:rsid w:val="1B394C3D"/>
    <w:rsid w:val="1B456FF6"/>
    <w:rsid w:val="1B5061E6"/>
    <w:rsid w:val="1B5D156F"/>
    <w:rsid w:val="1B616BF6"/>
    <w:rsid w:val="1B656551"/>
    <w:rsid w:val="1B70142F"/>
    <w:rsid w:val="1B790BC9"/>
    <w:rsid w:val="1B883C5F"/>
    <w:rsid w:val="1B993B61"/>
    <w:rsid w:val="1BCE7946"/>
    <w:rsid w:val="1BD27BE4"/>
    <w:rsid w:val="1BDA4049"/>
    <w:rsid w:val="1C1C3838"/>
    <w:rsid w:val="1C207E8D"/>
    <w:rsid w:val="1C2F6091"/>
    <w:rsid w:val="1C533032"/>
    <w:rsid w:val="1C7031BE"/>
    <w:rsid w:val="1C8F09A1"/>
    <w:rsid w:val="1CC85ED7"/>
    <w:rsid w:val="1CCC7B67"/>
    <w:rsid w:val="1CF87DFA"/>
    <w:rsid w:val="1D00557C"/>
    <w:rsid w:val="1D0D3E1E"/>
    <w:rsid w:val="1D1C1B83"/>
    <w:rsid w:val="1D3C1223"/>
    <w:rsid w:val="1D406F64"/>
    <w:rsid w:val="1D423B97"/>
    <w:rsid w:val="1D68626B"/>
    <w:rsid w:val="1D714543"/>
    <w:rsid w:val="1D9C519D"/>
    <w:rsid w:val="1D9E208B"/>
    <w:rsid w:val="1DA23326"/>
    <w:rsid w:val="1DC2709D"/>
    <w:rsid w:val="1DD2569D"/>
    <w:rsid w:val="1DDE692B"/>
    <w:rsid w:val="1DEE378E"/>
    <w:rsid w:val="1E1D5119"/>
    <w:rsid w:val="1E223009"/>
    <w:rsid w:val="1E2C7433"/>
    <w:rsid w:val="1E2F1C61"/>
    <w:rsid w:val="1E4044F4"/>
    <w:rsid w:val="1E4C7D38"/>
    <w:rsid w:val="1E5D1F46"/>
    <w:rsid w:val="1E6A3BDA"/>
    <w:rsid w:val="1E7B1113"/>
    <w:rsid w:val="1E973E37"/>
    <w:rsid w:val="1EA460BF"/>
    <w:rsid w:val="1EA66951"/>
    <w:rsid w:val="1EA96F39"/>
    <w:rsid w:val="1EC41FC5"/>
    <w:rsid w:val="1EE03759"/>
    <w:rsid w:val="1EE77A61"/>
    <w:rsid w:val="1F050BEE"/>
    <w:rsid w:val="1F0520A3"/>
    <w:rsid w:val="1F0C4B33"/>
    <w:rsid w:val="1F1A0098"/>
    <w:rsid w:val="1F4B28A7"/>
    <w:rsid w:val="1F4F2E08"/>
    <w:rsid w:val="1F536674"/>
    <w:rsid w:val="1F583E66"/>
    <w:rsid w:val="1F6752E3"/>
    <w:rsid w:val="1F827AB6"/>
    <w:rsid w:val="1F9E45C4"/>
    <w:rsid w:val="1FA959D7"/>
    <w:rsid w:val="1FBF5D98"/>
    <w:rsid w:val="1FD644B1"/>
    <w:rsid w:val="1FDA1F1E"/>
    <w:rsid w:val="1FF60DDD"/>
    <w:rsid w:val="201F3701"/>
    <w:rsid w:val="20995CF8"/>
    <w:rsid w:val="20A0502C"/>
    <w:rsid w:val="20AD6A6A"/>
    <w:rsid w:val="20C1404C"/>
    <w:rsid w:val="20C97FDF"/>
    <w:rsid w:val="20FF5536"/>
    <w:rsid w:val="211311FA"/>
    <w:rsid w:val="21137486"/>
    <w:rsid w:val="21291B6F"/>
    <w:rsid w:val="213D76D8"/>
    <w:rsid w:val="21460721"/>
    <w:rsid w:val="2167154C"/>
    <w:rsid w:val="216856B7"/>
    <w:rsid w:val="217941C4"/>
    <w:rsid w:val="218F31A9"/>
    <w:rsid w:val="21A4698D"/>
    <w:rsid w:val="21C14BC0"/>
    <w:rsid w:val="22035061"/>
    <w:rsid w:val="220C3E5D"/>
    <w:rsid w:val="2219147D"/>
    <w:rsid w:val="223F6AAD"/>
    <w:rsid w:val="224B4159"/>
    <w:rsid w:val="2255461D"/>
    <w:rsid w:val="22575169"/>
    <w:rsid w:val="228B0C82"/>
    <w:rsid w:val="22A93604"/>
    <w:rsid w:val="22B53FBA"/>
    <w:rsid w:val="22B76250"/>
    <w:rsid w:val="22D11E84"/>
    <w:rsid w:val="22E73364"/>
    <w:rsid w:val="230A5F27"/>
    <w:rsid w:val="23112A8F"/>
    <w:rsid w:val="23182E76"/>
    <w:rsid w:val="234C07DB"/>
    <w:rsid w:val="23574A58"/>
    <w:rsid w:val="23987286"/>
    <w:rsid w:val="23997CA6"/>
    <w:rsid w:val="23BA5744"/>
    <w:rsid w:val="23BE3486"/>
    <w:rsid w:val="23C1440D"/>
    <w:rsid w:val="23F82F83"/>
    <w:rsid w:val="240A0129"/>
    <w:rsid w:val="24117656"/>
    <w:rsid w:val="244834EF"/>
    <w:rsid w:val="244874C5"/>
    <w:rsid w:val="24545B99"/>
    <w:rsid w:val="24592E13"/>
    <w:rsid w:val="245D0893"/>
    <w:rsid w:val="246803C1"/>
    <w:rsid w:val="248949DC"/>
    <w:rsid w:val="24B16023"/>
    <w:rsid w:val="24B71235"/>
    <w:rsid w:val="24D90F54"/>
    <w:rsid w:val="24E9632E"/>
    <w:rsid w:val="24EB6E49"/>
    <w:rsid w:val="24EE7F97"/>
    <w:rsid w:val="24F3619C"/>
    <w:rsid w:val="25112553"/>
    <w:rsid w:val="253F3358"/>
    <w:rsid w:val="25443115"/>
    <w:rsid w:val="25782A7C"/>
    <w:rsid w:val="25BB665B"/>
    <w:rsid w:val="25C36C77"/>
    <w:rsid w:val="25D5399B"/>
    <w:rsid w:val="25E10829"/>
    <w:rsid w:val="25F2681F"/>
    <w:rsid w:val="2608197C"/>
    <w:rsid w:val="26296127"/>
    <w:rsid w:val="264C0645"/>
    <w:rsid w:val="26686F78"/>
    <w:rsid w:val="268169ED"/>
    <w:rsid w:val="26AF06D0"/>
    <w:rsid w:val="26E7337F"/>
    <w:rsid w:val="270E1D36"/>
    <w:rsid w:val="27114868"/>
    <w:rsid w:val="27114EB7"/>
    <w:rsid w:val="271909D4"/>
    <w:rsid w:val="2727621A"/>
    <w:rsid w:val="27355039"/>
    <w:rsid w:val="27475A00"/>
    <w:rsid w:val="27537938"/>
    <w:rsid w:val="27632073"/>
    <w:rsid w:val="27693709"/>
    <w:rsid w:val="27767FB5"/>
    <w:rsid w:val="27AF45BC"/>
    <w:rsid w:val="27B57971"/>
    <w:rsid w:val="27BA4807"/>
    <w:rsid w:val="27D4499D"/>
    <w:rsid w:val="27E96E49"/>
    <w:rsid w:val="28044951"/>
    <w:rsid w:val="281B2A73"/>
    <w:rsid w:val="28215D92"/>
    <w:rsid w:val="283C0E1E"/>
    <w:rsid w:val="283D6D4A"/>
    <w:rsid w:val="286D5D63"/>
    <w:rsid w:val="28753A2F"/>
    <w:rsid w:val="28991DCC"/>
    <w:rsid w:val="28BD0D4F"/>
    <w:rsid w:val="290B223D"/>
    <w:rsid w:val="291256ED"/>
    <w:rsid w:val="29222A09"/>
    <w:rsid w:val="292D1969"/>
    <w:rsid w:val="292E5E4F"/>
    <w:rsid w:val="29445B08"/>
    <w:rsid w:val="295D729E"/>
    <w:rsid w:val="29614D4E"/>
    <w:rsid w:val="296C53AE"/>
    <w:rsid w:val="297840D8"/>
    <w:rsid w:val="298255E4"/>
    <w:rsid w:val="29877711"/>
    <w:rsid w:val="2997607A"/>
    <w:rsid w:val="29A8199D"/>
    <w:rsid w:val="29AE2887"/>
    <w:rsid w:val="2A155C32"/>
    <w:rsid w:val="2A1C0F07"/>
    <w:rsid w:val="2A237144"/>
    <w:rsid w:val="2A275520"/>
    <w:rsid w:val="2A3E4C2D"/>
    <w:rsid w:val="2A503BDD"/>
    <w:rsid w:val="2A76793C"/>
    <w:rsid w:val="2A840C23"/>
    <w:rsid w:val="2A9815E8"/>
    <w:rsid w:val="2A9A62D0"/>
    <w:rsid w:val="2AA26847"/>
    <w:rsid w:val="2AC86D02"/>
    <w:rsid w:val="2AD17762"/>
    <w:rsid w:val="2ADA4B3B"/>
    <w:rsid w:val="2ADD7A32"/>
    <w:rsid w:val="2B0A4573"/>
    <w:rsid w:val="2B0F2C37"/>
    <w:rsid w:val="2B1653F3"/>
    <w:rsid w:val="2B736B01"/>
    <w:rsid w:val="2B8C53DF"/>
    <w:rsid w:val="2B980942"/>
    <w:rsid w:val="2B9D1BD3"/>
    <w:rsid w:val="2BBD1158"/>
    <w:rsid w:val="2BC37C11"/>
    <w:rsid w:val="2BD567A6"/>
    <w:rsid w:val="2C355BB1"/>
    <w:rsid w:val="2C4B3124"/>
    <w:rsid w:val="2C5801F0"/>
    <w:rsid w:val="2C5A09AE"/>
    <w:rsid w:val="2C5A1872"/>
    <w:rsid w:val="2C7079DB"/>
    <w:rsid w:val="2C8B55E8"/>
    <w:rsid w:val="2C8C2B04"/>
    <w:rsid w:val="2C9C4B0B"/>
    <w:rsid w:val="2D163B04"/>
    <w:rsid w:val="2D30480E"/>
    <w:rsid w:val="2D816BD3"/>
    <w:rsid w:val="2D84072A"/>
    <w:rsid w:val="2D894E31"/>
    <w:rsid w:val="2DB762CB"/>
    <w:rsid w:val="2DBB2EC6"/>
    <w:rsid w:val="2DCF5DE2"/>
    <w:rsid w:val="2DD07F45"/>
    <w:rsid w:val="2DD42906"/>
    <w:rsid w:val="2DD92C6B"/>
    <w:rsid w:val="2DDA0EBF"/>
    <w:rsid w:val="2E3B4DFF"/>
    <w:rsid w:val="2E420FE8"/>
    <w:rsid w:val="2E6B2B47"/>
    <w:rsid w:val="2E7F7316"/>
    <w:rsid w:val="2ECE3C9A"/>
    <w:rsid w:val="2EE379F1"/>
    <w:rsid w:val="2EEF0C28"/>
    <w:rsid w:val="2F0401BB"/>
    <w:rsid w:val="2F3650A9"/>
    <w:rsid w:val="2F541A89"/>
    <w:rsid w:val="2F7B30C2"/>
    <w:rsid w:val="2F8A6913"/>
    <w:rsid w:val="2F8C0D3D"/>
    <w:rsid w:val="2FB46C30"/>
    <w:rsid w:val="2FB970AB"/>
    <w:rsid w:val="2FD3023C"/>
    <w:rsid w:val="2FD332DB"/>
    <w:rsid w:val="2FDE4F87"/>
    <w:rsid w:val="2FE15B03"/>
    <w:rsid w:val="30121764"/>
    <w:rsid w:val="30301D66"/>
    <w:rsid w:val="3042390A"/>
    <w:rsid w:val="30684B1E"/>
    <w:rsid w:val="3097100E"/>
    <w:rsid w:val="30AE2A97"/>
    <w:rsid w:val="30BE656E"/>
    <w:rsid w:val="30C33070"/>
    <w:rsid w:val="30C41B4B"/>
    <w:rsid w:val="30D5480E"/>
    <w:rsid w:val="30F73D56"/>
    <w:rsid w:val="31076679"/>
    <w:rsid w:val="31095965"/>
    <w:rsid w:val="311D0A07"/>
    <w:rsid w:val="3148438F"/>
    <w:rsid w:val="31484D6B"/>
    <w:rsid w:val="314D14CD"/>
    <w:rsid w:val="31750EFD"/>
    <w:rsid w:val="31902446"/>
    <w:rsid w:val="31BC560C"/>
    <w:rsid w:val="3205400B"/>
    <w:rsid w:val="320B4D23"/>
    <w:rsid w:val="320F6EBE"/>
    <w:rsid w:val="32213DE2"/>
    <w:rsid w:val="322D7AD8"/>
    <w:rsid w:val="32452FC5"/>
    <w:rsid w:val="32A22BDF"/>
    <w:rsid w:val="32A40169"/>
    <w:rsid w:val="32C94B67"/>
    <w:rsid w:val="32D92A64"/>
    <w:rsid w:val="32E7407C"/>
    <w:rsid w:val="32EF4086"/>
    <w:rsid w:val="32FD0BB2"/>
    <w:rsid w:val="33184235"/>
    <w:rsid w:val="333C4660"/>
    <w:rsid w:val="33460FEE"/>
    <w:rsid w:val="33514B30"/>
    <w:rsid w:val="33617048"/>
    <w:rsid w:val="33672A7F"/>
    <w:rsid w:val="3368162D"/>
    <w:rsid w:val="3390185E"/>
    <w:rsid w:val="339B2573"/>
    <w:rsid w:val="33AA7583"/>
    <w:rsid w:val="33B53FBA"/>
    <w:rsid w:val="33B928B1"/>
    <w:rsid w:val="33CA5703"/>
    <w:rsid w:val="33CC6CEE"/>
    <w:rsid w:val="33D84356"/>
    <w:rsid w:val="34014CC9"/>
    <w:rsid w:val="340F7D8A"/>
    <w:rsid w:val="342B0D19"/>
    <w:rsid w:val="34345A32"/>
    <w:rsid w:val="343A231B"/>
    <w:rsid w:val="34446324"/>
    <w:rsid w:val="34513E91"/>
    <w:rsid w:val="345206A5"/>
    <w:rsid w:val="345A1909"/>
    <w:rsid w:val="345A7E96"/>
    <w:rsid w:val="347E06CC"/>
    <w:rsid w:val="347F708C"/>
    <w:rsid w:val="34806536"/>
    <w:rsid w:val="349241D3"/>
    <w:rsid w:val="349A5B56"/>
    <w:rsid w:val="34AE4BE3"/>
    <w:rsid w:val="34C16599"/>
    <w:rsid w:val="34D60664"/>
    <w:rsid w:val="34E04C3C"/>
    <w:rsid w:val="34E658CA"/>
    <w:rsid w:val="34F7542F"/>
    <w:rsid w:val="350201BF"/>
    <w:rsid w:val="3546081C"/>
    <w:rsid w:val="3582738E"/>
    <w:rsid w:val="359C2429"/>
    <w:rsid w:val="35E84393"/>
    <w:rsid w:val="35F81245"/>
    <w:rsid w:val="3604052F"/>
    <w:rsid w:val="360F1A52"/>
    <w:rsid w:val="362E1342"/>
    <w:rsid w:val="3643582E"/>
    <w:rsid w:val="36444B9A"/>
    <w:rsid w:val="365466DC"/>
    <w:rsid w:val="36696ABE"/>
    <w:rsid w:val="36812978"/>
    <w:rsid w:val="3681748A"/>
    <w:rsid w:val="36A03999"/>
    <w:rsid w:val="36A10756"/>
    <w:rsid w:val="36B63262"/>
    <w:rsid w:val="36C67F89"/>
    <w:rsid w:val="36EB2CAC"/>
    <w:rsid w:val="36FE2772"/>
    <w:rsid w:val="371507E4"/>
    <w:rsid w:val="371F6D33"/>
    <w:rsid w:val="372203F5"/>
    <w:rsid w:val="372D5EC5"/>
    <w:rsid w:val="373634F3"/>
    <w:rsid w:val="373A0F4B"/>
    <w:rsid w:val="37527216"/>
    <w:rsid w:val="37732382"/>
    <w:rsid w:val="37CD544B"/>
    <w:rsid w:val="37E161D8"/>
    <w:rsid w:val="3810140A"/>
    <w:rsid w:val="38402004"/>
    <w:rsid w:val="38481F23"/>
    <w:rsid w:val="386B1C23"/>
    <w:rsid w:val="386F1259"/>
    <w:rsid w:val="387E2A6C"/>
    <w:rsid w:val="38CD6A20"/>
    <w:rsid w:val="38E2156D"/>
    <w:rsid w:val="38EB57D0"/>
    <w:rsid w:val="38F80089"/>
    <w:rsid w:val="38FF261B"/>
    <w:rsid w:val="39444988"/>
    <w:rsid w:val="39461AFC"/>
    <w:rsid w:val="39465C1E"/>
    <w:rsid w:val="39503D25"/>
    <w:rsid w:val="39561414"/>
    <w:rsid w:val="39680A3D"/>
    <w:rsid w:val="396B1563"/>
    <w:rsid w:val="39763558"/>
    <w:rsid w:val="397C72F4"/>
    <w:rsid w:val="39842625"/>
    <w:rsid w:val="39BA5F32"/>
    <w:rsid w:val="39BE61AE"/>
    <w:rsid w:val="39E45140"/>
    <w:rsid w:val="39FDB0B9"/>
    <w:rsid w:val="3A04749D"/>
    <w:rsid w:val="3A103EB8"/>
    <w:rsid w:val="3A115E84"/>
    <w:rsid w:val="3A311B07"/>
    <w:rsid w:val="3A3A7A40"/>
    <w:rsid w:val="3A441901"/>
    <w:rsid w:val="3ACB2A9C"/>
    <w:rsid w:val="3ADB2718"/>
    <w:rsid w:val="3B1E77AD"/>
    <w:rsid w:val="3B27770B"/>
    <w:rsid w:val="3B4D0FD0"/>
    <w:rsid w:val="3B5952E8"/>
    <w:rsid w:val="3B5F1220"/>
    <w:rsid w:val="3B6A3899"/>
    <w:rsid w:val="3B716BE4"/>
    <w:rsid w:val="3B7C35D0"/>
    <w:rsid w:val="3BCD612D"/>
    <w:rsid w:val="3BD315CB"/>
    <w:rsid w:val="3BD72EE0"/>
    <w:rsid w:val="3BDD1682"/>
    <w:rsid w:val="3BEC794D"/>
    <w:rsid w:val="3C050F56"/>
    <w:rsid w:val="3C184ED4"/>
    <w:rsid w:val="3C292DAD"/>
    <w:rsid w:val="3C2974B3"/>
    <w:rsid w:val="3C386A1F"/>
    <w:rsid w:val="3C451AEB"/>
    <w:rsid w:val="3C633E57"/>
    <w:rsid w:val="3C685EAE"/>
    <w:rsid w:val="3C7660A7"/>
    <w:rsid w:val="3C801F45"/>
    <w:rsid w:val="3C8B25F1"/>
    <w:rsid w:val="3C966A2D"/>
    <w:rsid w:val="3CA36274"/>
    <w:rsid w:val="3CB52AF5"/>
    <w:rsid w:val="3CCC6A88"/>
    <w:rsid w:val="3CD90A3A"/>
    <w:rsid w:val="3CDA0712"/>
    <w:rsid w:val="3CDE2944"/>
    <w:rsid w:val="3D043766"/>
    <w:rsid w:val="3D085C84"/>
    <w:rsid w:val="3D0860A7"/>
    <w:rsid w:val="3D196EBD"/>
    <w:rsid w:val="3D2D0511"/>
    <w:rsid w:val="3D467BA8"/>
    <w:rsid w:val="3D4C08D7"/>
    <w:rsid w:val="3DA768E2"/>
    <w:rsid w:val="3DA9748D"/>
    <w:rsid w:val="3DB26CF5"/>
    <w:rsid w:val="3DE43201"/>
    <w:rsid w:val="3DEE60BF"/>
    <w:rsid w:val="3DFAFC0E"/>
    <w:rsid w:val="3DFC11FF"/>
    <w:rsid w:val="3E1B3B59"/>
    <w:rsid w:val="3E416D36"/>
    <w:rsid w:val="3E536DA0"/>
    <w:rsid w:val="3E5B5392"/>
    <w:rsid w:val="3E5C0C18"/>
    <w:rsid w:val="3E7F160D"/>
    <w:rsid w:val="3E860BED"/>
    <w:rsid w:val="3EA120AE"/>
    <w:rsid w:val="3EA90824"/>
    <w:rsid w:val="3ECD0F03"/>
    <w:rsid w:val="3EE162E5"/>
    <w:rsid w:val="3EE4539D"/>
    <w:rsid w:val="3EE71274"/>
    <w:rsid w:val="3F12358B"/>
    <w:rsid w:val="3F4C7741"/>
    <w:rsid w:val="3F573CF4"/>
    <w:rsid w:val="3F59136E"/>
    <w:rsid w:val="3F6B7652"/>
    <w:rsid w:val="3F9805D8"/>
    <w:rsid w:val="3FA0600B"/>
    <w:rsid w:val="3FB26063"/>
    <w:rsid w:val="3FB9292D"/>
    <w:rsid w:val="3FB95CC8"/>
    <w:rsid w:val="3FD442B7"/>
    <w:rsid w:val="3FE206D5"/>
    <w:rsid w:val="3FEB010D"/>
    <w:rsid w:val="3FF37108"/>
    <w:rsid w:val="40144755"/>
    <w:rsid w:val="40175FA1"/>
    <w:rsid w:val="401A0007"/>
    <w:rsid w:val="401F6C03"/>
    <w:rsid w:val="404D26A7"/>
    <w:rsid w:val="409F5F96"/>
    <w:rsid w:val="40A70EF2"/>
    <w:rsid w:val="40CF3289"/>
    <w:rsid w:val="40E53EC6"/>
    <w:rsid w:val="410424F0"/>
    <w:rsid w:val="413B7D6B"/>
    <w:rsid w:val="416B752C"/>
    <w:rsid w:val="416D5031"/>
    <w:rsid w:val="416F231C"/>
    <w:rsid w:val="41785C17"/>
    <w:rsid w:val="41C431E0"/>
    <w:rsid w:val="41C92361"/>
    <w:rsid w:val="4237743D"/>
    <w:rsid w:val="425C2D8B"/>
    <w:rsid w:val="42684FB3"/>
    <w:rsid w:val="42756ED5"/>
    <w:rsid w:val="42877B27"/>
    <w:rsid w:val="42975177"/>
    <w:rsid w:val="42A5798D"/>
    <w:rsid w:val="42C72562"/>
    <w:rsid w:val="42D453B1"/>
    <w:rsid w:val="42F03BC7"/>
    <w:rsid w:val="42F058D9"/>
    <w:rsid w:val="42FE2B2E"/>
    <w:rsid w:val="43027EDB"/>
    <w:rsid w:val="4315253F"/>
    <w:rsid w:val="431A682A"/>
    <w:rsid w:val="43390991"/>
    <w:rsid w:val="43413334"/>
    <w:rsid w:val="434C41B3"/>
    <w:rsid w:val="434E31A3"/>
    <w:rsid w:val="436274D2"/>
    <w:rsid w:val="43632F6B"/>
    <w:rsid w:val="436610CB"/>
    <w:rsid w:val="436C26CC"/>
    <w:rsid w:val="43703F53"/>
    <w:rsid w:val="43783CBA"/>
    <w:rsid w:val="437D46A9"/>
    <w:rsid w:val="43B71130"/>
    <w:rsid w:val="43C46C41"/>
    <w:rsid w:val="43D81F66"/>
    <w:rsid w:val="43DD40C9"/>
    <w:rsid w:val="440101D5"/>
    <w:rsid w:val="441F3676"/>
    <w:rsid w:val="44323381"/>
    <w:rsid w:val="44AE4CB9"/>
    <w:rsid w:val="44C24AD2"/>
    <w:rsid w:val="451F10F2"/>
    <w:rsid w:val="453E3F43"/>
    <w:rsid w:val="4546413B"/>
    <w:rsid w:val="455D333C"/>
    <w:rsid w:val="455F3B8C"/>
    <w:rsid w:val="45912C62"/>
    <w:rsid w:val="45AC3BD4"/>
    <w:rsid w:val="45AE27C8"/>
    <w:rsid w:val="45AE346D"/>
    <w:rsid w:val="45B506CB"/>
    <w:rsid w:val="45CA3DFD"/>
    <w:rsid w:val="45E0524B"/>
    <w:rsid w:val="45E37EAA"/>
    <w:rsid w:val="45FD4CB1"/>
    <w:rsid w:val="45FD79D0"/>
    <w:rsid w:val="46116F15"/>
    <w:rsid w:val="461248E9"/>
    <w:rsid w:val="461A46E4"/>
    <w:rsid w:val="461B7E6D"/>
    <w:rsid w:val="461D6EB7"/>
    <w:rsid w:val="462C4733"/>
    <w:rsid w:val="46372F08"/>
    <w:rsid w:val="46995A7B"/>
    <w:rsid w:val="46A10804"/>
    <w:rsid w:val="46C609B9"/>
    <w:rsid w:val="46E05032"/>
    <w:rsid w:val="46F3255F"/>
    <w:rsid w:val="46FF216D"/>
    <w:rsid w:val="47370EB6"/>
    <w:rsid w:val="473E0E7A"/>
    <w:rsid w:val="474164D4"/>
    <w:rsid w:val="47570B50"/>
    <w:rsid w:val="475E7D58"/>
    <w:rsid w:val="476E6F79"/>
    <w:rsid w:val="477A4CE2"/>
    <w:rsid w:val="47872674"/>
    <w:rsid w:val="47A34A24"/>
    <w:rsid w:val="47BE387C"/>
    <w:rsid w:val="47C24103"/>
    <w:rsid w:val="47DB09EB"/>
    <w:rsid w:val="48121026"/>
    <w:rsid w:val="48141018"/>
    <w:rsid w:val="48183A24"/>
    <w:rsid w:val="484B7FA9"/>
    <w:rsid w:val="487344BE"/>
    <w:rsid w:val="487A531F"/>
    <w:rsid w:val="48924DF3"/>
    <w:rsid w:val="48BD5804"/>
    <w:rsid w:val="48EA518A"/>
    <w:rsid w:val="48EE7127"/>
    <w:rsid w:val="48FE3F35"/>
    <w:rsid w:val="490177EE"/>
    <w:rsid w:val="490C75BA"/>
    <w:rsid w:val="4924150C"/>
    <w:rsid w:val="493370D6"/>
    <w:rsid w:val="4941282E"/>
    <w:rsid w:val="494707B2"/>
    <w:rsid w:val="49791198"/>
    <w:rsid w:val="4981213C"/>
    <w:rsid w:val="498127C1"/>
    <w:rsid w:val="499C2B02"/>
    <w:rsid w:val="499C7F69"/>
    <w:rsid w:val="49B84625"/>
    <w:rsid w:val="49CD7057"/>
    <w:rsid w:val="49D1054D"/>
    <w:rsid w:val="49E2320E"/>
    <w:rsid w:val="4A0305BF"/>
    <w:rsid w:val="4A312026"/>
    <w:rsid w:val="4A4D5893"/>
    <w:rsid w:val="4A5735F0"/>
    <w:rsid w:val="4A614D0F"/>
    <w:rsid w:val="4A6F4452"/>
    <w:rsid w:val="4A8440C8"/>
    <w:rsid w:val="4AC90ADF"/>
    <w:rsid w:val="4AEE288A"/>
    <w:rsid w:val="4B02024F"/>
    <w:rsid w:val="4B1E6110"/>
    <w:rsid w:val="4B2F7FA9"/>
    <w:rsid w:val="4B305EB4"/>
    <w:rsid w:val="4B5D6DE9"/>
    <w:rsid w:val="4B674611"/>
    <w:rsid w:val="4B6C5833"/>
    <w:rsid w:val="4B812238"/>
    <w:rsid w:val="4B814C16"/>
    <w:rsid w:val="4B832086"/>
    <w:rsid w:val="4B92472D"/>
    <w:rsid w:val="4B9C1930"/>
    <w:rsid w:val="4BAF6AAE"/>
    <w:rsid w:val="4BC57A65"/>
    <w:rsid w:val="4BCA7F1D"/>
    <w:rsid w:val="4BE66F4C"/>
    <w:rsid w:val="4BFA3D66"/>
    <w:rsid w:val="4C0A3E87"/>
    <w:rsid w:val="4C0C25A4"/>
    <w:rsid w:val="4C1A1C95"/>
    <w:rsid w:val="4C22680C"/>
    <w:rsid w:val="4C4629E9"/>
    <w:rsid w:val="4C4F1858"/>
    <w:rsid w:val="4C500669"/>
    <w:rsid w:val="4C55061C"/>
    <w:rsid w:val="4C564925"/>
    <w:rsid w:val="4C642924"/>
    <w:rsid w:val="4C651E32"/>
    <w:rsid w:val="4C6667D5"/>
    <w:rsid w:val="4C700919"/>
    <w:rsid w:val="4C7E6A4A"/>
    <w:rsid w:val="4C841734"/>
    <w:rsid w:val="4C862545"/>
    <w:rsid w:val="4CA53BC1"/>
    <w:rsid w:val="4CA77015"/>
    <w:rsid w:val="4CAC728B"/>
    <w:rsid w:val="4CD61DF3"/>
    <w:rsid w:val="4CDD68D2"/>
    <w:rsid w:val="4CEC765D"/>
    <w:rsid w:val="4D67188F"/>
    <w:rsid w:val="4DB04F70"/>
    <w:rsid w:val="4DF97C04"/>
    <w:rsid w:val="4E5D159D"/>
    <w:rsid w:val="4E6D5DC5"/>
    <w:rsid w:val="4E843406"/>
    <w:rsid w:val="4E8D2038"/>
    <w:rsid w:val="4EA16C2F"/>
    <w:rsid w:val="4EBD1CB0"/>
    <w:rsid w:val="4EE66BB5"/>
    <w:rsid w:val="4EEB457F"/>
    <w:rsid w:val="4F06591B"/>
    <w:rsid w:val="4F0F1A5D"/>
    <w:rsid w:val="4F334479"/>
    <w:rsid w:val="4F4C1763"/>
    <w:rsid w:val="4F6B24F4"/>
    <w:rsid w:val="4F7F76BE"/>
    <w:rsid w:val="4F8E5B53"/>
    <w:rsid w:val="4F9E45C8"/>
    <w:rsid w:val="4FA772EB"/>
    <w:rsid w:val="4FA94195"/>
    <w:rsid w:val="50286C2B"/>
    <w:rsid w:val="50795EBC"/>
    <w:rsid w:val="507C717F"/>
    <w:rsid w:val="50A15412"/>
    <w:rsid w:val="50B95ABB"/>
    <w:rsid w:val="50BB6359"/>
    <w:rsid w:val="50EE21DB"/>
    <w:rsid w:val="50EF273F"/>
    <w:rsid w:val="50FE23F8"/>
    <w:rsid w:val="510E3B2C"/>
    <w:rsid w:val="51102F47"/>
    <w:rsid w:val="512247A5"/>
    <w:rsid w:val="5123510F"/>
    <w:rsid w:val="51295D8E"/>
    <w:rsid w:val="51330B6C"/>
    <w:rsid w:val="513C2663"/>
    <w:rsid w:val="51582416"/>
    <w:rsid w:val="515A6898"/>
    <w:rsid w:val="51701B55"/>
    <w:rsid w:val="51734ECE"/>
    <w:rsid w:val="517C377F"/>
    <w:rsid w:val="51933489"/>
    <w:rsid w:val="519807A3"/>
    <w:rsid w:val="51C13FBE"/>
    <w:rsid w:val="51C21AE4"/>
    <w:rsid w:val="51D33CF1"/>
    <w:rsid w:val="51ED4FA2"/>
    <w:rsid w:val="52171E30"/>
    <w:rsid w:val="521E2032"/>
    <w:rsid w:val="522D0E42"/>
    <w:rsid w:val="52396D60"/>
    <w:rsid w:val="52503D23"/>
    <w:rsid w:val="52B1053F"/>
    <w:rsid w:val="52C217DA"/>
    <w:rsid w:val="52C411EB"/>
    <w:rsid w:val="52E57979"/>
    <w:rsid w:val="52F97299"/>
    <w:rsid w:val="532C27BE"/>
    <w:rsid w:val="53396E07"/>
    <w:rsid w:val="533C1091"/>
    <w:rsid w:val="534077A7"/>
    <w:rsid w:val="53436E66"/>
    <w:rsid w:val="5344476E"/>
    <w:rsid w:val="537912FD"/>
    <w:rsid w:val="537C2FDF"/>
    <w:rsid w:val="538019E9"/>
    <w:rsid w:val="53821D6F"/>
    <w:rsid w:val="538350E2"/>
    <w:rsid w:val="539C01D9"/>
    <w:rsid w:val="53C14AEE"/>
    <w:rsid w:val="53E6476A"/>
    <w:rsid w:val="53F51923"/>
    <w:rsid w:val="54066C66"/>
    <w:rsid w:val="54140621"/>
    <w:rsid w:val="543C6C7D"/>
    <w:rsid w:val="54434B38"/>
    <w:rsid w:val="5446642A"/>
    <w:rsid w:val="545B2B7F"/>
    <w:rsid w:val="545F74F3"/>
    <w:rsid w:val="547659AC"/>
    <w:rsid w:val="54AD03AA"/>
    <w:rsid w:val="54B15A54"/>
    <w:rsid w:val="54C16083"/>
    <w:rsid w:val="54D45DB6"/>
    <w:rsid w:val="54F43C11"/>
    <w:rsid w:val="550F3998"/>
    <w:rsid w:val="55132D71"/>
    <w:rsid w:val="55230AEC"/>
    <w:rsid w:val="553E0CA0"/>
    <w:rsid w:val="55402D94"/>
    <w:rsid w:val="554929DC"/>
    <w:rsid w:val="55631B8F"/>
    <w:rsid w:val="556C45C4"/>
    <w:rsid w:val="556F4B5F"/>
    <w:rsid w:val="55A565B9"/>
    <w:rsid w:val="55BB460D"/>
    <w:rsid w:val="55EA204F"/>
    <w:rsid w:val="55F65107"/>
    <w:rsid w:val="56086384"/>
    <w:rsid w:val="56232DD3"/>
    <w:rsid w:val="562B008F"/>
    <w:rsid w:val="56374A56"/>
    <w:rsid w:val="564F29E6"/>
    <w:rsid w:val="56785EA0"/>
    <w:rsid w:val="56930A16"/>
    <w:rsid w:val="56A234C8"/>
    <w:rsid w:val="56AC1205"/>
    <w:rsid w:val="56CA5940"/>
    <w:rsid w:val="56CF4839"/>
    <w:rsid w:val="56D77F60"/>
    <w:rsid w:val="56EA6DD1"/>
    <w:rsid w:val="56F10B2B"/>
    <w:rsid w:val="570361F8"/>
    <w:rsid w:val="57173F93"/>
    <w:rsid w:val="572D1355"/>
    <w:rsid w:val="573466F3"/>
    <w:rsid w:val="573872C7"/>
    <w:rsid w:val="573A09F1"/>
    <w:rsid w:val="574F52D0"/>
    <w:rsid w:val="57562C33"/>
    <w:rsid w:val="575A784A"/>
    <w:rsid w:val="57780D72"/>
    <w:rsid w:val="577F0989"/>
    <w:rsid w:val="579017E5"/>
    <w:rsid w:val="57A13D88"/>
    <w:rsid w:val="57A24219"/>
    <w:rsid w:val="57AA5D9B"/>
    <w:rsid w:val="57C606C3"/>
    <w:rsid w:val="57C91D1A"/>
    <w:rsid w:val="57CF0FEB"/>
    <w:rsid w:val="57D001A7"/>
    <w:rsid w:val="57D37108"/>
    <w:rsid w:val="582047C2"/>
    <w:rsid w:val="582769D8"/>
    <w:rsid w:val="582C584D"/>
    <w:rsid w:val="582F5388"/>
    <w:rsid w:val="58474AF1"/>
    <w:rsid w:val="585215EE"/>
    <w:rsid w:val="58971557"/>
    <w:rsid w:val="589B7C33"/>
    <w:rsid w:val="589C43CD"/>
    <w:rsid w:val="589C581A"/>
    <w:rsid w:val="58A83E93"/>
    <w:rsid w:val="58CA09F2"/>
    <w:rsid w:val="58E83EDB"/>
    <w:rsid w:val="58E86407"/>
    <w:rsid w:val="5903528C"/>
    <w:rsid w:val="590B7911"/>
    <w:rsid w:val="593A7F5B"/>
    <w:rsid w:val="59507537"/>
    <w:rsid w:val="595E174D"/>
    <w:rsid w:val="596E5417"/>
    <w:rsid w:val="597B7750"/>
    <w:rsid w:val="59914409"/>
    <w:rsid w:val="59C5318C"/>
    <w:rsid w:val="59D161EC"/>
    <w:rsid w:val="59DE4AFA"/>
    <w:rsid w:val="59F40646"/>
    <w:rsid w:val="5A1C3D75"/>
    <w:rsid w:val="5A1F6ED3"/>
    <w:rsid w:val="5A575CE4"/>
    <w:rsid w:val="5A77700A"/>
    <w:rsid w:val="5A8A0F4F"/>
    <w:rsid w:val="5A8E2F31"/>
    <w:rsid w:val="5A9F61D7"/>
    <w:rsid w:val="5ADA55DB"/>
    <w:rsid w:val="5AF36A81"/>
    <w:rsid w:val="5AFC081E"/>
    <w:rsid w:val="5B1A3A86"/>
    <w:rsid w:val="5B1B5DA9"/>
    <w:rsid w:val="5B2B0313"/>
    <w:rsid w:val="5B3A093D"/>
    <w:rsid w:val="5B3D031E"/>
    <w:rsid w:val="5B465534"/>
    <w:rsid w:val="5B5B3556"/>
    <w:rsid w:val="5B9453AD"/>
    <w:rsid w:val="5B9462A0"/>
    <w:rsid w:val="5BBF345E"/>
    <w:rsid w:val="5BCA2437"/>
    <w:rsid w:val="5BD00BAF"/>
    <w:rsid w:val="5BD74218"/>
    <w:rsid w:val="5BED55F6"/>
    <w:rsid w:val="5BFC2A5B"/>
    <w:rsid w:val="5BFE18B9"/>
    <w:rsid w:val="5C3507CD"/>
    <w:rsid w:val="5C43697E"/>
    <w:rsid w:val="5C49708A"/>
    <w:rsid w:val="5C502358"/>
    <w:rsid w:val="5C524175"/>
    <w:rsid w:val="5C542AE0"/>
    <w:rsid w:val="5C5862B3"/>
    <w:rsid w:val="5C611C37"/>
    <w:rsid w:val="5C643EC4"/>
    <w:rsid w:val="5C725C31"/>
    <w:rsid w:val="5C814008"/>
    <w:rsid w:val="5C8A1451"/>
    <w:rsid w:val="5C941A42"/>
    <w:rsid w:val="5D2B6CC5"/>
    <w:rsid w:val="5D417D61"/>
    <w:rsid w:val="5D621D2F"/>
    <w:rsid w:val="5D6D367F"/>
    <w:rsid w:val="5D7A1821"/>
    <w:rsid w:val="5DB004C1"/>
    <w:rsid w:val="5DB06FEA"/>
    <w:rsid w:val="5DBC2BDB"/>
    <w:rsid w:val="5DC20118"/>
    <w:rsid w:val="5DDE3254"/>
    <w:rsid w:val="5DEA58DD"/>
    <w:rsid w:val="5DEF06AB"/>
    <w:rsid w:val="5DF70D68"/>
    <w:rsid w:val="5E0766AC"/>
    <w:rsid w:val="5E1F50EA"/>
    <w:rsid w:val="5E341674"/>
    <w:rsid w:val="5E3F1009"/>
    <w:rsid w:val="5E613381"/>
    <w:rsid w:val="5E6F4DA2"/>
    <w:rsid w:val="5E837CE8"/>
    <w:rsid w:val="5E985BB5"/>
    <w:rsid w:val="5EAC59E0"/>
    <w:rsid w:val="5EC1734C"/>
    <w:rsid w:val="5EDF3CD6"/>
    <w:rsid w:val="5EF04296"/>
    <w:rsid w:val="5EFE6E95"/>
    <w:rsid w:val="5F6064AB"/>
    <w:rsid w:val="5F6801D3"/>
    <w:rsid w:val="5FC70419"/>
    <w:rsid w:val="5FD468CE"/>
    <w:rsid w:val="5FFE22E6"/>
    <w:rsid w:val="602265BD"/>
    <w:rsid w:val="60245842"/>
    <w:rsid w:val="60261490"/>
    <w:rsid w:val="6037544B"/>
    <w:rsid w:val="607038FF"/>
    <w:rsid w:val="60882E04"/>
    <w:rsid w:val="60890A1A"/>
    <w:rsid w:val="6094609E"/>
    <w:rsid w:val="60C70808"/>
    <w:rsid w:val="60CA66E7"/>
    <w:rsid w:val="60E27AAD"/>
    <w:rsid w:val="60F26E10"/>
    <w:rsid w:val="60F5474B"/>
    <w:rsid w:val="611A1E14"/>
    <w:rsid w:val="61383351"/>
    <w:rsid w:val="615472BD"/>
    <w:rsid w:val="61863631"/>
    <w:rsid w:val="618D24F8"/>
    <w:rsid w:val="61AC200E"/>
    <w:rsid w:val="61C65921"/>
    <w:rsid w:val="61E33F36"/>
    <w:rsid w:val="61E81904"/>
    <w:rsid w:val="61FA3997"/>
    <w:rsid w:val="62064249"/>
    <w:rsid w:val="62126170"/>
    <w:rsid w:val="62385D2A"/>
    <w:rsid w:val="62462557"/>
    <w:rsid w:val="624D1C87"/>
    <w:rsid w:val="62685002"/>
    <w:rsid w:val="628654D1"/>
    <w:rsid w:val="62A57692"/>
    <w:rsid w:val="62BD49AC"/>
    <w:rsid w:val="62CC7781"/>
    <w:rsid w:val="62E50DCE"/>
    <w:rsid w:val="62E65BA9"/>
    <w:rsid w:val="62F34399"/>
    <w:rsid w:val="63097573"/>
    <w:rsid w:val="632279DF"/>
    <w:rsid w:val="6335431E"/>
    <w:rsid w:val="633A772C"/>
    <w:rsid w:val="63466B8A"/>
    <w:rsid w:val="63683A5D"/>
    <w:rsid w:val="637D69A9"/>
    <w:rsid w:val="63914DD6"/>
    <w:rsid w:val="63967EB2"/>
    <w:rsid w:val="63984EE1"/>
    <w:rsid w:val="639860B9"/>
    <w:rsid w:val="639A55B8"/>
    <w:rsid w:val="63A321D0"/>
    <w:rsid w:val="63AA2C37"/>
    <w:rsid w:val="63B60A45"/>
    <w:rsid w:val="63ED1B3A"/>
    <w:rsid w:val="64241226"/>
    <w:rsid w:val="643D4136"/>
    <w:rsid w:val="644B222C"/>
    <w:rsid w:val="64556CB1"/>
    <w:rsid w:val="64A22B37"/>
    <w:rsid w:val="64A67346"/>
    <w:rsid w:val="64B8674B"/>
    <w:rsid w:val="64C01247"/>
    <w:rsid w:val="64E77A87"/>
    <w:rsid w:val="64F97E80"/>
    <w:rsid w:val="64FD092B"/>
    <w:rsid w:val="651529B3"/>
    <w:rsid w:val="6530528B"/>
    <w:rsid w:val="653D3504"/>
    <w:rsid w:val="653F7E25"/>
    <w:rsid w:val="657A77A5"/>
    <w:rsid w:val="65A015A7"/>
    <w:rsid w:val="65A45B6C"/>
    <w:rsid w:val="65B71B45"/>
    <w:rsid w:val="65D62D21"/>
    <w:rsid w:val="65FE4FD0"/>
    <w:rsid w:val="660E7249"/>
    <w:rsid w:val="661C1F6D"/>
    <w:rsid w:val="661F454C"/>
    <w:rsid w:val="66264D70"/>
    <w:rsid w:val="663218EF"/>
    <w:rsid w:val="66374B05"/>
    <w:rsid w:val="664C61CB"/>
    <w:rsid w:val="666E2D6E"/>
    <w:rsid w:val="668B64F1"/>
    <w:rsid w:val="66986948"/>
    <w:rsid w:val="669B0B98"/>
    <w:rsid w:val="669E0CC4"/>
    <w:rsid w:val="66AF21DF"/>
    <w:rsid w:val="66B11402"/>
    <w:rsid w:val="66B5531C"/>
    <w:rsid w:val="66C35019"/>
    <w:rsid w:val="66C35C8B"/>
    <w:rsid w:val="66E14CCF"/>
    <w:rsid w:val="67014698"/>
    <w:rsid w:val="67133415"/>
    <w:rsid w:val="67181C66"/>
    <w:rsid w:val="671E40C4"/>
    <w:rsid w:val="674B65FD"/>
    <w:rsid w:val="674B6626"/>
    <w:rsid w:val="675862B4"/>
    <w:rsid w:val="676440C2"/>
    <w:rsid w:val="67656598"/>
    <w:rsid w:val="67703271"/>
    <w:rsid w:val="677271EC"/>
    <w:rsid w:val="6787407B"/>
    <w:rsid w:val="679F2A98"/>
    <w:rsid w:val="67AC3276"/>
    <w:rsid w:val="67B975FD"/>
    <w:rsid w:val="67BC4EEC"/>
    <w:rsid w:val="67C17528"/>
    <w:rsid w:val="67EE3D2C"/>
    <w:rsid w:val="68006A09"/>
    <w:rsid w:val="681D46F7"/>
    <w:rsid w:val="686A4B36"/>
    <w:rsid w:val="689D0C6F"/>
    <w:rsid w:val="68FC6EC0"/>
    <w:rsid w:val="69161420"/>
    <w:rsid w:val="692E40F3"/>
    <w:rsid w:val="693C3AD3"/>
    <w:rsid w:val="695E194D"/>
    <w:rsid w:val="6990280C"/>
    <w:rsid w:val="69937B96"/>
    <w:rsid w:val="6999713F"/>
    <w:rsid w:val="699A597D"/>
    <w:rsid w:val="69AA034C"/>
    <w:rsid w:val="69B813AB"/>
    <w:rsid w:val="69C02F72"/>
    <w:rsid w:val="69CA7330"/>
    <w:rsid w:val="69D665E7"/>
    <w:rsid w:val="69F563E7"/>
    <w:rsid w:val="6A023F0C"/>
    <w:rsid w:val="6A1A3DC6"/>
    <w:rsid w:val="6A2A2B67"/>
    <w:rsid w:val="6A432E2E"/>
    <w:rsid w:val="6A567102"/>
    <w:rsid w:val="6A5C7091"/>
    <w:rsid w:val="6A6574EF"/>
    <w:rsid w:val="6A6A689E"/>
    <w:rsid w:val="6A8522C9"/>
    <w:rsid w:val="6AAD70A8"/>
    <w:rsid w:val="6AB143DC"/>
    <w:rsid w:val="6ABD7DD8"/>
    <w:rsid w:val="6ACF6001"/>
    <w:rsid w:val="6AD22962"/>
    <w:rsid w:val="6B06508D"/>
    <w:rsid w:val="6B2A0BF8"/>
    <w:rsid w:val="6B465B3D"/>
    <w:rsid w:val="6B4E646B"/>
    <w:rsid w:val="6B5D63A9"/>
    <w:rsid w:val="6B847B6F"/>
    <w:rsid w:val="6B954DE5"/>
    <w:rsid w:val="6B99508D"/>
    <w:rsid w:val="6BC85319"/>
    <w:rsid w:val="6BCC7A30"/>
    <w:rsid w:val="6C033B91"/>
    <w:rsid w:val="6C047F83"/>
    <w:rsid w:val="6C0B386A"/>
    <w:rsid w:val="6C0C0003"/>
    <w:rsid w:val="6C0F35C7"/>
    <w:rsid w:val="6C1829D8"/>
    <w:rsid w:val="6C194DF4"/>
    <w:rsid w:val="6C1E2DE4"/>
    <w:rsid w:val="6C284BD2"/>
    <w:rsid w:val="6C3C743F"/>
    <w:rsid w:val="6C5A0B3F"/>
    <w:rsid w:val="6C7F6101"/>
    <w:rsid w:val="6CA63CAD"/>
    <w:rsid w:val="6CB26DF0"/>
    <w:rsid w:val="6CB57BD3"/>
    <w:rsid w:val="6CBA0215"/>
    <w:rsid w:val="6CBE0437"/>
    <w:rsid w:val="6CE8460C"/>
    <w:rsid w:val="6D0536E5"/>
    <w:rsid w:val="6D2A7557"/>
    <w:rsid w:val="6D416B1A"/>
    <w:rsid w:val="6D832509"/>
    <w:rsid w:val="6D8452BB"/>
    <w:rsid w:val="6D906C5D"/>
    <w:rsid w:val="6D9B25BC"/>
    <w:rsid w:val="6D9D1406"/>
    <w:rsid w:val="6DA246B3"/>
    <w:rsid w:val="6DE674B0"/>
    <w:rsid w:val="6DEF7F98"/>
    <w:rsid w:val="6E033931"/>
    <w:rsid w:val="6E342C38"/>
    <w:rsid w:val="6E3712D6"/>
    <w:rsid w:val="6E3E46C2"/>
    <w:rsid w:val="6E4B2574"/>
    <w:rsid w:val="6E524D61"/>
    <w:rsid w:val="6E531FEA"/>
    <w:rsid w:val="6E9348F6"/>
    <w:rsid w:val="6EA768D2"/>
    <w:rsid w:val="6EBC16B1"/>
    <w:rsid w:val="6EC14B7F"/>
    <w:rsid w:val="6ED87981"/>
    <w:rsid w:val="6F525D6E"/>
    <w:rsid w:val="6F532A6E"/>
    <w:rsid w:val="6F5C4D93"/>
    <w:rsid w:val="6F6C779B"/>
    <w:rsid w:val="6F973F0D"/>
    <w:rsid w:val="6FA11EF8"/>
    <w:rsid w:val="6FAB710F"/>
    <w:rsid w:val="6FB2592D"/>
    <w:rsid w:val="6FBA201D"/>
    <w:rsid w:val="6FD15ECD"/>
    <w:rsid w:val="6FD854ED"/>
    <w:rsid w:val="6FE07C92"/>
    <w:rsid w:val="6FE927FC"/>
    <w:rsid w:val="6FEE4910"/>
    <w:rsid w:val="70090BB2"/>
    <w:rsid w:val="701C5EA4"/>
    <w:rsid w:val="702604FA"/>
    <w:rsid w:val="7031449B"/>
    <w:rsid w:val="7045086A"/>
    <w:rsid w:val="70567B70"/>
    <w:rsid w:val="70627164"/>
    <w:rsid w:val="70743886"/>
    <w:rsid w:val="707C7550"/>
    <w:rsid w:val="708C436B"/>
    <w:rsid w:val="708D76F5"/>
    <w:rsid w:val="70914589"/>
    <w:rsid w:val="70991C80"/>
    <w:rsid w:val="709F32C5"/>
    <w:rsid w:val="70DD3E80"/>
    <w:rsid w:val="70E06F1E"/>
    <w:rsid w:val="70FB4EC6"/>
    <w:rsid w:val="7151317A"/>
    <w:rsid w:val="71675DA1"/>
    <w:rsid w:val="71E84017"/>
    <w:rsid w:val="71ED507B"/>
    <w:rsid w:val="71FD6112"/>
    <w:rsid w:val="720C4B05"/>
    <w:rsid w:val="722425EF"/>
    <w:rsid w:val="7239111A"/>
    <w:rsid w:val="7244736F"/>
    <w:rsid w:val="725F6FA2"/>
    <w:rsid w:val="726C503F"/>
    <w:rsid w:val="7275721E"/>
    <w:rsid w:val="72840CF3"/>
    <w:rsid w:val="72B63BB7"/>
    <w:rsid w:val="72B87157"/>
    <w:rsid w:val="72BA0398"/>
    <w:rsid w:val="72BB5BAF"/>
    <w:rsid w:val="72D97771"/>
    <w:rsid w:val="72DA2D96"/>
    <w:rsid w:val="72E31D0F"/>
    <w:rsid w:val="72E919E4"/>
    <w:rsid w:val="73003CA6"/>
    <w:rsid w:val="730E02A3"/>
    <w:rsid w:val="73103F58"/>
    <w:rsid w:val="73260320"/>
    <w:rsid w:val="734325A8"/>
    <w:rsid w:val="735658E6"/>
    <w:rsid w:val="735E0837"/>
    <w:rsid w:val="73785086"/>
    <w:rsid w:val="73966C01"/>
    <w:rsid w:val="73A34EFA"/>
    <w:rsid w:val="73A86934"/>
    <w:rsid w:val="73B61051"/>
    <w:rsid w:val="73BD01E1"/>
    <w:rsid w:val="73C2775B"/>
    <w:rsid w:val="73F153F5"/>
    <w:rsid w:val="73F85EDA"/>
    <w:rsid w:val="743C1ED5"/>
    <w:rsid w:val="74506ACB"/>
    <w:rsid w:val="74547E39"/>
    <w:rsid w:val="74672193"/>
    <w:rsid w:val="74837FFC"/>
    <w:rsid w:val="748A428C"/>
    <w:rsid w:val="74FC3BF2"/>
    <w:rsid w:val="75096F5F"/>
    <w:rsid w:val="750A0233"/>
    <w:rsid w:val="751B16D0"/>
    <w:rsid w:val="75536DD2"/>
    <w:rsid w:val="755C2C0E"/>
    <w:rsid w:val="75707DFA"/>
    <w:rsid w:val="75866F65"/>
    <w:rsid w:val="758758FA"/>
    <w:rsid w:val="758B378C"/>
    <w:rsid w:val="759D7E7A"/>
    <w:rsid w:val="759E7CDB"/>
    <w:rsid w:val="75C416D1"/>
    <w:rsid w:val="75CA59DE"/>
    <w:rsid w:val="75D22362"/>
    <w:rsid w:val="75FC4F5F"/>
    <w:rsid w:val="76086935"/>
    <w:rsid w:val="761027AD"/>
    <w:rsid w:val="762646FF"/>
    <w:rsid w:val="763820C6"/>
    <w:rsid w:val="763E38C2"/>
    <w:rsid w:val="764D655D"/>
    <w:rsid w:val="7664365A"/>
    <w:rsid w:val="76715722"/>
    <w:rsid w:val="76861ACD"/>
    <w:rsid w:val="768A1FE6"/>
    <w:rsid w:val="76A416DF"/>
    <w:rsid w:val="76A64435"/>
    <w:rsid w:val="76C007CA"/>
    <w:rsid w:val="77036D15"/>
    <w:rsid w:val="770E2FCD"/>
    <w:rsid w:val="773A653A"/>
    <w:rsid w:val="775769E1"/>
    <w:rsid w:val="776B436C"/>
    <w:rsid w:val="776F0AAF"/>
    <w:rsid w:val="77754D7F"/>
    <w:rsid w:val="777C3B88"/>
    <w:rsid w:val="77972D12"/>
    <w:rsid w:val="779F53C6"/>
    <w:rsid w:val="77B869B5"/>
    <w:rsid w:val="77D77EC0"/>
    <w:rsid w:val="78155213"/>
    <w:rsid w:val="781D6B43"/>
    <w:rsid w:val="784605DD"/>
    <w:rsid w:val="78780A3E"/>
    <w:rsid w:val="789D7429"/>
    <w:rsid w:val="78B87E24"/>
    <w:rsid w:val="78CD4AF5"/>
    <w:rsid w:val="78D64788"/>
    <w:rsid w:val="78F37C8C"/>
    <w:rsid w:val="7924207B"/>
    <w:rsid w:val="795A5FDB"/>
    <w:rsid w:val="7985337C"/>
    <w:rsid w:val="7986028A"/>
    <w:rsid w:val="79875819"/>
    <w:rsid w:val="79A75DED"/>
    <w:rsid w:val="79A81972"/>
    <w:rsid w:val="79C3399F"/>
    <w:rsid w:val="79EE3848"/>
    <w:rsid w:val="79F427E4"/>
    <w:rsid w:val="7A0B0390"/>
    <w:rsid w:val="7A3106C9"/>
    <w:rsid w:val="7A312B42"/>
    <w:rsid w:val="7A323737"/>
    <w:rsid w:val="7A5073DE"/>
    <w:rsid w:val="7A590988"/>
    <w:rsid w:val="7A5D7E8E"/>
    <w:rsid w:val="7A665922"/>
    <w:rsid w:val="7A7054FC"/>
    <w:rsid w:val="7A7D6501"/>
    <w:rsid w:val="7A8601A3"/>
    <w:rsid w:val="7A891A8D"/>
    <w:rsid w:val="7A9354E9"/>
    <w:rsid w:val="7AAA3C09"/>
    <w:rsid w:val="7AAE1A37"/>
    <w:rsid w:val="7AC37B6D"/>
    <w:rsid w:val="7AD77AA6"/>
    <w:rsid w:val="7AEA4565"/>
    <w:rsid w:val="7B152B01"/>
    <w:rsid w:val="7B2D3247"/>
    <w:rsid w:val="7B427DD2"/>
    <w:rsid w:val="7B5C41B4"/>
    <w:rsid w:val="7B95651B"/>
    <w:rsid w:val="7B977EFC"/>
    <w:rsid w:val="7BAC3518"/>
    <w:rsid w:val="7BE00373"/>
    <w:rsid w:val="7BE92EEF"/>
    <w:rsid w:val="7C006B24"/>
    <w:rsid w:val="7C1D1542"/>
    <w:rsid w:val="7C1F350C"/>
    <w:rsid w:val="7C371EF5"/>
    <w:rsid w:val="7C530E0A"/>
    <w:rsid w:val="7C5719E7"/>
    <w:rsid w:val="7C6453C2"/>
    <w:rsid w:val="7C890C26"/>
    <w:rsid w:val="7CA52600"/>
    <w:rsid w:val="7CB974BC"/>
    <w:rsid w:val="7CE02044"/>
    <w:rsid w:val="7CF013BA"/>
    <w:rsid w:val="7D111362"/>
    <w:rsid w:val="7D363D9D"/>
    <w:rsid w:val="7D4D3FD9"/>
    <w:rsid w:val="7D500177"/>
    <w:rsid w:val="7D712833"/>
    <w:rsid w:val="7D787C00"/>
    <w:rsid w:val="7D8A39C0"/>
    <w:rsid w:val="7D9D38C1"/>
    <w:rsid w:val="7DA43138"/>
    <w:rsid w:val="7DCB394B"/>
    <w:rsid w:val="7DE216F9"/>
    <w:rsid w:val="7DF05E2E"/>
    <w:rsid w:val="7DF74740"/>
    <w:rsid w:val="7DFC3B04"/>
    <w:rsid w:val="7E0F18C3"/>
    <w:rsid w:val="7E3658C4"/>
    <w:rsid w:val="7E426F49"/>
    <w:rsid w:val="7E4B7FC9"/>
    <w:rsid w:val="7E641444"/>
    <w:rsid w:val="7E785234"/>
    <w:rsid w:val="7E7B7991"/>
    <w:rsid w:val="7E8915FF"/>
    <w:rsid w:val="7EBA4FD0"/>
    <w:rsid w:val="7EC01AD8"/>
    <w:rsid w:val="7ECB1EA2"/>
    <w:rsid w:val="7ED00AED"/>
    <w:rsid w:val="7EE151AE"/>
    <w:rsid w:val="7EF722B8"/>
    <w:rsid w:val="7F604567"/>
    <w:rsid w:val="7F662679"/>
    <w:rsid w:val="7F6C79F4"/>
    <w:rsid w:val="7F747EA7"/>
    <w:rsid w:val="7F7D6EC7"/>
    <w:rsid w:val="7FBB6B94"/>
    <w:rsid w:val="7FDD3ACB"/>
    <w:rsid w:val="7FE70C17"/>
    <w:rsid w:val="7FF97954"/>
    <w:rsid w:val="EBFFC363"/>
    <w:rsid w:val="FB7FC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4"/>
    <w:autoRedefine/>
    <w:qFormat/>
    <w:uiPriority w:val="0"/>
    <w:pPr>
      <w:keepNext/>
      <w:jc w:val="center"/>
      <w:outlineLvl w:val="0"/>
    </w:pPr>
    <w:rPr>
      <w:b/>
      <w:bCs/>
      <w:sz w:val="24"/>
      <w:szCs w:val="20"/>
    </w:rPr>
  </w:style>
  <w:style w:type="paragraph" w:styleId="4">
    <w:name w:val="heading 2"/>
    <w:basedOn w:val="1"/>
    <w:next w:val="1"/>
    <w:link w:val="115"/>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link w:val="11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17"/>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8"/>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19"/>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120"/>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121"/>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122"/>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92">
    <w:name w:val="Default Paragraph Font"/>
    <w:autoRedefine/>
    <w:semiHidden/>
    <w:unhideWhenUsed/>
    <w:qFormat/>
    <w:uiPriority w:val="1"/>
  </w:style>
  <w:style w:type="table" w:default="1" w:styleId="90">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3"/>
    <w:autoRedefine/>
    <w:qFormat/>
    <w:uiPriority w:val="0"/>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eastAsia="Times New Roman" w:cs="Courier New"/>
      <w:spacing w:val="-5"/>
      <w:lang w:val="en-US" w:eastAsia="en-US" w:bidi="ar-SA"/>
    </w:rPr>
  </w:style>
  <w:style w:type="paragraph" w:styleId="12">
    <w:name w:val="List 3"/>
    <w:basedOn w:val="13"/>
    <w:autoRedefine/>
    <w:qFormat/>
    <w:uiPriority w:val="0"/>
    <w:pPr>
      <w:tabs>
        <w:tab w:val="left" w:pos="1044"/>
        <w:tab w:val="left" w:pos="1080"/>
      </w:tabs>
      <w:ind w:left="1044" w:hanging="420"/>
    </w:pPr>
  </w:style>
  <w:style w:type="paragraph" w:styleId="13">
    <w:name w:val="List"/>
    <w:basedOn w:val="14"/>
    <w:autoRedefine/>
    <w:qFormat/>
    <w:uiPriority w:val="0"/>
    <w:pPr>
      <w:widowControl/>
      <w:tabs>
        <w:tab w:val="left" w:pos="1080"/>
      </w:tabs>
      <w:spacing w:line="360" w:lineRule="auto"/>
      <w:ind w:left="1080" w:hanging="360"/>
    </w:pPr>
    <w:rPr>
      <w:rFonts w:ascii="Arial" w:hAnsi="Arial"/>
      <w:kern w:val="0"/>
      <w:sz w:val="24"/>
      <w:szCs w:val="20"/>
      <w:lang w:eastAsia="en-US"/>
    </w:rPr>
  </w:style>
  <w:style w:type="paragraph" w:styleId="14">
    <w:name w:val="Body Text"/>
    <w:basedOn w:val="1"/>
    <w:next w:val="1"/>
    <w:link w:val="350"/>
    <w:autoRedefine/>
    <w:qFormat/>
    <w:uiPriority w:val="0"/>
    <w:pPr>
      <w:spacing w:after="120"/>
    </w:pPr>
  </w:style>
  <w:style w:type="paragraph" w:styleId="15">
    <w:name w:val="toc 7"/>
    <w:basedOn w:val="1"/>
    <w:next w:val="1"/>
    <w:autoRedefine/>
    <w:qFormat/>
    <w:uiPriority w:val="39"/>
    <w:pPr>
      <w:ind w:left="2520" w:leftChars="1200"/>
    </w:pPr>
    <w:rPr>
      <w:rFonts w:ascii="Calibri" w:hAnsi="Calibri"/>
      <w:szCs w:val="22"/>
    </w:rPr>
  </w:style>
  <w:style w:type="paragraph" w:styleId="16">
    <w:name w:val="List Number 2"/>
    <w:basedOn w:val="17"/>
    <w:autoRedefine/>
    <w:qFormat/>
    <w:uiPriority w:val="0"/>
    <w:pPr>
      <w:widowControl/>
      <w:tabs>
        <w:tab w:val="left" w:pos="960"/>
      </w:tabs>
      <w:adjustRightInd/>
      <w:spacing w:after="120"/>
      <w:ind w:left="1800" w:hanging="420"/>
      <w:textAlignment w:val="auto"/>
    </w:pPr>
    <w:rPr>
      <w:rFonts w:ascii="Arial" w:hAnsi="Arial"/>
      <w:color w:val="auto"/>
      <w:sz w:val="24"/>
      <w:lang w:eastAsia="en-US"/>
    </w:rPr>
  </w:style>
  <w:style w:type="paragraph" w:styleId="17">
    <w:name w:val="List Number"/>
    <w:basedOn w:val="1"/>
    <w:autoRedefine/>
    <w:qFormat/>
    <w:uiPriority w:val="0"/>
    <w:pPr>
      <w:adjustRightInd w:val="0"/>
      <w:spacing w:line="360" w:lineRule="auto"/>
      <w:ind w:left="850" w:hanging="425"/>
      <w:textAlignment w:val="baseline"/>
    </w:pPr>
    <w:rPr>
      <w:color w:val="000000"/>
      <w:kern w:val="0"/>
      <w:szCs w:val="20"/>
    </w:rPr>
  </w:style>
  <w:style w:type="paragraph" w:styleId="18">
    <w:name w:val="table of authorities"/>
    <w:basedOn w:val="1"/>
    <w:next w:val="1"/>
    <w:autoRedefine/>
    <w:qFormat/>
    <w:uiPriority w:val="0"/>
    <w:pPr>
      <w:widowControl/>
      <w:tabs>
        <w:tab w:val="right" w:leader="dot" w:pos="7560"/>
      </w:tabs>
      <w:ind w:left="1440" w:hanging="360"/>
      <w:jc w:val="left"/>
    </w:pPr>
    <w:rPr>
      <w:rFonts w:ascii="Arial" w:hAnsi="Arial"/>
      <w:spacing w:val="-5"/>
      <w:kern w:val="0"/>
      <w:sz w:val="20"/>
      <w:szCs w:val="20"/>
      <w:lang w:eastAsia="en-US"/>
    </w:rPr>
  </w:style>
  <w:style w:type="paragraph" w:styleId="19">
    <w:name w:val="Note Heading"/>
    <w:basedOn w:val="1"/>
    <w:next w:val="1"/>
    <w:link w:val="356"/>
    <w:autoRedefine/>
    <w:qFormat/>
    <w:uiPriority w:val="0"/>
    <w:pPr>
      <w:widowControl/>
      <w:ind w:left="1080"/>
      <w:jc w:val="left"/>
    </w:pPr>
    <w:rPr>
      <w:rFonts w:ascii="Arial" w:hAnsi="Arial"/>
      <w:spacing w:val="-5"/>
      <w:kern w:val="0"/>
      <w:sz w:val="20"/>
      <w:szCs w:val="20"/>
      <w:lang w:eastAsia="en-US"/>
    </w:rPr>
  </w:style>
  <w:style w:type="paragraph" w:styleId="20">
    <w:name w:val="List Bullet 4"/>
    <w:basedOn w:val="21"/>
    <w:autoRedefine/>
    <w:qFormat/>
    <w:uiPriority w:val="0"/>
    <w:pPr>
      <w:widowControl/>
      <w:spacing w:after="120" w:line="360" w:lineRule="auto"/>
      <w:ind w:left="2520" w:hanging="360" w:firstLineChars="0"/>
    </w:pPr>
    <w:rPr>
      <w:color w:val="auto"/>
      <w:sz w:val="24"/>
      <w:szCs w:val="20"/>
      <w:lang w:eastAsia="en-US"/>
    </w:rPr>
  </w:style>
  <w:style w:type="paragraph" w:styleId="21">
    <w:name w:val="List Bullet"/>
    <w:basedOn w:val="1"/>
    <w:autoRedefine/>
    <w:qFormat/>
    <w:uiPriority w:val="0"/>
    <w:pPr>
      <w:ind w:firstLine="420" w:firstLineChars="200"/>
    </w:pPr>
    <w:rPr>
      <w:rFonts w:ascii="Arial" w:hAnsi="Arial"/>
      <w:color w:val="000000"/>
      <w:kern w:val="0"/>
      <w:szCs w:val="21"/>
    </w:rPr>
  </w:style>
  <w:style w:type="paragraph" w:styleId="22">
    <w:name w:val="index 8"/>
    <w:basedOn w:val="1"/>
    <w:next w:val="1"/>
    <w:autoRedefine/>
    <w:qFormat/>
    <w:uiPriority w:val="0"/>
    <w:pPr>
      <w:ind w:left="1680" w:hanging="210"/>
      <w:jc w:val="left"/>
    </w:pPr>
    <w:rPr>
      <w:sz w:val="20"/>
      <w:szCs w:val="20"/>
    </w:rPr>
  </w:style>
  <w:style w:type="paragraph" w:styleId="23">
    <w:name w:val="E-mail Signature"/>
    <w:basedOn w:val="1"/>
    <w:link w:val="357"/>
    <w:autoRedefine/>
    <w:qFormat/>
    <w:uiPriority w:val="0"/>
    <w:pPr>
      <w:widowControl/>
      <w:ind w:left="1080"/>
      <w:jc w:val="left"/>
    </w:pPr>
    <w:rPr>
      <w:rFonts w:ascii="Arial" w:hAnsi="Arial"/>
      <w:spacing w:val="-5"/>
      <w:kern w:val="0"/>
      <w:sz w:val="20"/>
      <w:szCs w:val="20"/>
      <w:lang w:eastAsia="en-US"/>
    </w:rPr>
  </w:style>
  <w:style w:type="paragraph" w:styleId="24">
    <w:name w:val="Normal Indent"/>
    <w:basedOn w:val="1"/>
    <w:link w:val="351"/>
    <w:autoRedefine/>
    <w:qFormat/>
    <w:uiPriority w:val="0"/>
    <w:pPr>
      <w:widowControl/>
      <w:ind w:firstLine="420"/>
      <w:jc w:val="left"/>
    </w:pPr>
    <w:rPr>
      <w:kern w:val="0"/>
      <w:sz w:val="20"/>
      <w:szCs w:val="20"/>
    </w:rPr>
  </w:style>
  <w:style w:type="paragraph" w:styleId="25">
    <w:name w:val="caption"/>
    <w:basedOn w:val="26"/>
    <w:next w:val="14"/>
    <w:autoRedefine/>
    <w:qFormat/>
    <w:uiPriority w:val="0"/>
    <w:pPr>
      <w:spacing w:before="60" w:after="240" w:line="220" w:lineRule="atLeast"/>
      <w:ind w:left="1920" w:hanging="120"/>
    </w:pPr>
    <w:rPr>
      <w:rFonts w:ascii="Arial Narrow" w:hAnsi="Arial Narrow"/>
      <w:spacing w:val="0"/>
      <w:sz w:val="18"/>
    </w:rPr>
  </w:style>
  <w:style w:type="paragraph" w:customStyle="1" w:styleId="26">
    <w:name w:val="Picture"/>
    <w:basedOn w:val="1"/>
    <w:next w:val="25"/>
    <w:autoRedefine/>
    <w:qFormat/>
    <w:uiPriority w:val="0"/>
    <w:pPr>
      <w:keepNext/>
      <w:widowControl/>
      <w:ind w:left="1080"/>
      <w:jc w:val="left"/>
    </w:pPr>
    <w:rPr>
      <w:rFonts w:ascii="Arial" w:hAnsi="Arial"/>
      <w:spacing w:val="-5"/>
      <w:kern w:val="0"/>
      <w:sz w:val="20"/>
      <w:szCs w:val="20"/>
      <w:lang w:eastAsia="en-US"/>
    </w:rPr>
  </w:style>
  <w:style w:type="paragraph" w:styleId="27">
    <w:name w:val="index 5"/>
    <w:basedOn w:val="1"/>
    <w:next w:val="1"/>
    <w:autoRedefine/>
    <w:qFormat/>
    <w:uiPriority w:val="0"/>
    <w:pPr>
      <w:ind w:left="1050" w:hanging="210"/>
      <w:jc w:val="left"/>
    </w:pPr>
    <w:rPr>
      <w:sz w:val="20"/>
      <w:szCs w:val="20"/>
    </w:rPr>
  </w:style>
  <w:style w:type="paragraph" w:styleId="28">
    <w:name w:val="envelope address"/>
    <w:basedOn w:val="1"/>
    <w:autoRedefine/>
    <w:qFormat/>
    <w:uiPriority w:val="0"/>
    <w:pPr>
      <w:widowControl/>
      <w:ind w:left="2880"/>
      <w:jc w:val="left"/>
    </w:pPr>
    <w:rPr>
      <w:rFonts w:ascii="Arial" w:hAnsi="Arial" w:cs="Arial"/>
      <w:spacing w:val="-5"/>
      <w:kern w:val="0"/>
      <w:sz w:val="24"/>
      <w:lang w:eastAsia="en-US"/>
    </w:rPr>
  </w:style>
  <w:style w:type="paragraph" w:styleId="29">
    <w:name w:val="Document Map"/>
    <w:basedOn w:val="1"/>
    <w:link w:val="123"/>
    <w:autoRedefine/>
    <w:qFormat/>
    <w:uiPriority w:val="0"/>
    <w:pPr>
      <w:shd w:val="clear" w:color="auto" w:fill="000080"/>
    </w:pPr>
  </w:style>
  <w:style w:type="paragraph" w:styleId="30">
    <w:name w:val="toa heading"/>
    <w:basedOn w:val="1"/>
    <w:next w:val="1"/>
    <w:autoRedefine/>
    <w:qFormat/>
    <w:uiPriority w:val="0"/>
    <w:pPr>
      <w:adjustRightInd w:val="0"/>
      <w:spacing w:before="120" w:line="312" w:lineRule="atLeast"/>
      <w:textAlignment w:val="baseline"/>
    </w:pPr>
    <w:rPr>
      <w:rFonts w:ascii="Arial" w:hAnsi="Arial"/>
      <w:b/>
      <w:kern w:val="0"/>
      <w:sz w:val="24"/>
    </w:rPr>
  </w:style>
  <w:style w:type="paragraph" w:styleId="31">
    <w:name w:val="annotation text"/>
    <w:basedOn w:val="1"/>
    <w:next w:val="1"/>
    <w:link w:val="124"/>
    <w:autoRedefine/>
    <w:qFormat/>
    <w:uiPriority w:val="0"/>
    <w:pPr>
      <w:jc w:val="left"/>
    </w:pPr>
  </w:style>
  <w:style w:type="paragraph" w:styleId="32">
    <w:name w:val="index 6"/>
    <w:basedOn w:val="1"/>
    <w:next w:val="1"/>
    <w:autoRedefine/>
    <w:qFormat/>
    <w:uiPriority w:val="0"/>
    <w:pPr>
      <w:ind w:left="1260" w:hanging="210"/>
      <w:jc w:val="left"/>
    </w:pPr>
    <w:rPr>
      <w:sz w:val="20"/>
      <w:szCs w:val="20"/>
    </w:rPr>
  </w:style>
  <w:style w:type="paragraph" w:styleId="33">
    <w:name w:val="Salutation"/>
    <w:basedOn w:val="1"/>
    <w:next w:val="1"/>
    <w:autoRedefine/>
    <w:qFormat/>
    <w:uiPriority w:val="0"/>
    <w:rPr>
      <w:rFonts w:ascii="仿宋_GB2312" w:eastAsia="仿宋_GB2312"/>
      <w:sz w:val="24"/>
    </w:rPr>
  </w:style>
  <w:style w:type="paragraph" w:styleId="34">
    <w:name w:val="Body Text 3"/>
    <w:basedOn w:val="1"/>
    <w:link w:val="348"/>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35">
    <w:name w:val="Closing"/>
    <w:basedOn w:val="1"/>
    <w:link w:val="359"/>
    <w:autoRedefine/>
    <w:qFormat/>
    <w:uiPriority w:val="0"/>
    <w:pPr>
      <w:widowControl/>
      <w:ind w:left="4320"/>
      <w:jc w:val="left"/>
    </w:pPr>
    <w:rPr>
      <w:rFonts w:ascii="Arial" w:hAnsi="Arial"/>
      <w:spacing w:val="-5"/>
      <w:kern w:val="0"/>
      <w:sz w:val="20"/>
      <w:szCs w:val="20"/>
      <w:lang w:eastAsia="en-US"/>
    </w:rPr>
  </w:style>
  <w:style w:type="paragraph" w:styleId="36">
    <w:name w:val="List Bullet 3"/>
    <w:basedOn w:val="21"/>
    <w:autoRedefine/>
    <w:qFormat/>
    <w:uiPriority w:val="0"/>
    <w:pPr>
      <w:widowControl/>
      <w:spacing w:after="120" w:line="360" w:lineRule="auto"/>
      <w:ind w:left="2160" w:hanging="360" w:firstLineChars="0"/>
    </w:pPr>
    <w:rPr>
      <w:color w:val="auto"/>
      <w:sz w:val="24"/>
      <w:szCs w:val="20"/>
      <w:lang w:eastAsia="en-US"/>
    </w:rPr>
  </w:style>
  <w:style w:type="paragraph" w:styleId="37">
    <w:name w:val="Body Text Indent"/>
    <w:basedOn w:val="1"/>
    <w:link w:val="125"/>
    <w:autoRedefine/>
    <w:qFormat/>
    <w:uiPriority w:val="0"/>
    <w:pPr>
      <w:spacing w:after="120"/>
      <w:ind w:left="420" w:leftChars="200"/>
    </w:pPr>
  </w:style>
  <w:style w:type="paragraph" w:styleId="38">
    <w:name w:val="List Number 3"/>
    <w:basedOn w:val="17"/>
    <w:autoRedefine/>
    <w:qFormat/>
    <w:uiPriority w:val="0"/>
    <w:pPr>
      <w:widowControl/>
      <w:tabs>
        <w:tab w:val="left" w:pos="960"/>
      </w:tabs>
      <w:adjustRightInd/>
      <w:spacing w:after="120"/>
      <w:ind w:left="2160" w:hanging="420"/>
      <w:textAlignment w:val="auto"/>
    </w:pPr>
    <w:rPr>
      <w:rFonts w:ascii="Arial" w:hAnsi="Arial"/>
      <w:color w:val="auto"/>
      <w:sz w:val="24"/>
      <w:lang w:eastAsia="en-US"/>
    </w:rPr>
  </w:style>
  <w:style w:type="paragraph" w:styleId="39">
    <w:name w:val="List 2"/>
    <w:basedOn w:val="13"/>
    <w:autoRedefine/>
    <w:qFormat/>
    <w:uiPriority w:val="0"/>
    <w:pPr>
      <w:tabs>
        <w:tab w:val="left" w:pos="1440"/>
        <w:tab w:val="clear" w:pos="1080"/>
      </w:tabs>
      <w:ind w:left="1440"/>
    </w:pPr>
  </w:style>
  <w:style w:type="paragraph" w:styleId="40">
    <w:name w:val="List Continue"/>
    <w:basedOn w:val="13"/>
    <w:autoRedefine/>
    <w:qFormat/>
    <w:uiPriority w:val="0"/>
    <w:pPr>
      <w:ind w:left="0" w:firstLine="0"/>
    </w:pPr>
  </w:style>
  <w:style w:type="paragraph" w:styleId="41">
    <w:name w:val="Block Text"/>
    <w:basedOn w:val="1"/>
    <w:autoRedefine/>
    <w:qFormat/>
    <w:uiPriority w:val="0"/>
    <w:pPr>
      <w:ind w:left="1171" w:right="91" w:hanging="1080"/>
    </w:pPr>
    <w:rPr>
      <w:rFonts w:eastAsia="楷体_GB2312"/>
      <w:szCs w:val="20"/>
    </w:rPr>
  </w:style>
  <w:style w:type="paragraph" w:styleId="42">
    <w:name w:val="List Bullet 2"/>
    <w:basedOn w:val="1"/>
    <w:autoRedefine/>
    <w:qFormat/>
    <w:uiPriority w:val="0"/>
    <w:pPr>
      <w:tabs>
        <w:tab w:val="left" w:pos="780"/>
      </w:tabs>
      <w:ind w:left="780" w:hanging="360"/>
    </w:pPr>
    <w:rPr>
      <w:szCs w:val="20"/>
    </w:rPr>
  </w:style>
  <w:style w:type="paragraph" w:styleId="43">
    <w:name w:val="HTML Address"/>
    <w:basedOn w:val="1"/>
    <w:link w:val="360"/>
    <w:autoRedefine/>
    <w:qFormat/>
    <w:uiPriority w:val="0"/>
    <w:pPr>
      <w:widowControl/>
      <w:ind w:left="1080"/>
      <w:jc w:val="left"/>
    </w:pPr>
    <w:rPr>
      <w:rFonts w:ascii="Arial" w:hAnsi="Arial"/>
      <w:i/>
      <w:iCs/>
      <w:spacing w:val="-5"/>
      <w:kern w:val="0"/>
      <w:sz w:val="20"/>
      <w:szCs w:val="20"/>
      <w:lang w:eastAsia="en-US"/>
    </w:rPr>
  </w:style>
  <w:style w:type="paragraph" w:styleId="44">
    <w:name w:val="index 4"/>
    <w:basedOn w:val="1"/>
    <w:next w:val="1"/>
    <w:autoRedefine/>
    <w:qFormat/>
    <w:uiPriority w:val="0"/>
    <w:pPr>
      <w:ind w:left="840" w:hanging="210"/>
      <w:jc w:val="left"/>
    </w:pPr>
    <w:rPr>
      <w:sz w:val="20"/>
      <w:szCs w:val="20"/>
    </w:rPr>
  </w:style>
  <w:style w:type="paragraph" w:styleId="45">
    <w:name w:val="toc 5"/>
    <w:basedOn w:val="1"/>
    <w:next w:val="1"/>
    <w:autoRedefine/>
    <w:qFormat/>
    <w:uiPriority w:val="39"/>
    <w:pPr>
      <w:ind w:left="1680" w:leftChars="800"/>
    </w:pPr>
    <w:rPr>
      <w:rFonts w:ascii="Calibri" w:hAnsi="Calibri"/>
      <w:szCs w:val="22"/>
    </w:rPr>
  </w:style>
  <w:style w:type="paragraph" w:styleId="46">
    <w:name w:val="toc 3"/>
    <w:basedOn w:val="1"/>
    <w:next w:val="1"/>
    <w:autoRedefine/>
    <w:qFormat/>
    <w:uiPriority w:val="39"/>
    <w:pPr>
      <w:ind w:left="840" w:leftChars="400"/>
    </w:pPr>
  </w:style>
  <w:style w:type="paragraph" w:styleId="47">
    <w:name w:val="Plain Text"/>
    <w:basedOn w:val="1"/>
    <w:link w:val="126"/>
    <w:autoRedefine/>
    <w:qFormat/>
    <w:uiPriority w:val="0"/>
    <w:rPr>
      <w:rFonts w:ascii="宋体" w:hAnsi="Courier New" w:cs="Courier New"/>
      <w:szCs w:val="21"/>
    </w:rPr>
  </w:style>
  <w:style w:type="paragraph" w:styleId="48">
    <w:name w:val="List Bullet 5"/>
    <w:basedOn w:val="21"/>
    <w:autoRedefine/>
    <w:qFormat/>
    <w:uiPriority w:val="0"/>
    <w:pPr>
      <w:widowControl/>
      <w:spacing w:after="120" w:line="360" w:lineRule="auto"/>
      <w:ind w:left="2880" w:hanging="360" w:firstLineChars="0"/>
    </w:pPr>
    <w:rPr>
      <w:color w:val="auto"/>
      <w:sz w:val="24"/>
      <w:szCs w:val="20"/>
      <w:lang w:eastAsia="en-US"/>
    </w:rPr>
  </w:style>
  <w:style w:type="paragraph" w:styleId="49">
    <w:name w:val="List Number 4"/>
    <w:basedOn w:val="17"/>
    <w:autoRedefine/>
    <w:qFormat/>
    <w:uiPriority w:val="0"/>
    <w:pPr>
      <w:widowControl/>
      <w:tabs>
        <w:tab w:val="left" w:pos="960"/>
      </w:tabs>
      <w:adjustRightInd/>
      <w:spacing w:after="120"/>
      <w:ind w:left="2520" w:hanging="420"/>
      <w:textAlignment w:val="auto"/>
    </w:pPr>
    <w:rPr>
      <w:rFonts w:ascii="Arial" w:hAnsi="Arial"/>
      <w:color w:val="auto"/>
      <w:sz w:val="24"/>
      <w:lang w:eastAsia="en-US"/>
    </w:rPr>
  </w:style>
  <w:style w:type="paragraph" w:styleId="50">
    <w:name w:val="toc 8"/>
    <w:basedOn w:val="1"/>
    <w:next w:val="1"/>
    <w:autoRedefine/>
    <w:qFormat/>
    <w:uiPriority w:val="39"/>
    <w:pPr>
      <w:ind w:left="2940" w:leftChars="1400"/>
    </w:pPr>
    <w:rPr>
      <w:rFonts w:ascii="Calibri" w:hAnsi="Calibri"/>
      <w:szCs w:val="22"/>
    </w:rPr>
  </w:style>
  <w:style w:type="paragraph" w:styleId="51">
    <w:name w:val="index 3"/>
    <w:basedOn w:val="1"/>
    <w:next w:val="1"/>
    <w:autoRedefine/>
    <w:qFormat/>
    <w:uiPriority w:val="0"/>
    <w:pPr>
      <w:ind w:left="630" w:hanging="210"/>
      <w:jc w:val="left"/>
    </w:pPr>
    <w:rPr>
      <w:sz w:val="20"/>
      <w:szCs w:val="20"/>
    </w:rPr>
  </w:style>
  <w:style w:type="paragraph" w:styleId="52">
    <w:name w:val="Date"/>
    <w:basedOn w:val="1"/>
    <w:next w:val="1"/>
    <w:link w:val="127"/>
    <w:autoRedefine/>
    <w:qFormat/>
    <w:uiPriority w:val="0"/>
    <w:rPr>
      <w:sz w:val="24"/>
      <w:szCs w:val="20"/>
    </w:rPr>
  </w:style>
  <w:style w:type="paragraph" w:styleId="53">
    <w:name w:val="Body Text Indent 2"/>
    <w:basedOn w:val="1"/>
    <w:link w:val="128"/>
    <w:autoRedefine/>
    <w:qFormat/>
    <w:uiPriority w:val="0"/>
    <w:pPr>
      <w:spacing w:after="120" w:line="480" w:lineRule="auto"/>
      <w:ind w:left="420" w:leftChars="200"/>
    </w:pPr>
  </w:style>
  <w:style w:type="paragraph" w:styleId="54">
    <w:name w:val="endnote text"/>
    <w:basedOn w:val="55"/>
    <w:link w:val="361"/>
    <w:autoRedefine/>
    <w:qFormat/>
    <w:uiPriority w:val="0"/>
  </w:style>
  <w:style w:type="paragraph" w:customStyle="1" w:styleId="55">
    <w:name w:val="Footnote Base"/>
    <w:basedOn w:val="1"/>
    <w:autoRedefine/>
    <w:qFormat/>
    <w:uiPriority w:val="0"/>
    <w:pPr>
      <w:keepLines/>
      <w:widowControl/>
      <w:spacing w:line="200" w:lineRule="atLeast"/>
      <w:ind w:left="1080"/>
      <w:jc w:val="left"/>
    </w:pPr>
    <w:rPr>
      <w:rFonts w:ascii="Arial" w:hAnsi="Arial"/>
      <w:spacing w:val="-5"/>
      <w:kern w:val="0"/>
      <w:sz w:val="16"/>
      <w:szCs w:val="20"/>
      <w:lang w:eastAsia="en-US"/>
    </w:rPr>
  </w:style>
  <w:style w:type="paragraph" w:styleId="56">
    <w:name w:val="List Continue 5"/>
    <w:basedOn w:val="40"/>
    <w:autoRedefine/>
    <w:qFormat/>
    <w:uiPriority w:val="0"/>
    <w:pPr>
      <w:tabs>
        <w:tab w:val="clear" w:pos="1080"/>
      </w:tabs>
      <w:ind w:left="3240"/>
    </w:pPr>
  </w:style>
  <w:style w:type="paragraph" w:styleId="57">
    <w:name w:val="Balloon Text"/>
    <w:basedOn w:val="1"/>
    <w:link w:val="129"/>
    <w:autoRedefine/>
    <w:qFormat/>
    <w:uiPriority w:val="0"/>
    <w:rPr>
      <w:rFonts w:ascii="Calibri" w:hAnsi="Calibri"/>
      <w:sz w:val="18"/>
      <w:szCs w:val="18"/>
    </w:rPr>
  </w:style>
  <w:style w:type="paragraph" w:styleId="58">
    <w:name w:val="footer"/>
    <w:basedOn w:val="1"/>
    <w:link w:val="130"/>
    <w:autoRedefine/>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widowControl/>
      <w:ind w:left="1080"/>
      <w:jc w:val="left"/>
    </w:pPr>
    <w:rPr>
      <w:rFonts w:ascii="Arial" w:hAnsi="Arial" w:cs="Arial"/>
      <w:spacing w:val="-5"/>
      <w:kern w:val="0"/>
      <w:sz w:val="20"/>
      <w:szCs w:val="20"/>
      <w:lang w:eastAsia="en-US"/>
    </w:rPr>
  </w:style>
  <w:style w:type="paragraph" w:styleId="60">
    <w:name w:val="header"/>
    <w:basedOn w:val="1"/>
    <w:link w:val="131"/>
    <w:autoRedefine/>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62"/>
    <w:autoRedefine/>
    <w:qFormat/>
    <w:uiPriority w:val="0"/>
    <w:pPr>
      <w:widowControl/>
      <w:ind w:left="4320"/>
      <w:jc w:val="left"/>
    </w:pPr>
    <w:rPr>
      <w:rFonts w:ascii="Arial" w:hAnsi="Arial"/>
      <w:spacing w:val="-5"/>
      <w:kern w:val="0"/>
      <w:sz w:val="20"/>
      <w:szCs w:val="20"/>
      <w:lang w:eastAsia="en-US"/>
    </w:rPr>
  </w:style>
  <w:style w:type="paragraph" w:styleId="62">
    <w:name w:val="toc 1"/>
    <w:basedOn w:val="1"/>
    <w:next w:val="1"/>
    <w:autoRedefine/>
    <w:qFormat/>
    <w:uiPriority w:val="39"/>
  </w:style>
  <w:style w:type="paragraph" w:styleId="63">
    <w:name w:val="List Continue 4"/>
    <w:basedOn w:val="1"/>
    <w:autoRedefine/>
    <w:qFormat/>
    <w:uiPriority w:val="0"/>
    <w:pPr>
      <w:spacing w:after="120" w:line="360" w:lineRule="auto"/>
      <w:ind w:left="1680" w:leftChars="800"/>
    </w:pPr>
    <w:rPr>
      <w:sz w:val="24"/>
    </w:rPr>
  </w:style>
  <w:style w:type="paragraph" w:styleId="64">
    <w:name w:val="toc 4"/>
    <w:basedOn w:val="1"/>
    <w:next w:val="1"/>
    <w:autoRedefine/>
    <w:qFormat/>
    <w:uiPriority w:val="39"/>
    <w:pPr>
      <w:ind w:left="1260" w:leftChars="600"/>
    </w:pPr>
  </w:style>
  <w:style w:type="paragraph" w:styleId="65">
    <w:name w:val="index heading"/>
    <w:basedOn w:val="1"/>
    <w:next w:val="66"/>
    <w:autoRedefine/>
    <w:qFormat/>
    <w:uiPriority w:val="0"/>
    <w:pPr>
      <w:spacing w:before="120" w:after="120"/>
      <w:jc w:val="left"/>
    </w:pPr>
    <w:rPr>
      <w:b/>
      <w:bCs/>
      <w:i/>
      <w:iCs/>
      <w:sz w:val="20"/>
      <w:szCs w:val="20"/>
    </w:rPr>
  </w:style>
  <w:style w:type="paragraph" w:styleId="66">
    <w:name w:val="index 1"/>
    <w:basedOn w:val="1"/>
    <w:next w:val="1"/>
    <w:autoRedefine/>
    <w:qFormat/>
    <w:uiPriority w:val="0"/>
    <w:pPr>
      <w:spacing w:line="220" w:lineRule="exact"/>
      <w:jc w:val="center"/>
    </w:pPr>
    <w:rPr>
      <w:rFonts w:ascii="仿宋_GB2312" w:eastAsia="仿宋_GB2312"/>
      <w:szCs w:val="20"/>
    </w:rPr>
  </w:style>
  <w:style w:type="paragraph" w:styleId="67">
    <w:name w:val="Subtitle"/>
    <w:basedOn w:val="1"/>
    <w:next w:val="1"/>
    <w:link w:val="132"/>
    <w:autoRedefine/>
    <w:qFormat/>
    <w:uiPriority w:val="0"/>
    <w:pPr>
      <w:spacing w:before="240" w:after="60" w:line="312" w:lineRule="auto"/>
      <w:jc w:val="center"/>
      <w:outlineLvl w:val="1"/>
    </w:pPr>
    <w:rPr>
      <w:rFonts w:ascii="Cambria" w:hAnsi="Cambria"/>
      <w:b/>
      <w:bCs/>
      <w:kern w:val="28"/>
      <w:sz w:val="32"/>
      <w:szCs w:val="32"/>
    </w:rPr>
  </w:style>
  <w:style w:type="paragraph" w:styleId="68">
    <w:name w:val="List Number 5"/>
    <w:basedOn w:val="17"/>
    <w:autoRedefine/>
    <w:qFormat/>
    <w:uiPriority w:val="0"/>
    <w:pPr>
      <w:widowControl/>
      <w:tabs>
        <w:tab w:val="left" w:pos="960"/>
      </w:tabs>
      <w:adjustRightInd/>
      <w:spacing w:after="120"/>
      <w:ind w:left="2880" w:hanging="420"/>
      <w:textAlignment w:val="auto"/>
    </w:pPr>
    <w:rPr>
      <w:rFonts w:ascii="Arial" w:hAnsi="Arial"/>
      <w:color w:val="auto"/>
      <w:sz w:val="24"/>
      <w:lang w:eastAsia="en-US"/>
    </w:rPr>
  </w:style>
  <w:style w:type="paragraph" w:styleId="69">
    <w:name w:val="footnote text"/>
    <w:basedOn w:val="55"/>
    <w:link w:val="363"/>
    <w:autoRedefine/>
    <w:qFormat/>
    <w:uiPriority w:val="0"/>
    <w:rPr>
      <w:rFonts w:eastAsia="Times New Roman"/>
      <w:lang w:val="en-US"/>
    </w:rPr>
  </w:style>
  <w:style w:type="paragraph" w:styleId="70">
    <w:name w:val="toc 6"/>
    <w:basedOn w:val="1"/>
    <w:next w:val="1"/>
    <w:autoRedefine/>
    <w:qFormat/>
    <w:uiPriority w:val="39"/>
    <w:pPr>
      <w:ind w:left="2100" w:leftChars="1000"/>
    </w:pPr>
    <w:rPr>
      <w:rFonts w:ascii="Calibri" w:hAnsi="Calibri"/>
      <w:szCs w:val="22"/>
    </w:rPr>
  </w:style>
  <w:style w:type="paragraph" w:styleId="71">
    <w:name w:val="List 5"/>
    <w:basedOn w:val="13"/>
    <w:autoRedefine/>
    <w:qFormat/>
    <w:uiPriority w:val="0"/>
    <w:pPr>
      <w:tabs>
        <w:tab w:val="left" w:pos="1800"/>
        <w:tab w:val="clear" w:pos="1080"/>
      </w:tabs>
      <w:ind w:left="2880"/>
    </w:pPr>
  </w:style>
  <w:style w:type="paragraph" w:styleId="72">
    <w:name w:val="Body Text Indent 3"/>
    <w:basedOn w:val="1"/>
    <w:link w:val="133"/>
    <w:autoRedefine/>
    <w:qFormat/>
    <w:uiPriority w:val="0"/>
    <w:pPr>
      <w:spacing w:after="120"/>
      <w:ind w:left="420" w:leftChars="200"/>
    </w:pPr>
    <w:rPr>
      <w:sz w:val="16"/>
      <w:szCs w:val="16"/>
    </w:rPr>
  </w:style>
  <w:style w:type="paragraph" w:styleId="73">
    <w:name w:val="index 7"/>
    <w:basedOn w:val="1"/>
    <w:next w:val="1"/>
    <w:autoRedefine/>
    <w:qFormat/>
    <w:uiPriority w:val="0"/>
    <w:pPr>
      <w:ind w:left="1470" w:hanging="210"/>
      <w:jc w:val="left"/>
    </w:pPr>
    <w:rPr>
      <w:sz w:val="20"/>
      <w:szCs w:val="20"/>
    </w:rPr>
  </w:style>
  <w:style w:type="paragraph" w:styleId="74">
    <w:name w:val="index 9"/>
    <w:basedOn w:val="1"/>
    <w:next w:val="1"/>
    <w:autoRedefine/>
    <w:qFormat/>
    <w:uiPriority w:val="0"/>
    <w:pPr>
      <w:ind w:left="1890" w:hanging="210"/>
      <w:jc w:val="left"/>
    </w:pPr>
    <w:rPr>
      <w:sz w:val="20"/>
      <w:szCs w:val="20"/>
    </w:rPr>
  </w:style>
  <w:style w:type="paragraph" w:styleId="75">
    <w:name w:val="table of figures"/>
    <w:basedOn w:val="1"/>
    <w:next w:val="1"/>
    <w:autoRedefine/>
    <w:qFormat/>
    <w:uiPriority w:val="0"/>
    <w:pPr>
      <w:ind w:left="840" w:leftChars="200" w:hanging="420" w:hangingChars="200"/>
    </w:pPr>
  </w:style>
  <w:style w:type="paragraph" w:styleId="76">
    <w:name w:val="toc 2"/>
    <w:basedOn w:val="1"/>
    <w:next w:val="1"/>
    <w:autoRedefine/>
    <w:qFormat/>
    <w:uiPriority w:val="39"/>
    <w:pPr>
      <w:ind w:left="420" w:leftChars="200"/>
    </w:pPr>
  </w:style>
  <w:style w:type="paragraph" w:styleId="77">
    <w:name w:val="toc 9"/>
    <w:basedOn w:val="1"/>
    <w:next w:val="1"/>
    <w:autoRedefine/>
    <w:qFormat/>
    <w:uiPriority w:val="39"/>
    <w:pPr>
      <w:ind w:left="3360" w:leftChars="1600"/>
    </w:pPr>
    <w:rPr>
      <w:rFonts w:ascii="Calibri" w:hAnsi="Calibri"/>
      <w:szCs w:val="22"/>
    </w:rPr>
  </w:style>
  <w:style w:type="paragraph" w:styleId="78">
    <w:name w:val="Body Text 2"/>
    <w:basedOn w:val="1"/>
    <w:link w:val="364"/>
    <w:autoRedefine/>
    <w:qFormat/>
    <w:uiPriority w:val="0"/>
    <w:pPr>
      <w:spacing w:after="120" w:line="480" w:lineRule="auto"/>
    </w:pPr>
  </w:style>
  <w:style w:type="paragraph" w:styleId="79">
    <w:name w:val="List 4"/>
    <w:basedOn w:val="13"/>
    <w:autoRedefine/>
    <w:qFormat/>
    <w:uiPriority w:val="0"/>
    <w:pPr>
      <w:tabs>
        <w:tab w:val="left" w:pos="1800"/>
        <w:tab w:val="clear" w:pos="1080"/>
      </w:tabs>
      <w:ind w:left="2520"/>
    </w:pPr>
  </w:style>
  <w:style w:type="paragraph" w:styleId="80">
    <w:name w:val="List Continue 2"/>
    <w:basedOn w:val="1"/>
    <w:autoRedefine/>
    <w:qFormat/>
    <w:uiPriority w:val="0"/>
    <w:pPr>
      <w:spacing w:after="120" w:line="360" w:lineRule="auto"/>
      <w:ind w:left="840" w:leftChars="400"/>
    </w:pPr>
    <w:rPr>
      <w:sz w:val="24"/>
    </w:rPr>
  </w:style>
  <w:style w:type="paragraph" w:styleId="81">
    <w:name w:val="Message Header"/>
    <w:basedOn w:val="14"/>
    <w:link w:val="365"/>
    <w:autoRedefine/>
    <w:qFormat/>
    <w:uiPriority w:val="0"/>
    <w:pPr>
      <w:keepLines/>
      <w:widowControl/>
      <w:tabs>
        <w:tab w:val="left" w:pos="3600"/>
        <w:tab w:val="left" w:pos="4680"/>
      </w:tabs>
      <w:spacing w:line="280" w:lineRule="exact"/>
      <w:ind w:right="2160" w:hanging="1080"/>
      <w:jc w:val="left"/>
    </w:pPr>
    <w:rPr>
      <w:rFonts w:ascii="Arial" w:hAnsi="Arial"/>
      <w:kern w:val="0"/>
      <w:sz w:val="22"/>
      <w:szCs w:val="20"/>
      <w:lang w:eastAsia="en-US"/>
    </w:rPr>
  </w:style>
  <w:style w:type="paragraph" w:styleId="82">
    <w:name w:val="HTML Preformatted"/>
    <w:basedOn w:val="1"/>
    <w:link w:val="13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8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84">
    <w:name w:val="List Continue 3"/>
    <w:basedOn w:val="40"/>
    <w:autoRedefine/>
    <w:qFormat/>
    <w:uiPriority w:val="0"/>
    <w:pPr>
      <w:tabs>
        <w:tab w:val="clear" w:pos="1080"/>
      </w:tabs>
      <w:ind w:left="2520"/>
    </w:pPr>
  </w:style>
  <w:style w:type="paragraph" w:styleId="85">
    <w:name w:val="index 2"/>
    <w:basedOn w:val="1"/>
    <w:next w:val="1"/>
    <w:autoRedefine/>
    <w:qFormat/>
    <w:uiPriority w:val="0"/>
    <w:pPr>
      <w:ind w:left="420" w:hanging="210"/>
      <w:jc w:val="left"/>
    </w:pPr>
    <w:rPr>
      <w:sz w:val="20"/>
      <w:szCs w:val="20"/>
    </w:rPr>
  </w:style>
  <w:style w:type="paragraph" w:styleId="86">
    <w:name w:val="Title"/>
    <w:basedOn w:val="1"/>
    <w:next w:val="1"/>
    <w:autoRedefine/>
    <w:qFormat/>
    <w:uiPriority w:val="0"/>
    <w:pPr>
      <w:spacing w:before="240" w:after="60"/>
      <w:jc w:val="center"/>
      <w:outlineLvl w:val="0"/>
    </w:pPr>
    <w:rPr>
      <w:rFonts w:ascii="Cambria" w:hAnsi="Cambria"/>
      <w:b/>
      <w:sz w:val="32"/>
    </w:rPr>
  </w:style>
  <w:style w:type="paragraph" w:styleId="87">
    <w:name w:val="annotation subject"/>
    <w:basedOn w:val="31"/>
    <w:next w:val="1"/>
    <w:link w:val="135"/>
    <w:autoRedefine/>
    <w:qFormat/>
    <w:uiPriority w:val="0"/>
    <w:rPr>
      <w:b/>
      <w:bCs/>
    </w:rPr>
  </w:style>
  <w:style w:type="paragraph" w:styleId="88">
    <w:name w:val="Body Text First Indent"/>
    <w:basedOn w:val="14"/>
    <w:next w:val="24"/>
    <w:link w:val="352"/>
    <w:autoRedefine/>
    <w:qFormat/>
    <w:uiPriority w:val="0"/>
    <w:pPr>
      <w:ind w:firstLine="420" w:firstLineChars="100"/>
    </w:pPr>
    <w:rPr>
      <w:rFonts w:ascii="Calibri" w:hAnsi="Calibri"/>
      <w:kern w:val="0"/>
      <w:sz w:val="20"/>
      <w:szCs w:val="20"/>
    </w:rPr>
  </w:style>
  <w:style w:type="paragraph" w:styleId="89">
    <w:name w:val="Body Text First Indent 2"/>
    <w:basedOn w:val="37"/>
    <w:link w:val="136"/>
    <w:autoRedefine/>
    <w:qFormat/>
    <w:uiPriority w:val="0"/>
    <w:pPr>
      <w:ind w:firstLine="420" w:firstLineChars="200"/>
    </w:pPr>
  </w:style>
  <w:style w:type="table" w:styleId="91">
    <w:name w:val="Table Grid"/>
    <w:basedOn w:val="9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autoRedefine/>
    <w:qFormat/>
    <w:uiPriority w:val="0"/>
    <w:rPr>
      <w:rFonts w:ascii="Times New Roman" w:hAnsi="Times New Roman" w:eastAsia="宋体" w:cs="Times New Roman"/>
      <w:b/>
      <w:bCs/>
    </w:rPr>
  </w:style>
  <w:style w:type="character" w:styleId="94">
    <w:name w:val="page number"/>
    <w:basedOn w:val="92"/>
    <w:autoRedefine/>
    <w:qFormat/>
    <w:uiPriority w:val="0"/>
    <w:rPr>
      <w:rFonts w:ascii="Times New Roman" w:hAnsi="Times New Roman" w:eastAsia="宋体" w:cs="Times New Roman"/>
    </w:rPr>
  </w:style>
  <w:style w:type="character" w:styleId="95">
    <w:name w:val="FollowedHyperlink"/>
    <w:autoRedefine/>
    <w:qFormat/>
    <w:uiPriority w:val="99"/>
    <w:rPr>
      <w:rFonts w:hint="eastAsia" w:ascii="微软雅黑" w:hAnsi="微软雅黑" w:eastAsia="微软雅黑" w:cs="微软雅黑"/>
      <w:color w:val="02396F"/>
      <w:u w:val="single"/>
    </w:rPr>
  </w:style>
  <w:style w:type="character" w:styleId="96">
    <w:name w:val="Emphasis"/>
    <w:autoRedefine/>
    <w:qFormat/>
    <w:uiPriority w:val="0"/>
    <w:rPr>
      <w:rFonts w:ascii="Times New Roman" w:hAnsi="Times New Roman" w:eastAsia="宋体" w:cs="Times New Roman"/>
    </w:rPr>
  </w:style>
  <w:style w:type="character" w:styleId="97">
    <w:name w:val="HTML Definition"/>
    <w:autoRedefine/>
    <w:qFormat/>
    <w:uiPriority w:val="0"/>
    <w:rPr>
      <w:rFonts w:ascii="Times New Roman" w:hAnsi="Times New Roman" w:eastAsia="宋体" w:cs="Times New Roman"/>
    </w:rPr>
  </w:style>
  <w:style w:type="character" w:styleId="98">
    <w:name w:val="HTML Typewriter"/>
    <w:autoRedefine/>
    <w:qFormat/>
    <w:uiPriority w:val="0"/>
    <w:rPr>
      <w:rFonts w:ascii="monospace" w:hAnsi="monospace" w:eastAsia="monospace" w:cs="monospace"/>
      <w:sz w:val="20"/>
    </w:rPr>
  </w:style>
  <w:style w:type="character" w:styleId="99">
    <w:name w:val="HTML Acronym"/>
    <w:autoRedefine/>
    <w:qFormat/>
    <w:uiPriority w:val="0"/>
  </w:style>
  <w:style w:type="character" w:styleId="100">
    <w:name w:val="HTML Variable"/>
    <w:autoRedefine/>
    <w:qFormat/>
    <w:uiPriority w:val="0"/>
    <w:rPr>
      <w:rFonts w:ascii="Times New Roman" w:hAnsi="Times New Roman" w:eastAsia="宋体" w:cs="Times New Roman"/>
    </w:rPr>
  </w:style>
  <w:style w:type="character" w:styleId="101">
    <w:name w:val="Hyperlink"/>
    <w:autoRedefine/>
    <w:qFormat/>
    <w:uiPriority w:val="99"/>
    <w:rPr>
      <w:rFonts w:ascii="Times New Roman" w:hAnsi="Times New Roman" w:eastAsia="宋体" w:cs="Times New Roman"/>
      <w:color w:val="136EC2"/>
      <w:u w:val="single"/>
    </w:rPr>
  </w:style>
  <w:style w:type="character" w:styleId="102">
    <w:name w:val="HTML Code"/>
    <w:autoRedefine/>
    <w:qFormat/>
    <w:uiPriority w:val="0"/>
    <w:rPr>
      <w:rFonts w:ascii="Courier New" w:hAnsi="Courier New" w:eastAsia="Courier New" w:cs="Courier New"/>
      <w:sz w:val="20"/>
    </w:rPr>
  </w:style>
  <w:style w:type="character" w:styleId="103">
    <w:name w:val="annotation reference"/>
    <w:autoRedefine/>
    <w:qFormat/>
    <w:uiPriority w:val="0"/>
    <w:rPr>
      <w:rFonts w:ascii="Times New Roman" w:hAnsi="Times New Roman" w:eastAsia="宋体" w:cs="Times New Roman"/>
      <w:sz w:val="21"/>
      <w:szCs w:val="21"/>
    </w:rPr>
  </w:style>
  <w:style w:type="character" w:styleId="104">
    <w:name w:val="HTML Cite"/>
    <w:autoRedefine/>
    <w:qFormat/>
    <w:uiPriority w:val="0"/>
    <w:rPr>
      <w:rFonts w:ascii="Times New Roman" w:hAnsi="Times New Roman" w:eastAsia="宋体" w:cs="Times New Roman"/>
    </w:rPr>
  </w:style>
  <w:style w:type="character" w:styleId="105">
    <w:name w:val="footnote reference"/>
    <w:autoRedefine/>
    <w:qFormat/>
    <w:uiPriority w:val="0"/>
    <w:rPr>
      <w:vertAlign w:val="superscript"/>
    </w:rPr>
  </w:style>
  <w:style w:type="character" w:styleId="106">
    <w:name w:val="HTML Keyboard"/>
    <w:autoRedefine/>
    <w:qFormat/>
    <w:uiPriority w:val="0"/>
    <w:rPr>
      <w:rFonts w:ascii="Courier New" w:hAnsi="Courier New" w:eastAsia="Courier New" w:cs="Courier New"/>
      <w:sz w:val="20"/>
    </w:rPr>
  </w:style>
  <w:style w:type="character" w:styleId="107">
    <w:name w:val="HTML Sample"/>
    <w:autoRedefine/>
    <w:qFormat/>
    <w:uiPriority w:val="0"/>
    <w:rPr>
      <w:rFonts w:ascii="Courier New" w:hAnsi="Courier New" w:eastAsia="Courier New" w:cs="Courier New"/>
    </w:rPr>
  </w:style>
  <w:style w:type="paragraph" w:customStyle="1" w:styleId="108">
    <w:name w:val="样式 文字 + 首行缩进:  2 字符3"/>
    <w:basedOn w:val="1"/>
    <w:autoRedefine/>
    <w:qFormat/>
    <w:uiPriority w:val="0"/>
    <w:pPr>
      <w:spacing w:line="360" w:lineRule="auto"/>
      <w:jc w:val="left"/>
    </w:pPr>
    <w:rPr>
      <w:sz w:val="28"/>
      <w:szCs w:val="28"/>
    </w:rPr>
  </w:style>
  <w:style w:type="paragraph" w:customStyle="1" w:styleId="109">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10">
    <w:name w:val="列出段落1"/>
    <w:basedOn w:val="111"/>
    <w:autoRedefine/>
    <w:qFormat/>
    <w:uiPriority w:val="99"/>
    <w:pPr>
      <w:widowControl/>
      <w:ind w:firstLine="420" w:firstLineChars="200"/>
      <w:jc w:val="left"/>
    </w:pPr>
    <w:rPr>
      <w:kern w:val="0"/>
      <w:sz w:val="24"/>
      <w:szCs w:val="21"/>
    </w:rPr>
  </w:style>
  <w:style w:type="paragraph" w:customStyle="1" w:styleId="111">
    <w:name w:val="正文_0"/>
    <w:next w:val="1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13">
    <w:name w:val="页脚 Char"/>
    <w:autoRedefine/>
    <w:qFormat/>
    <w:uiPriority w:val="0"/>
    <w:rPr>
      <w:rFonts w:ascii="Times New Roman" w:hAnsi="Times New Roman" w:eastAsia="宋体" w:cs="Times New Roman"/>
      <w:kern w:val="2"/>
      <w:sz w:val="18"/>
      <w:szCs w:val="18"/>
    </w:rPr>
  </w:style>
  <w:style w:type="character" w:customStyle="1" w:styleId="114">
    <w:name w:val="标题 1 Char1"/>
    <w:link w:val="3"/>
    <w:autoRedefine/>
    <w:qFormat/>
    <w:uiPriority w:val="0"/>
    <w:rPr>
      <w:rFonts w:ascii="Times New Roman" w:hAnsi="Times New Roman" w:eastAsia="宋体" w:cs="Times New Roman"/>
      <w:b/>
      <w:bCs/>
      <w:kern w:val="2"/>
      <w:sz w:val="24"/>
      <w:lang w:val="en-US" w:eastAsia="zh-CN" w:bidi="ar-SA"/>
    </w:rPr>
  </w:style>
  <w:style w:type="character" w:customStyle="1" w:styleId="115">
    <w:name w:val="标题 2 Char1"/>
    <w:link w:val="4"/>
    <w:autoRedefine/>
    <w:qFormat/>
    <w:uiPriority w:val="0"/>
    <w:rPr>
      <w:rFonts w:ascii="Arial" w:hAnsi="Arial" w:eastAsia="宋体" w:cs="Times New Roman"/>
      <w:b/>
      <w:bCs/>
      <w:kern w:val="2"/>
      <w:sz w:val="24"/>
      <w:szCs w:val="32"/>
      <w:lang w:val="en-US" w:eastAsia="zh-CN" w:bidi="ar-SA"/>
    </w:rPr>
  </w:style>
  <w:style w:type="character" w:customStyle="1" w:styleId="116">
    <w:name w:val="标题 3 Char1"/>
    <w:link w:val="5"/>
    <w:autoRedefine/>
    <w:qFormat/>
    <w:uiPriority w:val="0"/>
    <w:rPr>
      <w:rFonts w:ascii="Times New Roman" w:hAnsi="Times New Roman" w:eastAsia="宋体" w:cs="Times New Roman"/>
      <w:b/>
      <w:bCs/>
      <w:kern w:val="2"/>
      <w:sz w:val="32"/>
      <w:szCs w:val="32"/>
      <w:lang w:val="en-US" w:eastAsia="zh-CN" w:bidi="ar-SA"/>
    </w:rPr>
  </w:style>
  <w:style w:type="character" w:customStyle="1" w:styleId="117">
    <w:name w:val="标题 4 Char1"/>
    <w:link w:val="6"/>
    <w:autoRedefine/>
    <w:qFormat/>
    <w:uiPriority w:val="0"/>
    <w:rPr>
      <w:rFonts w:ascii="Arial" w:hAnsi="Arial" w:eastAsia="黑体" w:cs="Times New Roman"/>
      <w:b/>
      <w:bCs/>
      <w:kern w:val="2"/>
      <w:sz w:val="28"/>
      <w:szCs w:val="28"/>
      <w:lang w:val="en-US" w:eastAsia="zh-CN" w:bidi="ar-SA"/>
    </w:rPr>
  </w:style>
  <w:style w:type="character" w:customStyle="1" w:styleId="118">
    <w:name w:val="标题 5 Char1"/>
    <w:link w:val="7"/>
    <w:autoRedefine/>
    <w:qFormat/>
    <w:uiPriority w:val="0"/>
    <w:rPr>
      <w:rFonts w:ascii="Times New Roman" w:hAnsi="Times New Roman" w:eastAsia="宋体" w:cs="Times New Roman"/>
      <w:b/>
      <w:bCs/>
      <w:sz w:val="28"/>
      <w:szCs w:val="28"/>
      <w:lang w:val="en-US" w:eastAsia="zh-CN" w:bidi="ar-SA"/>
    </w:rPr>
  </w:style>
  <w:style w:type="character" w:customStyle="1" w:styleId="119">
    <w:name w:val="标题 6 Char1"/>
    <w:link w:val="8"/>
    <w:autoRedefine/>
    <w:qFormat/>
    <w:uiPriority w:val="0"/>
    <w:rPr>
      <w:rFonts w:ascii="Arial" w:hAnsi="Arial" w:eastAsia="黑体" w:cs="Times New Roman"/>
      <w:b/>
      <w:bCs/>
      <w:sz w:val="24"/>
      <w:szCs w:val="24"/>
      <w:lang w:val="en-US" w:eastAsia="zh-CN" w:bidi="ar-SA"/>
    </w:rPr>
  </w:style>
  <w:style w:type="character" w:customStyle="1" w:styleId="120">
    <w:name w:val="标题 7 Char1"/>
    <w:link w:val="9"/>
    <w:autoRedefine/>
    <w:qFormat/>
    <w:uiPriority w:val="0"/>
    <w:rPr>
      <w:rFonts w:ascii="Times New Roman" w:hAnsi="Times New Roman" w:eastAsia="宋体" w:cs="Times New Roman"/>
      <w:b/>
      <w:bCs/>
      <w:sz w:val="24"/>
      <w:szCs w:val="24"/>
      <w:lang w:val="en-US" w:eastAsia="zh-CN" w:bidi="ar-SA"/>
    </w:rPr>
  </w:style>
  <w:style w:type="character" w:customStyle="1" w:styleId="121">
    <w:name w:val="标题 8 Char1"/>
    <w:link w:val="10"/>
    <w:autoRedefine/>
    <w:qFormat/>
    <w:uiPriority w:val="0"/>
    <w:rPr>
      <w:rFonts w:ascii="Arial" w:hAnsi="Arial" w:eastAsia="黑体" w:cs="Times New Roman"/>
      <w:sz w:val="24"/>
      <w:szCs w:val="24"/>
      <w:lang w:val="en-US" w:eastAsia="zh-CN" w:bidi="ar-SA"/>
    </w:rPr>
  </w:style>
  <w:style w:type="character" w:customStyle="1" w:styleId="122">
    <w:name w:val="标题 9 Char1"/>
    <w:link w:val="11"/>
    <w:autoRedefine/>
    <w:qFormat/>
    <w:uiPriority w:val="0"/>
    <w:rPr>
      <w:rFonts w:ascii="Arial" w:hAnsi="Arial" w:eastAsia="黑体" w:cs="Times New Roman"/>
      <w:sz w:val="21"/>
      <w:szCs w:val="21"/>
      <w:lang w:val="en-US" w:eastAsia="zh-CN" w:bidi="ar-SA"/>
    </w:rPr>
  </w:style>
  <w:style w:type="character" w:customStyle="1" w:styleId="123">
    <w:name w:val="文档结构图 Char"/>
    <w:link w:val="29"/>
    <w:autoRedefine/>
    <w:qFormat/>
    <w:uiPriority w:val="0"/>
    <w:rPr>
      <w:rFonts w:ascii="Times New Roman" w:hAnsi="Times New Roman" w:eastAsia="宋体" w:cs="Times New Roman"/>
      <w:kern w:val="2"/>
      <w:sz w:val="21"/>
      <w:szCs w:val="24"/>
      <w:shd w:val="clear" w:color="auto" w:fill="000080"/>
    </w:rPr>
  </w:style>
  <w:style w:type="character" w:customStyle="1" w:styleId="124">
    <w:name w:val="批注文字 Char1"/>
    <w:link w:val="31"/>
    <w:autoRedefine/>
    <w:qFormat/>
    <w:uiPriority w:val="0"/>
    <w:rPr>
      <w:rFonts w:ascii="Times New Roman" w:hAnsi="Times New Roman" w:eastAsia="宋体" w:cs="Times New Roman"/>
      <w:kern w:val="2"/>
      <w:sz w:val="21"/>
      <w:szCs w:val="24"/>
      <w:lang w:val="en-US" w:eastAsia="zh-CN" w:bidi="ar-SA"/>
    </w:rPr>
  </w:style>
  <w:style w:type="character" w:customStyle="1" w:styleId="125">
    <w:name w:val="正文文本缩进 Char"/>
    <w:link w:val="37"/>
    <w:autoRedefine/>
    <w:qFormat/>
    <w:uiPriority w:val="0"/>
    <w:rPr>
      <w:rFonts w:ascii="Times New Roman" w:hAnsi="Times New Roman" w:eastAsia="宋体" w:cs="Times New Roman"/>
      <w:kern w:val="2"/>
      <w:sz w:val="21"/>
      <w:szCs w:val="24"/>
      <w:lang w:val="en-US" w:eastAsia="zh-CN" w:bidi="ar-SA"/>
    </w:rPr>
  </w:style>
  <w:style w:type="character" w:customStyle="1" w:styleId="126">
    <w:name w:val="纯文本 Char"/>
    <w:link w:val="47"/>
    <w:autoRedefine/>
    <w:qFormat/>
    <w:uiPriority w:val="0"/>
    <w:rPr>
      <w:rFonts w:ascii="宋体" w:hAnsi="Courier New" w:eastAsia="宋体" w:cs="Courier New"/>
      <w:kern w:val="2"/>
      <w:sz w:val="21"/>
      <w:szCs w:val="21"/>
      <w:lang w:val="en-US" w:eastAsia="zh-CN" w:bidi="ar-SA"/>
    </w:rPr>
  </w:style>
  <w:style w:type="character" w:customStyle="1" w:styleId="127">
    <w:name w:val="日期 Char1"/>
    <w:link w:val="52"/>
    <w:autoRedefine/>
    <w:qFormat/>
    <w:uiPriority w:val="0"/>
    <w:rPr>
      <w:rFonts w:ascii="Times New Roman" w:hAnsi="Times New Roman" w:eastAsia="宋体" w:cs="Times New Roman"/>
      <w:kern w:val="2"/>
      <w:sz w:val="24"/>
      <w:lang w:val="en-US" w:eastAsia="zh-CN" w:bidi="ar-SA"/>
    </w:rPr>
  </w:style>
  <w:style w:type="character" w:customStyle="1" w:styleId="128">
    <w:name w:val="正文文本缩进 2 Char1"/>
    <w:link w:val="53"/>
    <w:autoRedefine/>
    <w:qFormat/>
    <w:uiPriority w:val="99"/>
    <w:rPr>
      <w:rFonts w:ascii="Times New Roman" w:hAnsi="Times New Roman" w:eastAsia="宋体" w:cs="Times New Roman"/>
      <w:kern w:val="2"/>
      <w:sz w:val="21"/>
      <w:szCs w:val="24"/>
    </w:rPr>
  </w:style>
  <w:style w:type="character" w:customStyle="1" w:styleId="129">
    <w:name w:val="批注框文本 Char1"/>
    <w:link w:val="57"/>
    <w:autoRedefine/>
    <w:qFormat/>
    <w:uiPriority w:val="0"/>
    <w:rPr>
      <w:rFonts w:ascii="Calibri" w:hAnsi="Calibri" w:eastAsia="宋体" w:cs="Times New Roman"/>
      <w:kern w:val="2"/>
      <w:sz w:val="18"/>
      <w:szCs w:val="18"/>
      <w:lang w:val="en-US" w:eastAsia="zh-CN" w:bidi="ar-SA"/>
    </w:rPr>
  </w:style>
  <w:style w:type="character" w:customStyle="1" w:styleId="130">
    <w:name w:val="页脚 Char1"/>
    <w:link w:val="58"/>
    <w:autoRedefine/>
    <w:qFormat/>
    <w:uiPriority w:val="99"/>
    <w:rPr>
      <w:rFonts w:ascii="Times New Roman" w:hAnsi="Times New Roman" w:eastAsia="宋体" w:cs="Times New Roman"/>
      <w:kern w:val="2"/>
      <w:sz w:val="18"/>
      <w:szCs w:val="18"/>
      <w:lang w:val="en-US" w:eastAsia="zh-CN" w:bidi="ar-SA"/>
    </w:rPr>
  </w:style>
  <w:style w:type="character" w:customStyle="1" w:styleId="131">
    <w:name w:val="页眉 Char1"/>
    <w:link w:val="60"/>
    <w:autoRedefine/>
    <w:qFormat/>
    <w:uiPriority w:val="99"/>
    <w:rPr>
      <w:rFonts w:ascii="Times New Roman" w:hAnsi="Times New Roman" w:eastAsia="宋体" w:cs="Times New Roman"/>
      <w:kern w:val="2"/>
      <w:sz w:val="18"/>
      <w:szCs w:val="18"/>
      <w:lang w:val="en-US" w:eastAsia="zh-CN" w:bidi="ar-SA"/>
    </w:rPr>
  </w:style>
  <w:style w:type="character" w:customStyle="1" w:styleId="132">
    <w:name w:val="副标题 Char"/>
    <w:link w:val="67"/>
    <w:autoRedefine/>
    <w:qFormat/>
    <w:uiPriority w:val="0"/>
    <w:rPr>
      <w:rFonts w:ascii="Cambria" w:hAnsi="Cambria" w:eastAsia="宋体" w:cs="Times New Roman"/>
      <w:b/>
      <w:bCs/>
      <w:kern w:val="28"/>
      <w:sz w:val="32"/>
      <w:szCs w:val="32"/>
    </w:rPr>
  </w:style>
  <w:style w:type="character" w:customStyle="1" w:styleId="133">
    <w:name w:val="正文文本缩进 3 Char1"/>
    <w:link w:val="72"/>
    <w:autoRedefine/>
    <w:qFormat/>
    <w:uiPriority w:val="99"/>
    <w:rPr>
      <w:rFonts w:ascii="Times New Roman" w:hAnsi="Times New Roman" w:eastAsia="宋体" w:cs="Times New Roman"/>
      <w:kern w:val="2"/>
      <w:sz w:val="16"/>
      <w:szCs w:val="16"/>
      <w:lang w:val="en-US" w:eastAsia="zh-CN" w:bidi="ar-SA"/>
    </w:rPr>
  </w:style>
  <w:style w:type="character" w:customStyle="1" w:styleId="134">
    <w:name w:val="HTML 预设格式 Char"/>
    <w:link w:val="82"/>
    <w:autoRedefine/>
    <w:qFormat/>
    <w:uiPriority w:val="99"/>
    <w:rPr>
      <w:rFonts w:ascii="Arial" w:hAnsi="Arial" w:eastAsia="宋体" w:cs="Arial"/>
      <w:sz w:val="24"/>
      <w:szCs w:val="24"/>
    </w:rPr>
  </w:style>
  <w:style w:type="character" w:customStyle="1" w:styleId="135">
    <w:name w:val="批注主题 Char1"/>
    <w:link w:val="87"/>
    <w:autoRedefine/>
    <w:qFormat/>
    <w:uiPriority w:val="0"/>
    <w:rPr>
      <w:rFonts w:ascii="Times New Roman" w:hAnsi="Times New Roman" w:eastAsia="宋体" w:cs="Times New Roman"/>
      <w:b/>
      <w:bCs/>
      <w:kern w:val="2"/>
      <w:sz w:val="21"/>
      <w:szCs w:val="24"/>
      <w:lang w:val="en-US" w:eastAsia="zh-CN" w:bidi="ar-SA"/>
    </w:rPr>
  </w:style>
  <w:style w:type="character" w:customStyle="1" w:styleId="136">
    <w:name w:val="正文首行缩进 2 Char"/>
    <w:link w:val="89"/>
    <w:autoRedefine/>
    <w:qFormat/>
    <w:uiPriority w:val="0"/>
    <w:rPr>
      <w:kern w:val="2"/>
      <w:sz w:val="21"/>
      <w:szCs w:val="24"/>
    </w:rPr>
  </w:style>
  <w:style w:type="character" w:customStyle="1" w:styleId="137">
    <w:name w:val="bds_nopic1"/>
    <w:autoRedefine/>
    <w:qFormat/>
    <w:uiPriority w:val="0"/>
    <w:rPr>
      <w:rFonts w:ascii="Times New Roman" w:hAnsi="Times New Roman" w:eastAsia="宋体" w:cs="Times New Roman"/>
    </w:rPr>
  </w:style>
  <w:style w:type="character" w:customStyle="1" w:styleId="138">
    <w:name w:val="页眉 Char"/>
    <w:autoRedefine/>
    <w:qFormat/>
    <w:uiPriority w:val="0"/>
    <w:rPr>
      <w:rFonts w:ascii="Times New Roman" w:hAnsi="Times New Roman" w:eastAsia="宋体" w:cs="Times New Roman"/>
      <w:kern w:val="2"/>
      <w:sz w:val="18"/>
      <w:szCs w:val="18"/>
    </w:rPr>
  </w:style>
  <w:style w:type="character" w:customStyle="1" w:styleId="139">
    <w:name w:val="sort"/>
    <w:autoRedefine/>
    <w:qFormat/>
    <w:uiPriority w:val="0"/>
    <w:rPr>
      <w:rFonts w:ascii="Times New Roman" w:hAnsi="Times New Roman" w:eastAsia="宋体" w:cs="Times New Roman"/>
      <w:color w:val="FFFFFF"/>
      <w:bdr w:val="single" w:color="auto" w:sz="24" w:space="0"/>
    </w:rPr>
  </w:style>
  <w:style w:type="character" w:customStyle="1" w:styleId="140">
    <w:name w:val="标题 1 字符"/>
    <w:autoRedefine/>
    <w:qFormat/>
    <w:uiPriority w:val="0"/>
    <w:rPr>
      <w:rFonts w:ascii="Cambria" w:hAnsi="Cambria" w:eastAsia="宋体" w:cs="Times New Roman"/>
      <w:b/>
      <w:bCs/>
      <w:kern w:val="32"/>
      <w:sz w:val="32"/>
      <w:szCs w:val="32"/>
    </w:rPr>
  </w:style>
  <w:style w:type="character" w:customStyle="1" w:styleId="141">
    <w:name w:val="bds_nopic"/>
    <w:autoRedefine/>
    <w:qFormat/>
    <w:uiPriority w:val="0"/>
    <w:rPr>
      <w:rFonts w:ascii="Times New Roman" w:hAnsi="Times New Roman" w:eastAsia="宋体" w:cs="Times New Roman"/>
    </w:rPr>
  </w:style>
  <w:style w:type="character" w:customStyle="1" w:styleId="142">
    <w:name w:val="正文文本缩进 2 Char"/>
    <w:autoRedefine/>
    <w:qFormat/>
    <w:uiPriority w:val="0"/>
    <w:rPr>
      <w:rFonts w:ascii="Times New Roman" w:hAnsi="Times New Roman" w:eastAsia="宋体" w:cs="Times New Roman"/>
      <w:kern w:val="2"/>
      <w:sz w:val="21"/>
      <w:szCs w:val="24"/>
    </w:rPr>
  </w:style>
  <w:style w:type="character" w:customStyle="1" w:styleId="143">
    <w:name w:val="Font Style86"/>
    <w:autoRedefine/>
    <w:qFormat/>
    <w:uiPriority w:val="0"/>
    <w:rPr>
      <w:rFonts w:hint="eastAsia" w:ascii="黑体" w:hAnsi="黑体" w:eastAsia="黑体" w:cs="Times New Roman"/>
      <w:spacing w:val="10"/>
      <w:sz w:val="30"/>
    </w:rPr>
  </w:style>
  <w:style w:type="character" w:customStyle="1" w:styleId="144">
    <w:name w:val="标题 1 Char"/>
    <w:autoRedefine/>
    <w:qFormat/>
    <w:uiPriority w:val="0"/>
    <w:rPr>
      <w:rFonts w:ascii="Cambria" w:hAnsi="Cambria" w:eastAsia="宋体" w:cs="Times New Roman"/>
      <w:b/>
      <w:bCs/>
      <w:kern w:val="32"/>
      <w:sz w:val="32"/>
      <w:szCs w:val="32"/>
    </w:rPr>
  </w:style>
  <w:style w:type="character" w:customStyle="1" w:styleId="145">
    <w:name w:val="Char Char16"/>
    <w:autoRedefine/>
    <w:qFormat/>
    <w:uiPriority w:val="0"/>
    <w:rPr>
      <w:rFonts w:ascii="宋体" w:hAnsi="Times New Roman" w:eastAsia="宋体" w:cs="Times New Roman"/>
      <w:b/>
      <w:sz w:val="24"/>
      <w:lang w:val="en-US" w:eastAsia="zh-CN" w:bidi="ar-SA"/>
    </w:rPr>
  </w:style>
  <w:style w:type="character" w:customStyle="1" w:styleId="146">
    <w:name w:val="font31"/>
    <w:autoRedefine/>
    <w:qFormat/>
    <w:uiPriority w:val="0"/>
    <w:rPr>
      <w:rFonts w:hint="eastAsia" w:ascii="宋体" w:hAnsi="宋体" w:eastAsia="宋体" w:cs="宋体"/>
      <w:color w:val="000000"/>
      <w:sz w:val="18"/>
      <w:szCs w:val="18"/>
      <w:u w:val="none"/>
    </w:rPr>
  </w:style>
  <w:style w:type="character" w:customStyle="1" w:styleId="147">
    <w:name w:val="纯文本 Char2"/>
    <w:autoRedefine/>
    <w:qFormat/>
    <w:uiPriority w:val="0"/>
    <w:rPr>
      <w:rFonts w:ascii="宋体" w:hAnsi="Courier New" w:eastAsia="宋体" w:cs="Times New Roman"/>
      <w:kern w:val="2"/>
      <w:sz w:val="21"/>
      <w:szCs w:val="21"/>
      <w:lang w:val="en-US" w:eastAsia="zh-CN" w:bidi="ar-SA"/>
    </w:rPr>
  </w:style>
  <w:style w:type="character" w:customStyle="1" w:styleId="148">
    <w:name w:val="正文文本缩进 3 Char"/>
    <w:autoRedefine/>
    <w:qFormat/>
    <w:uiPriority w:val="0"/>
    <w:rPr>
      <w:rFonts w:ascii="宋体" w:hAnsi="MS Sans Serif" w:eastAsia="宋体" w:cs="Times New Roman"/>
      <w:color w:val="000000"/>
      <w:sz w:val="24"/>
    </w:rPr>
  </w:style>
  <w:style w:type="character" w:customStyle="1" w:styleId="149">
    <w:name w:val="Font Style121"/>
    <w:autoRedefine/>
    <w:qFormat/>
    <w:uiPriority w:val="0"/>
    <w:rPr>
      <w:rFonts w:hint="eastAsia" w:ascii="宋体" w:hAnsi="宋体" w:eastAsia="宋体" w:cs="Times New Roman"/>
      <w:spacing w:val="-10"/>
      <w:sz w:val="30"/>
    </w:rPr>
  </w:style>
  <w:style w:type="character" w:customStyle="1" w:styleId="150">
    <w:name w:val="bds_more7"/>
    <w:autoRedefine/>
    <w:qFormat/>
    <w:uiPriority w:val="0"/>
    <w:rPr>
      <w:rFonts w:ascii="Times New Roman" w:hAnsi="Times New Roman" w:eastAsia="宋体" w:cs="Times New Roman"/>
    </w:rPr>
  </w:style>
  <w:style w:type="character" w:customStyle="1" w:styleId="151">
    <w:name w:val="bds_more10"/>
    <w:autoRedefine/>
    <w:qFormat/>
    <w:uiPriority w:val="0"/>
    <w:rPr>
      <w:rFonts w:ascii="Times New Roman" w:hAnsi="Times New Roman" w:eastAsia="宋体" w:cs="Times New Roman"/>
    </w:rPr>
  </w:style>
  <w:style w:type="character" w:customStyle="1" w:styleId="152">
    <w:name w:val="sidecatalog-dot"/>
    <w:autoRedefine/>
    <w:qFormat/>
    <w:uiPriority w:val="0"/>
    <w:rPr>
      <w:rFonts w:ascii="Times New Roman" w:hAnsi="Times New Roman" w:eastAsia="宋体" w:cs="Times New Roman"/>
    </w:rPr>
  </w:style>
  <w:style w:type="character" w:customStyle="1" w:styleId="153">
    <w:name w:val="polysemyexp"/>
    <w:autoRedefine/>
    <w:qFormat/>
    <w:uiPriority w:val="0"/>
    <w:rPr>
      <w:rFonts w:ascii="Times New Roman" w:hAnsi="Times New Roman" w:eastAsia="宋体" w:cs="Times New Roman"/>
      <w:color w:val="AAAAAA"/>
      <w:sz w:val="18"/>
      <w:szCs w:val="18"/>
    </w:rPr>
  </w:style>
  <w:style w:type="character" w:customStyle="1" w:styleId="154">
    <w:name w:val="标题 6 字符"/>
    <w:autoRedefine/>
    <w:qFormat/>
    <w:uiPriority w:val="0"/>
    <w:rPr>
      <w:rFonts w:ascii="Arial" w:hAnsi="Arial" w:eastAsia="黑体" w:cs="Times New Roman"/>
      <w:b/>
      <w:bCs/>
      <w:sz w:val="24"/>
      <w:szCs w:val="24"/>
    </w:rPr>
  </w:style>
  <w:style w:type="character" w:customStyle="1" w:styleId="155">
    <w:name w:val="Font Style128"/>
    <w:autoRedefine/>
    <w:qFormat/>
    <w:uiPriority w:val="0"/>
    <w:rPr>
      <w:rFonts w:hint="eastAsia" w:ascii="Times New Roman" w:hAnsi="Times New Roman" w:eastAsia="Times New Roman" w:cs="Times New Roman"/>
      <w:sz w:val="16"/>
    </w:rPr>
  </w:style>
  <w:style w:type="character" w:customStyle="1" w:styleId="156">
    <w:name w:val="Font Style90"/>
    <w:autoRedefine/>
    <w:qFormat/>
    <w:uiPriority w:val="0"/>
    <w:rPr>
      <w:rFonts w:hint="eastAsia" w:ascii="宋体" w:hAnsi="宋体" w:eastAsia="宋体" w:cs="Times New Roman"/>
      <w:b/>
      <w:spacing w:val="-20"/>
      <w:sz w:val="40"/>
    </w:rPr>
  </w:style>
  <w:style w:type="character" w:customStyle="1" w:styleId="157">
    <w:name w:val="displayarti"/>
    <w:autoRedefine/>
    <w:qFormat/>
    <w:uiPriority w:val="0"/>
    <w:rPr>
      <w:rFonts w:ascii="Times New Roman" w:hAnsi="Times New Roman" w:eastAsia="宋体" w:cs="Times New Roman"/>
      <w:color w:val="FFFFFF"/>
      <w:shd w:val="clear" w:color="auto" w:fill="A00000"/>
    </w:rPr>
  </w:style>
  <w:style w:type="character" w:customStyle="1" w:styleId="158">
    <w:name w:val="纯文本 字符"/>
    <w:autoRedefine/>
    <w:qFormat/>
    <w:uiPriority w:val="0"/>
    <w:rPr>
      <w:rFonts w:ascii="宋体" w:hAnsi="Courier New" w:eastAsia="仿宋_GB2312" w:cs="Times New Roman"/>
      <w:sz w:val="32"/>
      <w:szCs w:val="24"/>
    </w:rPr>
  </w:style>
  <w:style w:type="character" w:customStyle="1" w:styleId="159">
    <w:name w:val="标题 2 Char"/>
    <w:autoRedefine/>
    <w:qFormat/>
    <w:uiPriority w:val="0"/>
    <w:rPr>
      <w:rFonts w:ascii="Cambria" w:hAnsi="Cambria" w:eastAsia="宋体" w:cs="Times New Roman"/>
      <w:b/>
      <w:bCs/>
      <w:kern w:val="2"/>
      <w:sz w:val="32"/>
      <w:szCs w:val="32"/>
    </w:rPr>
  </w:style>
  <w:style w:type="character" w:customStyle="1" w:styleId="160">
    <w:name w:val="标题 字符"/>
    <w:autoRedefine/>
    <w:qFormat/>
    <w:uiPriority w:val="0"/>
    <w:rPr>
      <w:rFonts w:ascii="Cambria" w:hAnsi="Cambria" w:eastAsia="宋体" w:cs="Times New Roman"/>
      <w:b/>
      <w:sz w:val="32"/>
      <w:szCs w:val="24"/>
    </w:rPr>
  </w:style>
  <w:style w:type="character" w:customStyle="1" w:styleId="161">
    <w:name w:val="Font Style117"/>
    <w:autoRedefine/>
    <w:qFormat/>
    <w:uiPriority w:val="0"/>
    <w:rPr>
      <w:rFonts w:hint="eastAsia" w:ascii="宋体" w:hAnsi="宋体" w:eastAsia="宋体" w:cs="Times New Roman"/>
      <w:spacing w:val="20"/>
      <w:sz w:val="24"/>
    </w:rPr>
  </w:style>
  <w:style w:type="character" w:customStyle="1" w:styleId="162">
    <w:name w:val="批注文字 Char"/>
    <w:autoRedefine/>
    <w:qFormat/>
    <w:uiPriority w:val="0"/>
    <w:rPr>
      <w:rFonts w:ascii="Times New Roman" w:hAnsi="Times New Roman" w:eastAsia="宋体" w:cs="Times New Roman"/>
      <w:kern w:val="2"/>
      <w:sz w:val="21"/>
      <w:szCs w:val="24"/>
    </w:rPr>
  </w:style>
  <w:style w:type="character" w:customStyle="1" w:styleId="163">
    <w:name w:val="标题 4 Char"/>
    <w:autoRedefine/>
    <w:qFormat/>
    <w:uiPriority w:val="0"/>
    <w:rPr>
      <w:rFonts w:ascii="Arial" w:hAnsi="Arial" w:eastAsia="宋体" w:cs="Times New Roman"/>
      <w:b/>
      <w:bCs/>
      <w:szCs w:val="28"/>
    </w:rPr>
  </w:style>
  <w:style w:type="character" w:customStyle="1" w:styleId="164">
    <w:name w:val="批注主题 字符"/>
    <w:autoRedefine/>
    <w:qFormat/>
    <w:uiPriority w:val="0"/>
    <w:rPr>
      <w:rFonts w:ascii="Times New Roman" w:hAnsi="Times New Roman" w:eastAsia="宋体" w:cs="Times New Roman"/>
      <w:b/>
      <w:bCs/>
      <w:kern w:val="2"/>
      <w:sz w:val="21"/>
      <w:szCs w:val="24"/>
    </w:rPr>
  </w:style>
  <w:style w:type="character" w:customStyle="1" w:styleId="165">
    <w:name w:val="正文文本缩进 3 字符"/>
    <w:autoRedefine/>
    <w:qFormat/>
    <w:uiPriority w:val="0"/>
    <w:rPr>
      <w:rFonts w:ascii="宋体" w:hAnsi="MS Sans Serif" w:eastAsia="宋体" w:cs="Times New Roman"/>
      <w:color w:val="000000"/>
      <w:sz w:val="24"/>
    </w:rPr>
  </w:style>
  <w:style w:type="character" w:customStyle="1" w:styleId="166">
    <w:name w:val="无间隔 Char"/>
    <w:link w:val="167"/>
    <w:autoRedefine/>
    <w:qFormat/>
    <w:uiPriority w:val="0"/>
    <w:rPr>
      <w:rFonts w:cs="Calibri"/>
      <w:sz w:val="22"/>
      <w:szCs w:val="22"/>
      <w:lang w:val="en-US" w:eastAsia="zh-CN" w:bidi="ar-SA"/>
    </w:rPr>
  </w:style>
  <w:style w:type="paragraph" w:customStyle="1" w:styleId="167">
    <w:name w:val="无间隔1"/>
    <w:link w:val="166"/>
    <w:autoRedefine/>
    <w:qFormat/>
    <w:uiPriority w:val="0"/>
    <w:rPr>
      <w:rFonts w:ascii="Times New Roman" w:hAnsi="Times New Roman" w:eastAsia="宋体" w:cs="Calibri"/>
      <w:sz w:val="22"/>
      <w:szCs w:val="22"/>
      <w:lang w:val="en-US" w:eastAsia="zh-CN" w:bidi="ar-SA"/>
    </w:rPr>
  </w:style>
  <w:style w:type="character" w:customStyle="1" w:styleId="168">
    <w:name w:val="Font Style94"/>
    <w:autoRedefine/>
    <w:qFormat/>
    <w:uiPriority w:val="0"/>
    <w:rPr>
      <w:rFonts w:hint="eastAsia" w:ascii="Times New Roman" w:hAnsi="Times New Roman" w:eastAsia="Times New Roman" w:cs="Times New Roman"/>
      <w:sz w:val="28"/>
    </w:rPr>
  </w:style>
  <w:style w:type="character" w:customStyle="1" w:styleId="169">
    <w:name w:val="Font Style125"/>
    <w:autoRedefine/>
    <w:qFormat/>
    <w:uiPriority w:val="0"/>
    <w:rPr>
      <w:rFonts w:hint="eastAsia" w:ascii="宋体" w:hAnsi="宋体" w:eastAsia="宋体" w:cs="Times New Roman"/>
      <w:b/>
      <w:sz w:val="26"/>
    </w:rPr>
  </w:style>
  <w:style w:type="character" w:customStyle="1" w:styleId="170">
    <w:name w:val="Char Char14"/>
    <w:autoRedefine/>
    <w:qFormat/>
    <w:uiPriority w:val="0"/>
    <w:rPr>
      <w:rFonts w:ascii="Arial" w:hAnsi="Arial" w:eastAsia="黑体" w:cs="Times New Roman"/>
      <w:b/>
      <w:bCs/>
      <w:sz w:val="28"/>
      <w:szCs w:val="28"/>
      <w:lang w:val="en-US" w:eastAsia="zh-CN" w:bidi="ar-SA"/>
    </w:rPr>
  </w:style>
  <w:style w:type="character" w:customStyle="1" w:styleId="171">
    <w:name w:val="cfdate"/>
    <w:autoRedefine/>
    <w:qFormat/>
    <w:uiPriority w:val="0"/>
    <w:rPr>
      <w:rFonts w:ascii="Times New Roman" w:hAnsi="Times New Roman" w:eastAsia="宋体" w:cs="Times New Roman"/>
      <w:color w:val="333333"/>
      <w:sz w:val="18"/>
      <w:szCs w:val="18"/>
    </w:rPr>
  </w:style>
  <w:style w:type="character" w:customStyle="1" w:styleId="172">
    <w:name w:val="日期 字符"/>
    <w:autoRedefine/>
    <w:qFormat/>
    <w:uiPriority w:val="0"/>
    <w:rPr>
      <w:rFonts w:ascii="Times New Roman" w:hAnsi="Times New Roman" w:eastAsia="宋体" w:cs="Times New Roman"/>
      <w:szCs w:val="24"/>
    </w:rPr>
  </w:style>
  <w:style w:type="character" w:customStyle="1" w:styleId="173">
    <w:name w:val="标题 7 Char"/>
    <w:autoRedefine/>
    <w:qFormat/>
    <w:uiPriority w:val="0"/>
    <w:rPr>
      <w:rFonts w:ascii="Times New Roman" w:hAnsi="Times New Roman" w:eastAsia="宋体" w:cs="Times New Roman"/>
      <w:b/>
      <w:bCs/>
      <w:sz w:val="24"/>
      <w:szCs w:val="24"/>
    </w:rPr>
  </w:style>
  <w:style w:type="character" w:customStyle="1" w:styleId="174">
    <w:name w:val="标题 Char1"/>
    <w:autoRedefine/>
    <w:qFormat/>
    <w:uiPriority w:val="0"/>
    <w:rPr>
      <w:rFonts w:ascii="Cambria" w:hAnsi="Cambria" w:eastAsia="宋体" w:cs="Times New Roman"/>
      <w:b/>
      <w:bCs/>
      <w:sz w:val="32"/>
      <w:szCs w:val="32"/>
    </w:rPr>
  </w:style>
  <w:style w:type="character" w:customStyle="1" w:styleId="175">
    <w:name w:val="标题 5 Char"/>
    <w:autoRedefine/>
    <w:qFormat/>
    <w:uiPriority w:val="0"/>
    <w:rPr>
      <w:rFonts w:ascii="Times New Roman" w:hAnsi="Times New Roman" w:eastAsia="宋体" w:cs="Times New Roman"/>
      <w:b/>
      <w:bCs/>
      <w:kern w:val="2"/>
      <w:sz w:val="28"/>
      <w:szCs w:val="28"/>
    </w:rPr>
  </w:style>
  <w:style w:type="character" w:customStyle="1" w:styleId="176">
    <w:name w:val="标题 3 Char"/>
    <w:autoRedefine/>
    <w:qFormat/>
    <w:uiPriority w:val="0"/>
    <w:rPr>
      <w:rFonts w:ascii="Times New Roman" w:hAnsi="Times New Roman" w:eastAsia="宋体" w:cs="Times New Roman"/>
      <w:b/>
      <w:bCs/>
      <w:sz w:val="24"/>
      <w:szCs w:val="24"/>
    </w:rPr>
  </w:style>
  <w:style w:type="character" w:customStyle="1" w:styleId="177">
    <w:name w:val="bds_more9"/>
    <w:autoRedefine/>
    <w:qFormat/>
    <w:uiPriority w:val="0"/>
    <w:rPr>
      <w:rFonts w:ascii="Times New Roman" w:hAnsi="Times New Roman" w:eastAsia="宋体" w:cs="Times New Roman"/>
    </w:rPr>
  </w:style>
  <w:style w:type="character" w:customStyle="1" w:styleId="178">
    <w:name w:val="desc"/>
    <w:autoRedefine/>
    <w:qFormat/>
    <w:uiPriority w:val="0"/>
    <w:rPr>
      <w:rFonts w:ascii="Times New Roman" w:hAnsi="Times New Roman" w:eastAsia="宋体" w:cs="Times New Roman"/>
      <w:color w:val="000000"/>
      <w:sz w:val="18"/>
      <w:szCs w:val="18"/>
    </w:rPr>
  </w:style>
  <w:style w:type="character" w:customStyle="1" w:styleId="179">
    <w:name w:val="样式2 Char Char"/>
    <w:autoRedefine/>
    <w:qFormat/>
    <w:uiPriority w:val="0"/>
    <w:rPr>
      <w:rFonts w:ascii="Times New Roman" w:hAnsi="Times New Roman" w:eastAsia="宋体" w:cs="Times New Roman"/>
      <w:kern w:val="2"/>
      <w:sz w:val="18"/>
      <w:szCs w:val="18"/>
      <w:lang w:val="en-US" w:eastAsia="zh-CN" w:bidi="ar-SA"/>
    </w:rPr>
  </w:style>
  <w:style w:type="character" w:customStyle="1" w:styleId="180">
    <w:name w:val="morelink-item"/>
    <w:autoRedefine/>
    <w:qFormat/>
    <w:uiPriority w:val="0"/>
    <w:rPr>
      <w:rFonts w:ascii="Times New Roman" w:hAnsi="Times New Roman" w:eastAsia="宋体" w:cs="Times New Roman"/>
    </w:rPr>
  </w:style>
  <w:style w:type="character" w:customStyle="1" w:styleId="181">
    <w:name w:val="页眉 字符"/>
    <w:autoRedefine/>
    <w:qFormat/>
    <w:uiPriority w:val="0"/>
    <w:rPr>
      <w:rFonts w:ascii="Times New Roman" w:hAnsi="Times New Roman" w:eastAsia="宋体" w:cs="Times New Roman"/>
      <w:sz w:val="18"/>
      <w:szCs w:val="18"/>
    </w:rPr>
  </w:style>
  <w:style w:type="character" w:customStyle="1" w:styleId="182">
    <w:name w:val="Font Style124"/>
    <w:autoRedefine/>
    <w:qFormat/>
    <w:uiPriority w:val="0"/>
    <w:rPr>
      <w:rFonts w:hint="eastAsia" w:ascii="宋体" w:hAnsi="宋体" w:eastAsia="宋体" w:cs="Times New Roman"/>
      <w:spacing w:val="30"/>
      <w:sz w:val="24"/>
    </w:rPr>
  </w:style>
  <w:style w:type="character" w:customStyle="1" w:styleId="183">
    <w:name w:val="标题 2 字符"/>
    <w:autoRedefine/>
    <w:qFormat/>
    <w:uiPriority w:val="0"/>
    <w:rPr>
      <w:rFonts w:ascii="Cambria" w:hAnsi="Cambria" w:eastAsia="宋体" w:cs="Times New Roman"/>
      <w:b/>
      <w:bCs/>
      <w:sz w:val="32"/>
      <w:szCs w:val="32"/>
    </w:rPr>
  </w:style>
  <w:style w:type="character" w:customStyle="1" w:styleId="184">
    <w:name w:val="标题 5 字符"/>
    <w:autoRedefine/>
    <w:qFormat/>
    <w:uiPriority w:val="0"/>
    <w:rPr>
      <w:rFonts w:ascii="Times New Roman" w:hAnsi="Times New Roman" w:eastAsia="宋体" w:cs="Times New Roman"/>
      <w:b/>
      <w:bCs/>
      <w:sz w:val="28"/>
      <w:szCs w:val="28"/>
    </w:rPr>
  </w:style>
  <w:style w:type="character" w:customStyle="1" w:styleId="185">
    <w:name w:val="plus"/>
    <w:autoRedefine/>
    <w:qFormat/>
    <w:uiPriority w:val="0"/>
    <w:rPr>
      <w:rFonts w:ascii="Times New Roman" w:hAnsi="Times New Roman" w:eastAsia="宋体" w:cs="Times New Roman"/>
      <w:b/>
      <w:vanish/>
      <w:color w:val="1F8DEF"/>
      <w:sz w:val="24"/>
      <w:szCs w:val="24"/>
    </w:rPr>
  </w:style>
  <w:style w:type="character" w:customStyle="1" w:styleId="186">
    <w:name w:val="qxdate"/>
    <w:autoRedefine/>
    <w:qFormat/>
    <w:uiPriority w:val="0"/>
    <w:rPr>
      <w:rFonts w:ascii="Times New Roman" w:hAnsi="Times New Roman" w:eastAsia="宋体" w:cs="Times New Roman"/>
      <w:color w:val="333333"/>
      <w:sz w:val="18"/>
      <w:szCs w:val="18"/>
    </w:rPr>
  </w:style>
  <w:style w:type="character" w:customStyle="1" w:styleId="187">
    <w:name w:val="批注主题 Char"/>
    <w:autoRedefine/>
    <w:qFormat/>
    <w:uiPriority w:val="0"/>
    <w:rPr>
      <w:rFonts w:ascii="Times New Roman" w:hAnsi="Times New Roman" w:eastAsia="宋体" w:cs="Times New Roman"/>
      <w:b/>
      <w:bCs/>
      <w:kern w:val="2"/>
      <w:sz w:val="21"/>
      <w:szCs w:val="24"/>
    </w:rPr>
  </w:style>
  <w:style w:type="character" w:customStyle="1" w:styleId="188">
    <w:name w:val="标题 8 Char"/>
    <w:autoRedefine/>
    <w:qFormat/>
    <w:uiPriority w:val="0"/>
    <w:rPr>
      <w:rFonts w:ascii="Arial" w:hAnsi="Arial" w:eastAsia="黑体" w:cs="Times New Roman"/>
      <w:sz w:val="24"/>
      <w:szCs w:val="24"/>
    </w:rPr>
  </w:style>
  <w:style w:type="character" w:customStyle="1" w:styleId="189">
    <w:name w:val="Font Style123"/>
    <w:autoRedefine/>
    <w:qFormat/>
    <w:uiPriority w:val="0"/>
    <w:rPr>
      <w:rFonts w:hint="eastAsia" w:ascii="宋体" w:hAnsi="宋体" w:eastAsia="宋体" w:cs="Times New Roman"/>
      <w:b/>
      <w:sz w:val="32"/>
    </w:rPr>
  </w:style>
  <w:style w:type="character" w:customStyle="1" w:styleId="190">
    <w:name w:val="sidecatalog-dot1"/>
    <w:autoRedefine/>
    <w:qFormat/>
    <w:uiPriority w:val="0"/>
    <w:rPr>
      <w:rFonts w:ascii="Times New Roman" w:hAnsi="Times New Roman" w:eastAsia="宋体" w:cs="Times New Roman"/>
    </w:rPr>
  </w:style>
  <w:style w:type="character" w:customStyle="1" w:styleId="191">
    <w:name w:val="Font Style119"/>
    <w:autoRedefine/>
    <w:qFormat/>
    <w:uiPriority w:val="0"/>
    <w:rPr>
      <w:rFonts w:hint="eastAsia" w:ascii="宋体" w:hAnsi="宋体" w:eastAsia="宋体" w:cs="Times New Roman"/>
      <w:sz w:val="24"/>
    </w:rPr>
  </w:style>
  <w:style w:type="character" w:customStyle="1" w:styleId="192">
    <w:name w:val="lemmatitleh12"/>
    <w:autoRedefine/>
    <w:qFormat/>
    <w:uiPriority w:val="0"/>
    <w:rPr>
      <w:rFonts w:ascii="Times New Roman" w:hAnsi="Times New Roman" w:eastAsia="宋体" w:cs="Times New Roman"/>
    </w:rPr>
  </w:style>
  <w:style w:type="character" w:customStyle="1" w:styleId="193">
    <w:name w:val="标题 3 字符"/>
    <w:autoRedefine/>
    <w:qFormat/>
    <w:uiPriority w:val="0"/>
    <w:rPr>
      <w:rFonts w:ascii="Times New Roman" w:hAnsi="Times New Roman" w:eastAsia="宋体" w:cs="Times New Roman"/>
      <w:b/>
      <w:bCs/>
      <w:sz w:val="24"/>
      <w:szCs w:val="24"/>
    </w:rPr>
  </w:style>
  <w:style w:type="character" w:customStyle="1" w:styleId="194">
    <w:name w:val="gjfg"/>
    <w:autoRedefine/>
    <w:qFormat/>
    <w:uiPriority w:val="0"/>
    <w:rPr>
      <w:rFonts w:ascii="Times New Roman" w:hAnsi="Times New Roman" w:eastAsia="宋体" w:cs="Times New Roman"/>
    </w:rPr>
  </w:style>
  <w:style w:type="character" w:customStyle="1" w:styleId="195">
    <w:name w:val="Font Style127"/>
    <w:autoRedefine/>
    <w:qFormat/>
    <w:uiPriority w:val="0"/>
    <w:rPr>
      <w:rFonts w:hint="eastAsia" w:ascii="Times New Roman" w:hAnsi="Times New Roman" w:eastAsia="Times New Roman" w:cs="Times New Roman"/>
      <w:sz w:val="20"/>
    </w:rPr>
  </w:style>
  <w:style w:type="character" w:customStyle="1" w:styleId="196">
    <w:name w:val="Font Style126"/>
    <w:autoRedefine/>
    <w:qFormat/>
    <w:uiPriority w:val="0"/>
    <w:rPr>
      <w:rFonts w:hint="eastAsia" w:ascii="宋体" w:hAnsi="宋体" w:eastAsia="宋体" w:cs="Times New Roman"/>
      <w:b/>
      <w:spacing w:val="-30"/>
      <w:sz w:val="28"/>
    </w:rPr>
  </w:style>
  <w:style w:type="character" w:customStyle="1" w:styleId="197">
    <w:name w:val="Font Style105"/>
    <w:autoRedefine/>
    <w:qFormat/>
    <w:uiPriority w:val="0"/>
    <w:rPr>
      <w:rFonts w:hint="eastAsia" w:ascii="Times New Roman" w:hAnsi="Times New Roman" w:eastAsia="Times New Roman" w:cs="Times New Roman"/>
      <w:w w:val="60"/>
      <w:sz w:val="26"/>
    </w:rPr>
  </w:style>
  <w:style w:type="character" w:customStyle="1" w:styleId="198">
    <w:name w:val="Font Style104"/>
    <w:autoRedefine/>
    <w:qFormat/>
    <w:uiPriority w:val="0"/>
    <w:rPr>
      <w:rFonts w:hint="eastAsia" w:ascii="宋体" w:hAnsi="宋体" w:eastAsia="宋体" w:cs="Times New Roman"/>
      <w:spacing w:val="30"/>
      <w:sz w:val="18"/>
    </w:rPr>
  </w:style>
  <w:style w:type="character" w:customStyle="1" w:styleId="199">
    <w:name w:val="标题 4 Char Char"/>
    <w:autoRedefine/>
    <w:qFormat/>
    <w:uiPriority w:val="0"/>
    <w:rPr>
      <w:rFonts w:ascii="Arial" w:hAnsi="Arial" w:eastAsia="宋体" w:cs="Times New Roman"/>
      <w:b/>
      <w:bCs/>
      <w:kern w:val="2"/>
      <w:sz w:val="21"/>
      <w:szCs w:val="28"/>
      <w:lang w:val="en-US" w:eastAsia="zh-CN" w:bidi="ar-SA"/>
    </w:rPr>
  </w:style>
  <w:style w:type="character" w:customStyle="1" w:styleId="200">
    <w:name w:val="日期 Char"/>
    <w:autoRedefine/>
    <w:qFormat/>
    <w:uiPriority w:val="0"/>
    <w:rPr>
      <w:rFonts w:ascii="Times New Roman" w:hAnsi="Times New Roman" w:eastAsia="宋体" w:cs="Times New Roman"/>
      <w:kern w:val="2"/>
      <w:sz w:val="21"/>
      <w:szCs w:val="24"/>
    </w:rPr>
  </w:style>
  <w:style w:type="character" w:customStyle="1" w:styleId="201">
    <w:name w:val="Font Style133"/>
    <w:autoRedefine/>
    <w:qFormat/>
    <w:uiPriority w:val="0"/>
    <w:rPr>
      <w:rFonts w:hint="eastAsia" w:ascii="宋体" w:hAnsi="宋体" w:eastAsia="宋体" w:cs="Times New Roman"/>
      <w:spacing w:val="30"/>
      <w:sz w:val="24"/>
    </w:rPr>
  </w:style>
  <w:style w:type="character" w:customStyle="1" w:styleId="202">
    <w:name w:val="Font Style122"/>
    <w:autoRedefine/>
    <w:qFormat/>
    <w:uiPriority w:val="0"/>
    <w:rPr>
      <w:rFonts w:hint="eastAsia" w:ascii="宋体" w:hAnsi="宋体" w:eastAsia="宋体" w:cs="Times New Roman"/>
      <w:spacing w:val="20"/>
      <w:sz w:val="24"/>
    </w:rPr>
  </w:style>
  <w:style w:type="character" w:customStyle="1" w:styleId="203">
    <w:name w:val="sidecatalog-index2"/>
    <w:autoRedefine/>
    <w:qFormat/>
    <w:uiPriority w:val="0"/>
    <w:rPr>
      <w:rFonts w:ascii="Arail" w:hAnsi="Arail" w:eastAsia="Arail" w:cs="Arail"/>
      <w:color w:val="999999"/>
      <w:sz w:val="21"/>
      <w:szCs w:val="21"/>
    </w:rPr>
  </w:style>
  <w:style w:type="character" w:customStyle="1" w:styleId="204">
    <w:name w:val="页脚 字符"/>
    <w:autoRedefine/>
    <w:qFormat/>
    <w:uiPriority w:val="0"/>
    <w:rPr>
      <w:rFonts w:ascii="Times New Roman" w:hAnsi="Times New Roman" w:eastAsia="宋体" w:cs="Times New Roman"/>
    </w:rPr>
  </w:style>
  <w:style w:type="character" w:customStyle="1" w:styleId="205">
    <w:name w:val="标题 6 Char"/>
    <w:autoRedefine/>
    <w:qFormat/>
    <w:uiPriority w:val="0"/>
    <w:rPr>
      <w:rFonts w:ascii="Arial" w:hAnsi="Arial" w:eastAsia="黑体" w:cs="Times New Roman"/>
      <w:b/>
      <w:bCs/>
      <w:sz w:val="24"/>
      <w:szCs w:val="24"/>
    </w:rPr>
  </w:style>
  <w:style w:type="character" w:customStyle="1" w:styleId="206">
    <w:name w:val="批注文字 Char Char"/>
    <w:autoRedefine/>
    <w:qFormat/>
    <w:uiPriority w:val="0"/>
    <w:rPr>
      <w:rFonts w:ascii="Times New Roman" w:hAnsi="Times New Roman" w:eastAsia="宋体" w:cs="Times New Roman"/>
      <w:kern w:val="2"/>
      <w:sz w:val="21"/>
      <w:szCs w:val="24"/>
      <w:lang w:bidi="ar-SA"/>
    </w:rPr>
  </w:style>
  <w:style w:type="character" w:customStyle="1" w:styleId="207">
    <w:name w:val="标题 9 Char"/>
    <w:autoRedefine/>
    <w:qFormat/>
    <w:uiPriority w:val="0"/>
    <w:rPr>
      <w:rFonts w:ascii="Arial" w:hAnsi="Arial" w:eastAsia="黑体" w:cs="Times New Roman"/>
      <w:sz w:val="21"/>
      <w:szCs w:val="21"/>
    </w:rPr>
  </w:style>
  <w:style w:type="character" w:customStyle="1" w:styleId="208">
    <w:name w:val="Font Style116"/>
    <w:autoRedefine/>
    <w:qFormat/>
    <w:uiPriority w:val="0"/>
    <w:rPr>
      <w:rFonts w:hint="eastAsia" w:ascii="宋体" w:hAnsi="宋体" w:eastAsia="宋体" w:cs="Times New Roman"/>
      <w:spacing w:val="-20"/>
      <w:sz w:val="24"/>
    </w:rPr>
  </w:style>
  <w:style w:type="character" w:customStyle="1" w:styleId="209">
    <w:name w:val="文档结构图 字符"/>
    <w:autoRedefine/>
    <w:qFormat/>
    <w:uiPriority w:val="0"/>
    <w:rPr>
      <w:rFonts w:ascii="Times New Roman" w:hAnsi="Times New Roman" w:eastAsia="宋体" w:cs="Times New Roman"/>
      <w:szCs w:val="24"/>
      <w:shd w:val="clear" w:color="auto" w:fill="000080"/>
    </w:rPr>
  </w:style>
  <w:style w:type="character" w:customStyle="1" w:styleId="210">
    <w:name w:val="redfilefwwh"/>
    <w:autoRedefine/>
    <w:qFormat/>
    <w:uiPriority w:val="0"/>
    <w:rPr>
      <w:rFonts w:ascii="Times New Roman" w:hAnsi="Times New Roman" w:eastAsia="宋体" w:cs="Times New Roman"/>
      <w:color w:val="BA2636"/>
      <w:sz w:val="18"/>
      <w:szCs w:val="18"/>
    </w:rPr>
  </w:style>
  <w:style w:type="character" w:customStyle="1" w:styleId="211">
    <w:name w:val="批注框文本 Char"/>
    <w:qFormat/>
    <w:uiPriority w:val="0"/>
    <w:rPr>
      <w:rFonts w:ascii="Times New Roman" w:hAnsi="Times New Roman" w:eastAsia="宋体" w:cs="Times New Roman"/>
      <w:kern w:val="2"/>
      <w:sz w:val="18"/>
      <w:szCs w:val="18"/>
    </w:rPr>
  </w:style>
  <w:style w:type="character" w:customStyle="1" w:styleId="212">
    <w:name w:val="标题 8 字符"/>
    <w:qFormat/>
    <w:uiPriority w:val="0"/>
    <w:rPr>
      <w:rFonts w:ascii="Arial" w:hAnsi="Arial" w:eastAsia="黑体" w:cs="Times New Roman"/>
      <w:sz w:val="24"/>
      <w:szCs w:val="24"/>
    </w:rPr>
  </w:style>
  <w:style w:type="character" w:customStyle="1" w:styleId="213">
    <w:name w:val="Font Style131"/>
    <w:autoRedefine/>
    <w:qFormat/>
    <w:uiPriority w:val="0"/>
    <w:rPr>
      <w:rFonts w:hint="eastAsia" w:ascii="Times New Roman" w:hAnsi="Times New Roman" w:eastAsia="Times New Roman" w:cs="Times New Roman"/>
      <w:sz w:val="18"/>
    </w:rPr>
  </w:style>
  <w:style w:type="character" w:customStyle="1" w:styleId="214">
    <w:name w:val="p0 Char"/>
    <w:link w:val="215"/>
    <w:qFormat/>
    <w:uiPriority w:val="0"/>
    <w:rPr>
      <w:rFonts w:ascii="Times New Roman" w:hAnsi="Times New Roman" w:eastAsia="宋体" w:cs="Times New Roman"/>
      <w:sz w:val="21"/>
      <w:szCs w:val="21"/>
      <w:lang w:val="en-US" w:eastAsia="zh-CN" w:bidi="ar-SA"/>
    </w:rPr>
  </w:style>
  <w:style w:type="paragraph" w:customStyle="1" w:styleId="215">
    <w:name w:val="p0"/>
    <w:basedOn w:val="1"/>
    <w:link w:val="214"/>
    <w:qFormat/>
    <w:uiPriority w:val="0"/>
    <w:pPr>
      <w:widowControl/>
    </w:pPr>
    <w:rPr>
      <w:kern w:val="0"/>
      <w:szCs w:val="21"/>
    </w:rPr>
  </w:style>
  <w:style w:type="character" w:customStyle="1" w:styleId="216">
    <w:name w:val="批注框文本 字符"/>
    <w:autoRedefine/>
    <w:qFormat/>
    <w:uiPriority w:val="0"/>
    <w:rPr>
      <w:rFonts w:ascii="Times New Roman" w:hAnsi="Times New Roman" w:eastAsia="宋体" w:cs="Times New Roman"/>
      <w:sz w:val="18"/>
      <w:szCs w:val="18"/>
    </w:rPr>
  </w:style>
  <w:style w:type="character" w:customStyle="1" w:styleId="217">
    <w:name w:val="Font Style134"/>
    <w:autoRedefine/>
    <w:qFormat/>
    <w:uiPriority w:val="0"/>
    <w:rPr>
      <w:rFonts w:hint="eastAsia" w:ascii="宋体" w:hAnsi="宋体" w:eastAsia="宋体" w:cs="Times New Roman"/>
      <w:spacing w:val="20"/>
      <w:sz w:val="22"/>
    </w:rPr>
  </w:style>
  <w:style w:type="character" w:customStyle="1" w:styleId="218">
    <w:name w:val="sidecatalog-index1"/>
    <w:autoRedefine/>
    <w:qFormat/>
    <w:uiPriority w:val="0"/>
    <w:rPr>
      <w:rFonts w:ascii="Arial" w:hAnsi="Arial" w:eastAsia="宋体" w:cs="Arial"/>
      <w:b/>
      <w:color w:val="999999"/>
      <w:sz w:val="21"/>
      <w:szCs w:val="21"/>
    </w:rPr>
  </w:style>
  <w:style w:type="character" w:customStyle="1" w:styleId="219">
    <w:name w:val="polysemyred"/>
    <w:autoRedefine/>
    <w:qFormat/>
    <w:uiPriority w:val="0"/>
    <w:rPr>
      <w:rFonts w:ascii="Times New Roman" w:hAnsi="Times New Roman" w:eastAsia="宋体" w:cs="Times New Roman"/>
      <w:color w:val="FF6666"/>
      <w:sz w:val="18"/>
      <w:szCs w:val="18"/>
    </w:rPr>
  </w:style>
  <w:style w:type="character" w:customStyle="1" w:styleId="220">
    <w:name w:val="DTZ normal Char"/>
    <w:link w:val="221"/>
    <w:qFormat/>
    <w:uiPriority w:val="0"/>
    <w:rPr>
      <w:rFonts w:ascii="Arial" w:hAnsi="Arial" w:eastAsia="宋体" w:cs="Times New Roman"/>
      <w:szCs w:val="24"/>
      <w:lang w:val="en-GB" w:eastAsia="en-US"/>
    </w:rPr>
  </w:style>
  <w:style w:type="paragraph" w:customStyle="1" w:styleId="221">
    <w:name w:val="DTZ normal"/>
    <w:basedOn w:val="1"/>
    <w:link w:val="220"/>
    <w:qFormat/>
    <w:uiPriority w:val="0"/>
    <w:pPr>
      <w:widowControl/>
      <w:spacing w:after="260" w:line="260" w:lineRule="exact"/>
      <w:jc w:val="left"/>
    </w:pPr>
    <w:rPr>
      <w:rFonts w:ascii="Arial" w:hAnsi="Arial"/>
      <w:kern w:val="0"/>
      <w:sz w:val="20"/>
      <w:lang w:val="en-GB" w:eastAsia="en-US"/>
    </w:rPr>
  </w:style>
  <w:style w:type="character" w:customStyle="1" w:styleId="222">
    <w:name w:val="bds_nopic2"/>
    <w:autoRedefine/>
    <w:qFormat/>
    <w:uiPriority w:val="0"/>
    <w:rPr>
      <w:rFonts w:ascii="Times New Roman" w:hAnsi="Times New Roman" w:eastAsia="宋体" w:cs="Times New Roman"/>
    </w:rPr>
  </w:style>
  <w:style w:type="character" w:customStyle="1" w:styleId="223">
    <w:name w:val="Font Style115"/>
    <w:qFormat/>
    <w:uiPriority w:val="0"/>
    <w:rPr>
      <w:rFonts w:hint="eastAsia" w:ascii="Times New Roman" w:hAnsi="Times New Roman" w:eastAsia="Times New Roman" w:cs="Times New Roman"/>
      <w:sz w:val="16"/>
    </w:rPr>
  </w:style>
  <w:style w:type="character" w:customStyle="1" w:styleId="224">
    <w:name w:val="标题 Char"/>
    <w:qFormat/>
    <w:uiPriority w:val="0"/>
    <w:rPr>
      <w:rFonts w:ascii="Cambria" w:hAnsi="Cambria" w:eastAsia="宋体" w:cs="Times New Roman"/>
      <w:b/>
      <w:kern w:val="2"/>
      <w:sz w:val="32"/>
      <w:szCs w:val="24"/>
    </w:rPr>
  </w:style>
  <w:style w:type="character" w:customStyle="1" w:styleId="225">
    <w:name w:val="bds_more8"/>
    <w:autoRedefine/>
    <w:qFormat/>
    <w:uiPriority w:val="0"/>
    <w:rPr>
      <w:rFonts w:ascii="Times New Roman" w:hAnsi="Times New Roman" w:eastAsia="宋体" w:cs="Times New Roman"/>
    </w:rPr>
  </w:style>
  <w:style w:type="character" w:customStyle="1" w:styleId="226">
    <w:name w:val="正文文本缩进 字符"/>
    <w:autoRedefine/>
    <w:qFormat/>
    <w:uiPriority w:val="0"/>
    <w:rPr>
      <w:rFonts w:ascii="Times New Roman" w:hAnsi="Times New Roman" w:eastAsia="Times New Roman" w:cs="Times New Roman"/>
      <w:sz w:val="24"/>
      <w:szCs w:val="24"/>
      <w:lang w:val="en-US" w:eastAsia="en-US" w:bidi="en-US"/>
    </w:rPr>
  </w:style>
  <w:style w:type="character" w:customStyle="1" w:styleId="227">
    <w:name w:val="标题 7 字符"/>
    <w:autoRedefine/>
    <w:qFormat/>
    <w:uiPriority w:val="0"/>
    <w:rPr>
      <w:rFonts w:ascii="Times New Roman" w:hAnsi="Times New Roman" w:eastAsia="宋体" w:cs="Times New Roman"/>
      <w:b/>
      <w:bCs/>
      <w:sz w:val="24"/>
      <w:szCs w:val="24"/>
    </w:rPr>
  </w:style>
  <w:style w:type="character" w:customStyle="1" w:styleId="228">
    <w:name w:val="bds_more6"/>
    <w:autoRedefine/>
    <w:qFormat/>
    <w:uiPriority w:val="0"/>
    <w:rPr>
      <w:rFonts w:hint="eastAsia" w:ascii="宋体" w:hAnsi="宋体" w:eastAsia="宋体" w:cs="宋体"/>
    </w:rPr>
  </w:style>
  <w:style w:type="character" w:customStyle="1" w:styleId="229">
    <w:name w:val="Char Char17"/>
    <w:qFormat/>
    <w:uiPriority w:val="0"/>
    <w:rPr>
      <w:rFonts w:ascii="宋体" w:hAnsi="Times New Roman" w:eastAsia="宋体" w:cs="Times New Roman"/>
      <w:b/>
      <w:sz w:val="28"/>
      <w:lang w:val="en-US" w:eastAsia="zh-CN" w:bidi="ar-SA"/>
    </w:rPr>
  </w:style>
  <w:style w:type="character" w:customStyle="1" w:styleId="230">
    <w:name w:val="p0 Char Char"/>
    <w:qFormat/>
    <w:uiPriority w:val="0"/>
    <w:rPr>
      <w:rFonts w:ascii="Times New Roman" w:hAnsi="Times New Roman" w:eastAsia="宋体" w:cs="Times New Roman"/>
      <w:kern w:val="2"/>
      <w:sz w:val="21"/>
      <w:szCs w:val="21"/>
      <w:lang w:val="en-US" w:eastAsia="zh-CN" w:bidi="ar-SA"/>
    </w:rPr>
  </w:style>
  <w:style w:type="character" w:customStyle="1" w:styleId="231">
    <w:name w:val="标题 4 字符"/>
    <w:autoRedefine/>
    <w:qFormat/>
    <w:uiPriority w:val="0"/>
    <w:rPr>
      <w:rFonts w:ascii="Arial" w:hAnsi="Arial" w:eastAsia="宋体" w:cs="Times New Roman"/>
      <w:b/>
      <w:bCs/>
      <w:szCs w:val="28"/>
    </w:rPr>
  </w:style>
  <w:style w:type="character" w:customStyle="1" w:styleId="232">
    <w:name w:val="标题 9 字符"/>
    <w:qFormat/>
    <w:uiPriority w:val="0"/>
    <w:rPr>
      <w:rFonts w:ascii="Arial" w:hAnsi="Arial" w:eastAsia="黑体" w:cs="Times New Roman"/>
      <w:szCs w:val="21"/>
    </w:rPr>
  </w:style>
  <w:style w:type="character" w:customStyle="1" w:styleId="233">
    <w:name w:val="Char Char15"/>
    <w:autoRedefine/>
    <w:qFormat/>
    <w:uiPriority w:val="0"/>
    <w:rPr>
      <w:rFonts w:ascii="Times New Roman" w:hAnsi="Times New Roman" w:eastAsia="宋体" w:cs="Times New Roman"/>
      <w:b/>
      <w:bCs/>
      <w:sz w:val="24"/>
      <w:szCs w:val="24"/>
    </w:rPr>
  </w:style>
  <w:style w:type="character" w:customStyle="1" w:styleId="234">
    <w:name w:val="Char Char6"/>
    <w:autoRedefine/>
    <w:qFormat/>
    <w:uiPriority w:val="0"/>
    <w:rPr>
      <w:rFonts w:ascii="Arial" w:hAnsi="Arial" w:eastAsia="黑体" w:cs="Times New Roman"/>
      <w:sz w:val="24"/>
      <w:szCs w:val="24"/>
      <w:lang w:val="en-US" w:eastAsia="zh-CN" w:bidi="ar-SA"/>
    </w:rPr>
  </w:style>
  <w:style w:type="character" w:customStyle="1" w:styleId="235">
    <w:name w:val="sort1"/>
    <w:autoRedefine/>
    <w:qFormat/>
    <w:uiPriority w:val="0"/>
    <w:rPr>
      <w:rFonts w:ascii="Times New Roman" w:hAnsi="Times New Roman" w:eastAsia="宋体" w:cs="Times New Roman"/>
    </w:rPr>
  </w:style>
  <w:style w:type="character" w:customStyle="1" w:styleId="236">
    <w:name w:val="redfilenumber"/>
    <w:qFormat/>
    <w:uiPriority w:val="0"/>
    <w:rPr>
      <w:rFonts w:ascii="Times New Roman" w:hAnsi="Times New Roman" w:eastAsia="宋体" w:cs="Times New Roman"/>
      <w:color w:val="BA2636"/>
      <w:sz w:val="18"/>
      <w:szCs w:val="18"/>
    </w:rPr>
  </w:style>
  <w:style w:type="character" w:customStyle="1" w:styleId="237">
    <w:name w:val="样式5"/>
    <w:qFormat/>
    <w:uiPriority w:val="0"/>
    <w:rPr>
      <w:rFonts w:ascii="Times New Roman" w:hAnsi="Times New Roman" w:eastAsia="华文隶书" w:cs="Times New Roman"/>
      <w:sz w:val="24"/>
      <w:u w:val="single"/>
    </w:rPr>
  </w:style>
  <w:style w:type="paragraph" w:customStyle="1" w:styleId="238">
    <w:name w:val="Style29"/>
    <w:basedOn w:val="1"/>
    <w:qFormat/>
    <w:uiPriority w:val="0"/>
    <w:pPr>
      <w:spacing w:line="547" w:lineRule="exact"/>
      <w:ind w:firstLine="547"/>
    </w:pPr>
  </w:style>
  <w:style w:type="paragraph" w:customStyle="1" w:styleId="239">
    <w:name w:val="Style56"/>
    <w:basedOn w:val="1"/>
    <w:qFormat/>
    <w:uiPriority w:val="0"/>
  </w:style>
  <w:style w:type="paragraph" w:customStyle="1" w:styleId="240">
    <w:name w:val="Style76"/>
    <w:basedOn w:val="1"/>
    <w:autoRedefine/>
    <w:qFormat/>
    <w:uiPriority w:val="0"/>
  </w:style>
  <w:style w:type="paragraph" w:customStyle="1" w:styleId="241">
    <w:name w:val="Char Char Char"/>
    <w:basedOn w:val="1"/>
    <w:qFormat/>
    <w:uiPriority w:val="0"/>
    <w:rPr>
      <w:rFonts w:ascii="宋体" w:hAnsi="宋体"/>
      <w:b/>
      <w:sz w:val="28"/>
      <w:szCs w:val="28"/>
    </w:rPr>
  </w:style>
  <w:style w:type="paragraph" w:customStyle="1" w:styleId="242">
    <w:name w:val="Char1 Char Char Char Char Char Char Char Char Char"/>
    <w:basedOn w:val="1"/>
    <w:autoRedefine/>
    <w:qFormat/>
    <w:uiPriority w:val="0"/>
    <w:rPr>
      <w:szCs w:val="20"/>
    </w:rPr>
  </w:style>
  <w:style w:type="paragraph" w:customStyle="1" w:styleId="243">
    <w:name w:val="Style68"/>
    <w:basedOn w:val="1"/>
    <w:qFormat/>
    <w:uiPriority w:val="0"/>
    <w:pPr>
      <w:spacing w:line="547" w:lineRule="exact"/>
    </w:pPr>
  </w:style>
  <w:style w:type="paragraph" w:customStyle="1" w:styleId="244">
    <w:name w:val="Char1 Char Char Char"/>
    <w:basedOn w:val="1"/>
    <w:autoRedefine/>
    <w:qFormat/>
    <w:uiPriority w:val="0"/>
    <w:pPr>
      <w:widowControl/>
      <w:spacing w:after="160" w:line="240" w:lineRule="exact"/>
      <w:jc w:val="left"/>
    </w:pPr>
    <w:rPr>
      <w:kern w:val="0"/>
      <w:sz w:val="24"/>
      <w:szCs w:val="20"/>
    </w:rPr>
  </w:style>
  <w:style w:type="paragraph" w:customStyle="1" w:styleId="24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46">
    <w:name w:val="Style23"/>
    <w:basedOn w:val="1"/>
    <w:autoRedefine/>
    <w:qFormat/>
    <w:uiPriority w:val="0"/>
  </w:style>
  <w:style w:type="paragraph" w:customStyle="1" w:styleId="247">
    <w:name w:val="Style26"/>
    <w:basedOn w:val="1"/>
    <w:autoRedefine/>
    <w:qFormat/>
    <w:uiPriority w:val="0"/>
  </w:style>
  <w:style w:type="paragraph" w:customStyle="1" w:styleId="248">
    <w:name w:val="Style16"/>
    <w:basedOn w:val="1"/>
    <w:autoRedefine/>
    <w:qFormat/>
    <w:uiPriority w:val="0"/>
    <w:pPr>
      <w:jc w:val="right"/>
    </w:pPr>
  </w:style>
  <w:style w:type="paragraph" w:customStyle="1" w:styleId="249">
    <w:name w:val="Style21"/>
    <w:basedOn w:val="1"/>
    <w:autoRedefine/>
    <w:qFormat/>
    <w:uiPriority w:val="0"/>
    <w:pPr>
      <w:spacing w:line="566" w:lineRule="exact"/>
      <w:ind w:firstLine="682"/>
    </w:pPr>
  </w:style>
  <w:style w:type="paragraph" w:customStyle="1" w:styleId="250">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51">
    <w:name w:val="Style78"/>
    <w:basedOn w:val="1"/>
    <w:autoRedefine/>
    <w:qFormat/>
    <w:uiPriority w:val="0"/>
  </w:style>
  <w:style w:type="paragraph" w:customStyle="1" w:styleId="252">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253">
    <w:name w:val="Style60"/>
    <w:basedOn w:val="1"/>
    <w:autoRedefine/>
    <w:qFormat/>
    <w:uiPriority w:val="0"/>
    <w:pPr>
      <w:spacing w:line="566" w:lineRule="exact"/>
    </w:pPr>
  </w:style>
  <w:style w:type="paragraph" w:customStyle="1" w:styleId="254">
    <w:name w:val="Style28"/>
    <w:basedOn w:val="1"/>
    <w:autoRedefine/>
    <w:qFormat/>
    <w:uiPriority w:val="0"/>
    <w:pPr>
      <w:spacing w:line="552" w:lineRule="exact"/>
      <w:ind w:firstLine="547"/>
    </w:pPr>
  </w:style>
  <w:style w:type="paragraph" w:customStyle="1" w:styleId="255">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Style36"/>
    <w:basedOn w:val="1"/>
    <w:autoRedefine/>
    <w:qFormat/>
    <w:uiPriority w:val="0"/>
  </w:style>
  <w:style w:type="paragraph" w:customStyle="1" w:styleId="257">
    <w:name w:val="Style67"/>
    <w:basedOn w:val="1"/>
    <w:autoRedefine/>
    <w:qFormat/>
    <w:uiPriority w:val="0"/>
    <w:pPr>
      <w:spacing w:line="566" w:lineRule="exact"/>
      <w:ind w:firstLine="552"/>
    </w:pPr>
  </w:style>
  <w:style w:type="paragraph" w:customStyle="1" w:styleId="258">
    <w:name w:val="Style8"/>
    <w:basedOn w:val="1"/>
    <w:autoRedefine/>
    <w:qFormat/>
    <w:uiPriority w:val="0"/>
    <w:pPr>
      <w:spacing w:line="566" w:lineRule="exact"/>
      <w:jc w:val="center"/>
    </w:pPr>
  </w:style>
  <w:style w:type="paragraph" w:customStyle="1" w:styleId="259">
    <w:name w:val="Style12"/>
    <w:basedOn w:val="1"/>
    <w:autoRedefine/>
    <w:qFormat/>
    <w:uiPriority w:val="0"/>
    <w:pPr>
      <w:spacing w:line="564" w:lineRule="exact"/>
      <w:ind w:hanging="115"/>
    </w:pPr>
  </w:style>
  <w:style w:type="paragraph" w:customStyle="1" w:styleId="260">
    <w:name w:val="_Style 8"/>
    <w:basedOn w:val="1"/>
    <w:autoRedefine/>
    <w:qFormat/>
    <w:uiPriority w:val="0"/>
    <w:pPr>
      <w:widowControl/>
      <w:ind w:firstLine="420" w:firstLineChars="200"/>
      <w:jc w:val="left"/>
    </w:pPr>
    <w:rPr>
      <w:rFonts w:ascii="宋体" w:hAnsi="宋体" w:cs="宋体"/>
      <w:kern w:val="0"/>
      <w:sz w:val="24"/>
    </w:rPr>
  </w:style>
  <w:style w:type="paragraph" w:customStyle="1" w:styleId="261">
    <w:name w:val="Style47"/>
    <w:basedOn w:val="1"/>
    <w:autoRedefine/>
    <w:qFormat/>
    <w:uiPriority w:val="0"/>
  </w:style>
  <w:style w:type="paragraph" w:customStyle="1" w:styleId="262">
    <w:name w:val="Style58"/>
    <w:basedOn w:val="1"/>
    <w:autoRedefine/>
    <w:qFormat/>
    <w:uiPriority w:val="0"/>
    <w:pPr>
      <w:spacing w:line="413" w:lineRule="exact"/>
    </w:pPr>
  </w:style>
  <w:style w:type="paragraph" w:customStyle="1" w:styleId="26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64">
    <w:name w:val="Char Char1 Char Char Char Char Char1 Char Char Char Char"/>
    <w:basedOn w:val="29"/>
    <w:autoRedefine/>
    <w:qFormat/>
    <w:uiPriority w:val="0"/>
    <w:rPr>
      <w:rFonts w:ascii="Tahoma" w:hAnsi="Tahoma"/>
    </w:rPr>
  </w:style>
  <w:style w:type="paragraph" w:customStyle="1" w:styleId="265">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6">
    <w:name w:val="_Style 25"/>
    <w:basedOn w:val="1"/>
    <w:autoRedefine/>
    <w:qFormat/>
    <w:uiPriority w:val="0"/>
    <w:pPr>
      <w:widowControl/>
      <w:jc w:val="left"/>
    </w:pPr>
    <w:rPr>
      <w:rFonts w:ascii="Calibri" w:hAnsi="Calibri"/>
      <w:kern w:val="0"/>
      <w:sz w:val="24"/>
      <w:lang w:eastAsia="en-US"/>
    </w:rPr>
  </w:style>
  <w:style w:type="paragraph" w:customStyle="1" w:styleId="267">
    <w:name w:val="Style15"/>
    <w:basedOn w:val="1"/>
    <w:autoRedefine/>
    <w:qFormat/>
    <w:uiPriority w:val="0"/>
    <w:pPr>
      <w:spacing w:line="557" w:lineRule="exact"/>
      <w:ind w:firstLine="672"/>
    </w:pPr>
  </w:style>
  <w:style w:type="paragraph" w:customStyle="1" w:styleId="268">
    <w:name w:val="Style42"/>
    <w:basedOn w:val="1"/>
    <w:autoRedefine/>
    <w:qFormat/>
    <w:uiPriority w:val="0"/>
    <w:pPr>
      <w:spacing w:line="542" w:lineRule="exact"/>
      <w:ind w:firstLine="547"/>
    </w:pPr>
  </w:style>
  <w:style w:type="paragraph" w:customStyle="1" w:styleId="269">
    <w:name w:val="附录标识"/>
    <w:basedOn w:val="270"/>
    <w:autoRedefine/>
    <w:qFormat/>
    <w:uiPriority w:val="0"/>
    <w:pPr>
      <w:tabs>
        <w:tab w:val="left" w:pos="360"/>
        <w:tab w:val="left" w:pos="720"/>
        <w:tab w:val="left" w:pos="6405"/>
      </w:tabs>
      <w:spacing w:after="200"/>
    </w:pPr>
    <w:rPr>
      <w:rFonts w:ascii="Times New Roman" w:eastAsia="宋体"/>
      <w:sz w:val="21"/>
    </w:rPr>
  </w:style>
  <w:style w:type="paragraph" w:customStyle="1" w:styleId="270">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71">
    <w:name w:val="标题 1 +"/>
    <w:basedOn w:val="3"/>
    <w:next w:val="1"/>
    <w:autoRedefine/>
    <w:qFormat/>
    <w:uiPriority w:val="0"/>
    <w:pPr>
      <w:keepLines/>
      <w:spacing w:line="600" w:lineRule="auto"/>
    </w:pPr>
    <w:rPr>
      <w:rFonts w:eastAsia="黑体"/>
      <w:kern w:val="0"/>
      <w:sz w:val="32"/>
      <w:szCs w:val="32"/>
    </w:rPr>
  </w:style>
  <w:style w:type="paragraph" w:customStyle="1" w:styleId="272">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3">
    <w:name w:val="Style53"/>
    <w:basedOn w:val="1"/>
    <w:autoRedefine/>
    <w:qFormat/>
    <w:uiPriority w:val="0"/>
    <w:pPr>
      <w:spacing w:line="533" w:lineRule="exact"/>
      <w:ind w:firstLine="581"/>
    </w:pPr>
  </w:style>
  <w:style w:type="paragraph" w:customStyle="1" w:styleId="274">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75">
    <w:name w:val="Char11"/>
    <w:basedOn w:val="1"/>
    <w:autoRedefine/>
    <w:qFormat/>
    <w:uiPriority w:val="0"/>
    <w:pPr>
      <w:tabs>
        <w:tab w:val="left" w:pos="360"/>
      </w:tabs>
      <w:ind w:left="360" w:hanging="360" w:hangingChars="200"/>
    </w:pPr>
    <w:rPr>
      <w:sz w:val="24"/>
    </w:rPr>
  </w:style>
  <w:style w:type="paragraph" w:customStyle="1" w:styleId="276">
    <w:name w:val="1"/>
    <w:basedOn w:val="1"/>
    <w:autoRedefine/>
    <w:qFormat/>
    <w:uiPriority w:val="0"/>
    <w:pPr>
      <w:spacing w:afterLines="50" w:line="360" w:lineRule="auto"/>
    </w:pPr>
    <w:rPr>
      <w:rFonts w:ascii="宋体" w:hAnsi="宋体"/>
      <w:b/>
      <w:sz w:val="30"/>
      <w:szCs w:val="21"/>
    </w:rPr>
  </w:style>
  <w:style w:type="paragraph" w:customStyle="1" w:styleId="277">
    <w:name w:val="列表段落1"/>
    <w:basedOn w:val="1"/>
    <w:autoRedefine/>
    <w:qFormat/>
    <w:uiPriority w:val="0"/>
    <w:pPr>
      <w:spacing w:line="460" w:lineRule="exact"/>
      <w:ind w:firstLine="420" w:firstLineChars="200"/>
    </w:pPr>
    <w:rPr>
      <w:spacing w:val="6"/>
      <w:sz w:val="24"/>
    </w:rPr>
  </w:style>
  <w:style w:type="paragraph" w:customStyle="1" w:styleId="278">
    <w:name w:val="Style62"/>
    <w:basedOn w:val="1"/>
    <w:autoRedefine/>
    <w:qFormat/>
    <w:uiPriority w:val="0"/>
  </w:style>
  <w:style w:type="paragraph" w:customStyle="1" w:styleId="279">
    <w:name w:val="Style54"/>
    <w:basedOn w:val="1"/>
    <w:autoRedefine/>
    <w:qFormat/>
    <w:uiPriority w:val="0"/>
  </w:style>
  <w:style w:type="paragraph" w:customStyle="1" w:styleId="280">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1">
    <w:name w:val="列表段落2"/>
    <w:basedOn w:val="1"/>
    <w:autoRedefine/>
    <w:qFormat/>
    <w:uiPriority w:val="0"/>
    <w:pPr>
      <w:ind w:firstLine="420" w:firstLineChars="200"/>
    </w:pPr>
    <w:rPr>
      <w:rFonts w:ascii="Calibri" w:hAnsi="Calibri" w:cs="Calibri"/>
      <w:szCs w:val="21"/>
    </w:rPr>
  </w:style>
  <w:style w:type="paragraph" w:customStyle="1" w:styleId="282">
    <w:name w:val="Style73"/>
    <w:basedOn w:val="1"/>
    <w:autoRedefine/>
    <w:qFormat/>
    <w:uiPriority w:val="0"/>
    <w:pPr>
      <w:spacing w:line="538" w:lineRule="exact"/>
      <w:ind w:firstLine="533"/>
    </w:pPr>
  </w:style>
  <w:style w:type="paragraph" w:customStyle="1" w:styleId="283">
    <w:name w:val="Style34"/>
    <w:basedOn w:val="1"/>
    <w:autoRedefine/>
    <w:qFormat/>
    <w:uiPriority w:val="0"/>
    <w:pPr>
      <w:spacing w:line="375" w:lineRule="exact"/>
    </w:pPr>
  </w:style>
  <w:style w:type="paragraph" w:customStyle="1" w:styleId="284">
    <w:name w:val="Style59"/>
    <w:basedOn w:val="1"/>
    <w:autoRedefine/>
    <w:qFormat/>
    <w:uiPriority w:val="0"/>
  </w:style>
  <w:style w:type="paragraph" w:customStyle="1" w:styleId="285">
    <w:name w:val="_Style 39"/>
    <w:basedOn w:val="286"/>
    <w:autoRedefine/>
    <w:qFormat/>
    <w:uiPriority w:val="0"/>
  </w:style>
  <w:style w:type="paragraph" w:customStyle="1" w:styleId="286">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8">
    <w:name w:val="Style13"/>
    <w:basedOn w:val="1"/>
    <w:autoRedefine/>
    <w:qFormat/>
    <w:uiPriority w:val="0"/>
  </w:style>
  <w:style w:type="paragraph" w:customStyle="1" w:styleId="289">
    <w:name w:val="Style27"/>
    <w:basedOn w:val="1"/>
    <w:autoRedefine/>
    <w:qFormat/>
    <w:uiPriority w:val="0"/>
  </w:style>
  <w:style w:type="paragraph" w:customStyle="1" w:styleId="290">
    <w:name w:val="Style48"/>
    <w:basedOn w:val="1"/>
    <w:autoRedefine/>
    <w:qFormat/>
    <w:uiPriority w:val="0"/>
    <w:pPr>
      <w:spacing w:line="542" w:lineRule="exact"/>
      <w:jc w:val="right"/>
    </w:pPr>
  </w:style>
  <w:style w:type="paragraph" w:customStyle="1" w:styleId="291">
    <w:name w:val="Style69"/>
    <w:basedOn w:val="1"/>
    <w:autoRedefine/>
    <w:qFormat/>
    <w:uiPriority w:val="0"/>
    <w:pPr>
      <w:spacing w:line="557" w:lineRule="exact"/>
      <w:ind w:firstLine="1666"/>
    </w:pPr>
  </w:style>
  <w:style w:type="paragraph" w:customStyle="1" w:styleId="292">
    <w:name w:val="NO3"/>
    <w:basedOn w:val="1"/>
    <w:autoRedefine/>
    <w:qFormat/>
    <w:uiPriority w:val="0"/>
    <w:pPr>
      <w:tabs>
        <w:tab w:val="left" w:pos="907"/>
      </w:tabs>
      <w:spacing w:line="360" w:lineRule="auto"/>
    </w:pPr>
    <w:rPr>
      <w:rFonts w:ascii="宋体" w:hAnsi="宋体"/>
      <w:sz w:val="24"/>
    </w:rPr>
  </w:style>
  <w:style w:type="paragraph" w:styleId="293">
    <w:name w:val="List Paragraph"/>
    <w:basedOn w:val="1"/>
    <w:autoRedefine/>
    <w:qFormat/>
    <w:uiPriority w:val="34"/>
    <w:pPr>
      <w:ind w:firstLine="420" w:firstLineChars="200"/>
    </w:pPr>
    <w:rPr>
      <w:rFonts w:ascii="Calibri" w:hAnsi="Calibri"/>
      <w:szCs w:val="22"/>
    </w:rPr>
  </w:style>
  <w:style w:type="paragraph" w:customStyle="1" w:styleId="294">
    <w:name w:val="Style74"/>
    <w:basedOn w:val="1"/>
    <w:autoRedefine/>
    <w:qFormat/>
    <w:uiPriority w:val="0"/>
    <w:pPr>
      <w:spacing w:line="437" w:lineRule="exact"/>
    </w:pPr>
  </w:style>
  <w:style w:type="paragraph" w:customStyle="1" w:styleId="295">
    <w:name w:val="Style70"/>
    <w:basedOn w:val="1"/>
    <w:autoRedefine/>
    <w:qFormat/>
    <w:uiPriority w:val="0"/>
    <w:pPr>
      <w:spacing w:line="549" w:lineRule="exact"/>
      <w:ind w:firstLine="686"/>
    </w:pPr>
  </w:style>
  <w:style w:type="paragraph" w:customStyle="1" w:styleId="29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97">
    <w:name w:val="Char1 Char Char Char 字元 Char Char 字元 Char 字元 Char1 Char Char Char"/>
    <w:basedOn w:val="1"/>
    <w:autoRedefine/>
    <w:qFormat/>
    <w:uiPriority w:val="0"/>
    <w:rPr>
      <w:szCs w:val="20"/>
    </w:rPr>
  </w:style>
  <w:style w:type="paragraph" w:customStyle="1" w:styleId="298">
    <w:name w:val="正文 A"/>
    <w:autoRedefine/>
    <w:qFormat/>
    <w:uiPriority w:val="0"/>
    <w:rPr>
      <w:rFonts w:ascii="Times New Roman" w:hAnsi="Times New Roman" w:eastAsia="Calibri" w:cs="Calibri"/>
      <w:color w:val="000000"/>
      <w:sz w:val="24"/>
      <w:szCs w:val="24"/>
      <w:lang w:val="en-US" w:eastAsia="zh-CN" w:bidi="ar-SA"/>
    </w:rPr>
  </w:style>
  <w:style w:type="paragraph" w:customStyle="1" w:styleId="299">
    <w:name w:val="Style10"/>
    <w:basedOn w:val="1"/>
    <w:autoRedefine/>
    <w:qFormat/>
    <w:uiPriority w:val="0"/>
    <w:pPr>
      <w:spacing w:line="538" w:lineRule="exact"/>
    </w:pPr>
  </w:style>
  <w:style w:type="paragraph" w:customStyle="1" w:styleId="300">
    <w:name w:val="Style64"/>
    <w:basedOn w:val="1"/>
    <w:autoRedefine/>
    <w:qFormat/>
    <w:uiPriority w:val="0"/>
  </w:style>
  <w:style w:type="paragraph" w:customStyle="1" w:styleId="301">
    <w:name w:val="标题2"/>
    <w:basedOn w:val="86"/>
    <w:autoRedefine/>
    <w:qFormat/>
    <w:uiPriority w:val="0"/>
    <w:pPr>
      <w:spacing w:after="240"/>
      <w:jc w:val="left"/>
    </w:pPr>
    <w:rPr>
      <w:rFonts w:ascii="Times New Roman" w:hAnsi="Times New Roman"/>
      <w:sz w:val="30"/>
    </w:rPr>
  </w:style>
  <w:style w:type="paragraph" w:customStyle="1" w:styleId="302">
    <w:name w:val="Char Char1 Char Char Char"/>
    <w:basedOn w:val="1"/>
    <w:autoRedefine/>
    <w:qFormat/>
    <w:uiPriority w:val="0"/>
    <w:rPr>
      <w:kern w:val="0"/>
      <w:sz w:val="20"/>
      <w:szCs w:val="20"/>
    </w:rPr>
  </w:style>
  <w:style w:type="paragraph" w:customStyle="1" w:styleId="303">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304">
    <w:name w:val="Style44"/>
    <w:basedOn w:val="1"/>
    <w:autoRedefine/>
    <w:qFormat/>
    <w:uiPriority w:val="0"/>
  </w:style>
  <w:style w:type="paragraph" w:customStyle="1" w:styleId="305">
    <w:name w:val="Style41"/>
    <w:basedOn w:val="1"/>
    <w:autoRedefine/>
    <w:qFormat/>
    <w:uiPriority w:val="0"/>
    <w:pPr>
      <w:spacing w:line="542" w:lineRule="exact"/>
      <w:ind w:firstLine="125"/>
    </w:pPr>
  </w:style>
  <w:style w:type="paragraph" w:customStyle="1" w:styleId="306">
    <w:name w:val="Char1 Char Char Char Char Char Char"/>
    <w:basedOn w:val="1"/>
    <w:autoRedefine/>
    <w:qFormat/>
    <w:uiPriority w:val="0"/>
  </w:style>
  <w:style w:type="paragraph" w:customStyle="1" w:styleId="307">
    <w:name w:val="标题3"/>
    <w:basedOn w:val="3"/>
    <w:autoRedefine/>
    <w:qFormat/>
    <w:uiPriority w:val="0"/>
    <w:pPr>
      <w:spacing w:beforeLines="50" w:afterLines="50" w:line="400" w:lineRule="exact"/>
      <w:jc w:val="both"/>
    </w:pPr>
    <w:rPr>
      <w:rFonts w:ascii="宋体" w:hAnsi="宋体"/>
      <w:kern w:val="32"/>
      <w:szCs w:val="32"/>
    </w:rPr>
  </w:style>
  <w:style w:type="paragraph" w:customStyle="1" w:styleId="308">
    <w:name w:val="Style11"/>
    <w:basedOn w:val="1"/>
    <w:autoRedefine/>
    <w:qFormat/>
    <w:uiPriority w:val="0"/>
    <w:pPr>
      <w:spacing w:line="559" w:lineRule="exact"/>
      <w:ind w:firstLine="590"/>
    </w:pPr>
  </w:style>
  <w:style w:type="paragraph" w:customStyle="1" w:styleId="309">
    <w:name w:val="Style81"/>
    <w:basedOn w:val="1"/>
    <w:autoRedefine/>
    <w:qFormat/>
    <w:uiPriority w:val="0"/>
    <w:pPr>
      <w:spacing w:line="547" w:lineRule="exact"/>
    </w:pPr>
  </w:style>
  <w:style w:type="paragraph" w:customStyle="1" w:styleId="310">
    <w:name w:val="Style63"/>
    <w:basedOn w:val="1"/>
    <w:autoRedefine/>
    <w:qFormat/>
    <w:uiPriority w:val="0"/>
    <w:pPr>
      <w:spacing w:line="564" w:lineRule="exact"/>
      <w:ind w:firstLine="682"/>
    </w:pPr>
  </w:style>
  <w:style w:type="paragraph" w:customStyle="1" w:styleId="311">
    <w:name w:val="Style45"/>
    <w:basedOn w:val="1"/>
    <w:autoRedefine/>
    <w:qFormat/>
    <w:uiPriority w:val="0"/>
  </w:style>
  <w:style w:type="paragraph" w:customStyle="1" w:styleId="312">
    <w:name w:val="表格"/>
    <w:basedOn w:val="1"/>
    <w:autoRedefine/>
    <w:qFormat/>
    <w:uiPriority w:val="0"/>
    <w:pPr>
      <w:widowControl/>
      <w:jc w:val="center"/>
      <w:textAlignment w:val="center"/>
    </w:pPr>
    <w:rPr>
      <w:rFonts w:ascii="华文细黑" w:hAnsi="华文细黑"/>
      <w:kern w:val="0"/>
      <w:szCs w:val="20"/>
      <w:lang w:eastAsia="en-US" w:bidi="en-US"/>
    </w:rPr>
  </w:style>
  <w:style w:type="paragraph" w:customStyle="1" w:styleId="313">
    <w:name w:val="Style77"/>
    <w:basedOn w:val="1"/>
    <w:autoRedefine/>
    <w:qFormat/>
    <w:uiPriority w:val="0"/>
  </w:style>
  <w:style w:type="paragraph" w:customStyle="1" w:styleId="314">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315">
    <w:name w:val="Style52"/>
    <w:basedOn w:val="1"/>
    <w:autoRedefine/>
    <w:qFormat/>
    <w:uiPriority w:val="0"/>
    <w:pPr>
      <w:spacing w:line="682" w:lineRule="exact"/>
      <w:ind w:firstLine="557"/>
    </w:pPr>
  </w:style>
  <w:style w:type="paragraph" w:customStyle="1" w:styleId="316">
    <w:name w:val="Style71"/>
    <w:basedOn w:val="1"/>
    <w:autoRedefine/>
    <w:qFormat/>
    <w:uiPriority w:val="0"/>
    <w:pPr>
      <w:spacing w:line="538" w:lineRule="exact"/>
      <w:ind w:firstLine="101"/>
    </w:pPr>
  </w:style>
  <w:style w:type="paragraph" w:customStyle="1" w:styleId="317">
    <w:name w:val="Style24"/>
    <w:basedOn w:val="1"/>
    <w:autoRedefine/>
    <w:qFormat/>
    <w:uiPriority w:val="0"/>
  </w:style>
  <w:style w:type="paragraph" w:customStyle="1" w:styleId="318">
    <w:name w:val="Style72"/>
    <w:basedOn w:val="1"/>
    <w:autoRedefine/>
    <w:qFormat/>
    <w:uiPriority w:val="0"/>
  </w:style>
  <w:style w:type="paragraph" w:customStyle="1" w:styleId="319">
    <w:name w:val="Char Char1 Char Char Char Char Char Char Char"/>
    <w:basedOn w:val="1"/>
    <w:autoRedefine/>
    <w:qFormat/>
    <w:uiPriority w:val="0"/>
    <w:pPr>
      <w:widowControl/>
      <w:spacing w:after="160" w:line="240" w:lineRule="exact"/>
      <w:jc w:val="left"/>
    </w:pPr>
  </w:style>
  <w:style w:type="paragraph" w:customStyle="1" w:styleId="320">
    <w:name w:val="Style61"/>
    <w:basedOn w:val="1"/>
    <w:autoRedefine/>
    <w:qFormat/>
    <w:uiPriority w:val="0"/>
  </w:style>
  <w:style w:type="paragraph" w:customStyle="1" w:styleId="321">
    <w:name w:val="Style50"/>
    <w:basedOn w:val="1"/>
    <w:autoRedefine/>
    <w:qFormat/>
    <w:uiPriority w:val="0"/>
  </w:style>
  <w:style w:type="paragraph" w:customStyle="1" w:styleId="322">
    <w:name w:val="p16"/>
    <w:basedOn w:val="1"/>
    <w:autoRedefine/>
    <w:qFormat/>
    <w:uiPriority w:val="0"/>
    <w:pPr>
      <w:widowControl/>
      <w:jc w:val="left"/>
    </w:pPr>
    <w:rPr>
      <w:kern w:val="0"/>
      <w:szCs w:val="21"/>
    </w:rPr>
  </w:style>
  <w:style w:type="paragraph" w:customStyle="1" w:styleId="323">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324">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325">
    <w:name w:val="Style65"/>
    <w:basedOn w:val="1"/>
    <w:autoRedefine/>
    <w:qFormat/>
    <w:uiPriority w:val="0"/>
  </w:style>
  <w:style w:type="paragraph" w:customStyle="1" w:styleId="326">
    <w:name w:val="TOC 标题1"/>
    <w:basedOn w:val="3"/>
    <w:next w:val="1"/>
    <w:autoRedefine/>
    <w:qFormat/>
    <w:uiPriority w:val="0"/>
    <w:pPr>
      <w:keepLines/>
      <w:widowControl/>
      <w:spacing w:line="276" w:lineRule="auto"/>
      <w:jc w:val="left"/>
      <w:outlineLvl w:val="9"/>
    </w:pPr>
    <w:rPr>
      <w:rFonts w:ascii="Cambria" w:hAnsi="Cambria"/>
      <w:color w:val="365F91"/>
      <w:kern w:val="0"/>
      <w:sz w:val="28"/>
      <w:szCs w:val="28"/>
    </w:rPr>
  </w:style>
  <w:style w:type="paragraph" w:customStyle="1" w:styleId="327">
    <w:name w:val="Style46"/>
    <w:basedOn w:val="1"/>
    <w:autoRedefine/>
    <w:qFormat/>
    <w:uiPriority w:val="0"/>
    <w:pPr>
      <w:spacing w:line="672" w:lineRule="exact"/>
    </w:pPr>
  </w:style>
  <w:style w:type="paragraph" w:customStyle="1" w:styleId="328">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329">
    <w:name w:val="TOC 标题2"/>
    <w:basedOn w:val="3"/>
    <w:next w:val="1"/>
    <w:autoRedefine/>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330">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331">
    <w:name w:val="样式6"/>
    <w:basedOn w:val="1"/>
    <w:autoRedefine/>
    <w:qFormat/>
    <w:uiPriority w:val="0"/>
    <w:pPr>
      <w:pBdr>
        <w:top w:val="single" w:color="auto" w:sz="4" w:space="1"/>
      </w:pBdr>
    </w:pPr>
  </w:style>
  <w:style w:type="paragraph" w:customStyle="1" w:styleId="332">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33">
    <w:name w:val="Style9"/>
    <w:basedOn w:val="1"/>
    <w:autoRedefine/>
    <w:qFormat/>
    <w:uiPriority w:val="0"/>
  </w:style>
  <w:style w:type="paragraph" w:customStyle="1" w:styleId="334">
    <w:name w:val="Char1 Char Char Char Char Char Char1"/>
    <w:basedOn w:val="1"/>
    <w:autoRedefine/>
    <w:qFormat/>
    <w:uiPriority w:val="0"/>
  </w:style>
  <w:style w:type="paragraph" w:customStyle="1" w:styleId="335">
    <w:name w:val="表格内容"/>
    <w:basedOn w:val="14"/>
    <w:autoRedefine/>
    <w:qFormat/>
    <w:uiPriority w:val="0"/>
    <w:pPr>
      <w:suppressLineNumbers/>
      <w:suppressAutoHyphens/>
      <w:jc w:val="left"/>
    </w:pPr>
    <w:rPr>
      <w:rFonts w:cs="Tahoma"/>
      <w:kern w:val="0"/>
      <w:sz w:val="24"/>
    </w:rPr>
  </w:style>
  <w:style w:type="paragraph" w:customStyle="1" w:styleId="336">
    <w:name w:val="默认段落字体 Para Char Char Char Char Char Char Char Char Char Char Char Char Char Char Char Char Char Char Char"/>
    <w:basedOn w:val="1"/>
    <w:autoRedefine/>
    <w:qFormat/>
    <w:uiPriority w:val="0"/>
  </w:style>
  <w:style w:type="paragraph" w:customStyle="1" w:styleId="33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338">
    <w:name w:val="Body1!"/>
    <w:basedOn w:val="1"/>
    <w:autoRedefine/>
    <w:qFormat/>
    <w:uiPriority w:val="0"/>
    <w:pPr>
      <w:widowControl/>
      <w:tabs>
        <w:tab w:val="left" w:pos="1247"/>
      </w:tabs>
      <w:spacing w:line="288" w:lineRule="auto"/>
      <w:ind w:left="1247" w:firstLine="200" w:firstLineChars="200"/>
    </w:pPr>
    <w:rPr>
      <w:rFonts w:ascii="Arial" w:hAnsi="Arial"/>
      <w:kern w:val="0"/>
      <w:szCs w:val="21"/>
      <w:lang w:eastAsia="en-US"/>
    </w:rPr>
  </w:style>
  <w:style w:type="paragraph" w:customStyle="1" w:styleId="339">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40">
    <w:name w:val="Style5"/>
    <w:basedOn w:val="1"/>
    <w:autoRedefine/>
    <w:qFormat/>
    <w:uiPriority w:val="0"/>
  </w:style>
  <w:style w:type="paragraph" w:customStyle="1" w:styleId="341">
    <w:name w:val="Style80"/>
    <w:basedOn w:val="1"/>
    <w:autoRedefine/>
    <w:qFormat/>
    <w:uiPriority w:val="0"/>
  </w:style>
  <w:style w:type="paragraph" w:customStyle="1" w:styleId="342">
    <w:name w:val="Style4"/>
    <w:basedOn w:val="1"/>
    <w:autoRedefine/>
    <w:qFormat/>
    <w:uiPriority w:val="0"/>
  </w:style>
  <w:style w:type="paragraph" w:customStyle="1" w:styleId="343">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344">
    <w:name w:val="1 Char Char Char Char"/>
    <w:basedOn w:val="1"/>
    <w:autoRedefine/>
    <w:qFormat/>
    <w:uiPriority w:val="0"/>
  </w:style>
  <w:style w:type="character" w:customStyle="1" w:styleId="345">
    <w:name w:val="未处理的提及1"/>
    <w:basedOn w:val="92"/>
    <w:autoRedefine/>
    <w:semiHidden/>
    <w:unhideWhenUsed/>
    <w:qFormat/>
    <w:uiPriority w:val="99"/>
    <w:rPr>
      <w:color w:val="605E5C"/>
      <w:shd w:val="clear" w:color="auto" w:fill="E1DFDD"/>
    </w:rPr>
  </w:style>
  <w:style w:type="character" w:customStyle="1" w:styleId="346">
    <w:name w:val="font11"/>
    <w:basedOn w:val="92"/>
    <w:autoRedefine/>
    <w:qFormat/>
    <w:uiPriority w:val="0"/>
    <w:rPr>
      <w:rFonts w:hint="eastAsia" w:ascii="华文仿宋" w:hAnsi="华文仿宋" w:eastAsia="华文仿宋"/>
      <w:color w:val="000000"/>
      <w:sz w:val="24"/>
      <w:szCs w:val="24"/>
      <w:u w:val="none"/>
    </w:rPr>
  </w:style>
  <w:style w:type="character" w:customStyle="1" w:styleId="347">
    <w:name w:val="font21"/>
    <w:basedOn w:val="92"/>
    <w:autoRedefine/>
    <w:qFormat/>
    <w:uiPriority w:val="0"/>
    <w:rPr>
      <w:rFonts w:hint="default" w:ascii="华文仿宋" w:hAnsi="华文仿宋" w:eastAsia="华文仿宋" w:cs="华文仿宋"/>
      <w:color w:val="000000"/>
      <w:sz w:val="21"/>
      <w:szCs w:val="21"/>
      <w:u w:val="none"/>
    </w:rPr>
  </w:style>
  <w:style w:type="character" w:customStyle="1" w:styleId="348">
    <w:name w:val="正文文本 3 Char"/>
    <w:link w:val="34"/>
    <w:autoRedefine/>
    <w:qFormat/>
    <w:uiPriority w:val="0"/>
    <w:rPr>
      <w:rFonts w:ascii="宋体"/>
      <w:color w:val="000000"/>
      <w:kern w:val="0"/>
      <w:sz w:val="24"/>
      <w:szCs w:val="20"/>
    </w:rPr>
  </w:style>
  <w:style w:type="paragraph" w:customStyle="1" w:styleId="349">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50">
    <w:name w:val="正文文本 Char"/>
    <w:basedOn w:val="92"/>
    <w:link w:val="14"/>
    <w:autoRedefine/>
    <w:qFormat/>
    <w:uiPriority w:val="0"/>
    <w:rPr>
      <w:kern w:val="2"/>
      <w:sz w:val="21"/>
      <w:szCs w:val="24"/>
    </w:rPr>
  </w:style>
  <w:style w:type="character" w:customStyle="1" w:styleId="351">
    <w:name w:val="正文缩进 Char"/>
    <w:link w:val="24"/>
    <w:autoRedefine/>
    <w:qFormat/>
    <w:uiPriority w:val="0"/>
  </w:style>
  <w:style w:type="character" w:customStyle="1" w:styleId="352">
    <w:name w:val="正文首行缩进 Char"/>
    <w:link w:val="88"/>
    <w:autoRedefine/>
    <w:qFormat/>
    <w:uiPriority w:val="0"/>
    <w:rPr>
      <w:rFonts w:ascii="Calibri" w:hAnsi="Calibri"/>
    </w:rPr>
  </w:style>
  <w:style w:type="character" w:customStyle="1" w:styleId="353">
    <w:name w:val="宏文本 Char"/>
    <w:basedOn w:val="92"/>
    <w:link w:val="2"/>
    <w:autoRedefine/>
    <w:qFormat/>
    <w:uiPriority w:val="0"/>
    <w:rPr>
      <w:rFonts w:ascii="Courier New" w:hAnsi="Courier New" w:eastAsia="Times New Roman" w:cs="Courier New"/>
      <w:spacing w:val="-5"/>
      <w:lang w:eastAsia="en-US"/>
    </w:rPr>
  </w:style>
  <w:style w:type="character" w:customStyle="1" w:styleId="354">
    <w:name w:val="标题 1 Char2"/>
    <w:autoRedefine/>
    <w:qFormat/>
    <w:uiPriority w:val="0"/>
    <w:rPr>
      <w:rFonts w:eastAsia="宋体"/>
      <w:b/>
      <w:bCs/>
      <w:kern w:val="2"/>
      <w:sz w:val="24"/>
      <w:lang w:val="en-US" w:eastAsia="zh-CN" w:bidi="ar-SA"/>
    </w:rPr>
  </w:style>
  <w:style w:type="character" w:customStyle="1" w:styleId="355">
    <w:name w:val="标题 3 Char2"/>
    <w:autoRedefine/>
    <w:qFormat/>
    <w:uiPriority w:val="0"/>
    <w:rPr>
      <w:rFonts w:eastAsia="宋体"/>
      <w:b/>
      <w:bCs/>
      <w:kern w:val="2"/>
      <w:sz w:val="32"/>
      <w:szCs w:val="32"/>
      <w:lang w:val="en-US" w:eastAsia="zh-CN" w:bidi="ar-SA"/>
    </w:rPr>
  </w:style>
  <w:style w:type="character" w:customStyle="1" w:styleId="356">
    <w:name w:val="注释标题 Char"/>
    <w:basedOn w:val="92"/>
    <w:link w:val="19"/>
    <w:autoRedefine/>
    <w:qFormat/>
    <w:uiPriority w:val="0"/>
    <w:rPr>
      <w:rFonts w:ascii="Arial" w:hAnsi="Arial"/>
      <w:spacing w:val="-5"/>
      <w:lang w:eastAsia="en-US"/>
    </w:rPr>
  </w:style>
  <w:style w:type="character" w:customStyle="1" w:styleId="357">
    <w:name w:val="电子邮件签名 Char"/>
    <w:basedOn w:val="92"/>
    <w:link w:val="23"/>
    <w:autoRedefine/>
    <w:qFormat/>
    <w:uiPriority w:val="0"/>
    <w:rPr>
      <w:rFonts w:ascii="Arial" w:hAnsi="Arial"/>
      <w:spacing w:val="-5"/>
      <w:lang w:eastAsia="en-US"/>
    </w:rPr>
  </w:style>
  <w:style w:type="character" w:customStyle="1" w:styleId="358">
    <w:name w:val="批注文字 Char2"/>
    <w:autoRedefine/>
    <w:qFormat/>
    <w:uiPriority w:val="0"/>
    <w:rPr>
      <w:rFonts w:eastAsia="宋体"/>
      <w:kern w:val="2"/>
      <w:sz w:val="21"/>
      <w:szCs w:val="24"/>
      <w:lang w:val="en-US" w:eastAsia="zh-CN" w:bidi="ar-SA"/>
    </w:rPr>
  </w:style>
  <w:style w:type="character" w:customStyle="1" w:styleId="359">
    <w:name w:val="结束语 Char"/>
    <w:basedOn w:val="92"/>
    <w:link w:val="35"/>
    <w:autoRedefine/>
    <w:qFormat/>
    <w:uiPriority w:val="0"/>
    <w:rPr>
      <w:rFonts w:ascii="Arial" w:hAnsi="Arial"/>
      <w:spacing w:val="-5"/>
      <w:lang w:eastAsia="en-US"/>
    </w:rPr>
  </w:style>
  <w:style w:type="character" w:customStyle="1" w:styleId="360">
    <w:name w:val="HTML 地址 Char"/>
    <w:basedOn w:val="92"/>
    <w:link w:val="43"/>
    <w:autoRedefine/>
    <w:qFormat/>
    <w:uiPriority w:val="0"/>
    <w:rPr>
      <w:rFonts w:ascii="Arial" w:hAnsi="Arial"/>
      <w:i/>
      <w:iCs/>
      <w:spacing w:val="-5"/>
      <w:lang w:eastAsia="en-US"/>
    </w:rPr>
  </w:style>
  <w:style w:type="character" w:customStyle="1" w:styleId="361">
    <w:name w:val="尾注文本 Char"/>
    <w:basedOn w:val="92"/>
    <w:link w:val="54"/>
    <w:autoRedefine/>
    <w:qFormat/>
    <w:uiPriority w:val="0"/>
    <w:rPr>
      <w:rFonts w:ascii="Arial" w:hAnsi="Arial"/>
      <w:spacing w:val="-5"/>
      <w:sz w:val="16"/>
      <w:lang w:eastAsia="en-US"/>
    </w:rPr>
  </w:style>
  <w:style w:type="character" w:customStyle="1" w:styleId="362">
    <w:name w:val="签名 Char"/>
    <w:basedOn w:val="92"/>
    <w:link w:val="61"/>
    <w:autoRedefine/>
    <w:qFormat/>
    <w:uiPriority w:val="0"/>
    <w:rPr>
      <w:rFonts w:ascii="Arial" w:hAnsi="Arial"/>
      <w:spacing w:val="-5"/>
      <w:lang w:eastAsia="en-US"/>
    </w:rPr>
  </w:style>
  <w:style w:type="character" w:customStyle="1" w:styleId="363">
    <w:name w:val="脚注文本 Char"/>
    <w:basedOn w:val="92"/>
    <w:link w:val="69"/>
    <w:autoRedefine/>
    <w:qFormat/>
    <w:uiPriority w:val="0"/>
    <w:rPr>
      <w:rFonts w:ascii="Arial" w:hAnsi="Arial" w:eastAsia="Times New Roman"/>
      <w:spacing w:val="-5"/>
      <w:sz w:val="16"/>
      <w:lang w:val="en-US" w:eastAsia="en-US"/>
    </w:rPr>
  </w:style>
  <w:style w:type="character" w:customStyle="1" w:styleId="364">
    <w:name w:val="正文文本 2 Char"/>
    <w:link w:val="78"/>
    <w:autoRedefine/>
    <w:qFormat/>
    <w:uiPriority w:val="0"/>
    <w:rPr>
      <w:kern w:val="2"/>
      <w:sz w:val="21"/>
      <w:szCs w:val="24"/>
    </w:rPr>
  </w:style>
  <w:style w:type="character" w:customStyle="1" w:styleId="365">
    <w:name w:val="信息标题 Char"/>
    <w:basedOn w:val="92"/>
    <w:link w:val="81"/>
    <w:autoRedefine/>
    <w:qFormat/>
    <w:uiPriority w:val="0"/>
    <w:rPr>
      <w:rFonts w:ascii="Arial" w:hAnsi="Arial"/>
      <w:sz w:val="22"/>
      <w:lang w:eastAsia="en-US"/>
    </w:rPr>
  </w:style>
  <w:style w:type="character" w:customStyle="1" w:styleId="366">
    <w:name w:val="编号 Char"/>
    <w:link w:val="367"/>
    <w:autoRedefine/>
    <w:qFormat/>
    <w:uiPriority w:val="0"/>
    <w:rPr>
      <w:kern w:val="2"/>
      <w:sz w:val="21"/>
      <w:szCs w:val="24"/>
    </w:rPr>
  </w:style>
  <w:style w:type="paragraph" w:customStyle="1" w:styleId="367">
    <w:name w:val="List Paragraph1"/>
    <w:basedOn w:val="1"/>
    <w:link w:val="366"/>
    <w:autoRedefine/>
    <w:qFormat/>
    <w:uiPriority w:val="0"/>
    <w:pPr>
      <w:spacing w:line="360" w:lineRule="auto"/>
      <w:ind w:firstLine="420" w:firstLineChars="200"/>
    </w:pPr>
  </w:style>
  <w:style w:type="character" w:customStyle="1" w:styleId="368">
    <w:name w:val="items2"/>
    <w:autoRedefine/>
    <w:qFormat/>
    <w:uiPriority w:val="0"/>
  </w:style>
  <w:style w:type="character" w:customStyle="1" w:styleId="369">
    <w:name w:val="普通文字 Char Char1"/>
    <w:autoRedefine/>
    <w:qFormat/>
    <w:uiPriority w:val="0"/>
    <w:rPr>
      <w:rFonts w:ascii="宋体" w:hAnsi="Courier New" w:eastAsia="宋体"/>
      <w:kern w:val="2"/>
      <w:sz w:val="21"/>
      <w:lang w:val="en-US" w:eastAsia="zh-CN" w:bidi="ar-SA"/>
    </w:rPr>
  </w:style>
  <w:style w:type="character" w:customStyle="1" w:styleId="370">
    <w:name w:val="items"/>
    <w:autoRedefine/>
    <w:qFormat/>
    <w:uiPriority w:val="0"/>
  </w:style>
  <w:style w:type="character" w:customStyle="1" w:styleId="371">
    <w:name w:val="H2 Char1"/>
    <w:autoRedefine/>
    <w:qFormat/>
    <w:uiPriority w:val="0"/>
    <w:rPr>
      <w:rFonts w:ascii="Arial" w:hAnsi="Arial" w:eastAsia="黑体"/>
      <w:b/>
      <w:bCs/>
      <w:kern w:val="2"/>
      <w:sz w:val="24"/>
      <w:szCs w:val="32"/>
      <w:lang w:val="en-US" w:eastAsia="zh-CN" w:bidi="ar-SA"/>
    </w:rPr>
  </w:style>
  <w:style w:type="character" w:customStyle="1" w:styleId="372">
    <w:name w:val=" Char Char12"/>
    <w:autoRedefine/>
    <w:qFormat/>
    <w:uiPriority w:val="0"/>
    <w:rPr>
      <w:rFonts w:ascii="Arial" w:hAnsi="Arial" w:eastAsia="黑体"/>
      <w:sz w:val="24"/>
      <w:lang w:val="en-US" w:eastAsia="zh-CN" w:bidi="ar-SA"/>
    </w:rPr>
  </w:style>
  <w:style w:type="character" w:customStyle="1" w:styleId="373">
    <w:name w:val="style13"/>
    <w:autoRedefine/>
    <w:qFormat/>
    <w:uiPriority w:val="0"/>
  </w:style>
  <w:style w:type="character" w:customStyle="1" w:styleId="374">
    <w:name w:val="style71"/>
    <w:autoRedefine/>
    <w:qFormat/>
    <w:uiPriority w:val="0"/>
    <w:rPr>
      <w:rFonts w:hint="eastAsia" w:ascii="新宋体" w:hAnsi="新宋体" w:eastAsia="新宋体"/>
      <w:b/>
      <w:bCs/>
      <w:color w:val="666666"/>
      <w:sz w:val="21"/>
      <w:szCs w:val="21"/>
    </w:rPr>
  </w:style>
  <w:style w:type="character" w:customStyle="1" w:styleId="375">
    <w:name w:val="sub_title1"/>
    <w:autoRedefine/>
    <w:qFormat/>
    <w:uiPriority w:val="0"/>
  </w:style>
  <w:style w:type="character" w:customStyle="1" w:styleId="376">
    <w:name w:val="正文仿宋小四 Char Char"/>
    <w:link w:val="377"/>
    <w:autoRedefine/>
    <w:qFormat/>
    <w:uiPriority w:val="0"/>
    <w:rPr>
      <w:rFonts w:eastAsia="仿宋_GB2312"/>
      <w:kern w:val="2"/>
      <w:sz w:val="24"/>
      <w:szCs w:val="24"/>
    </w:rPr>
  </w:style>
  <w:style w:type="paragraph" w:customStyle="1" w:styleId="377">
    <w:name w:val="正文仿宋小四"/>
    <w:basedOn w:val="1"/>
    <w:link w:val="376"/>
    <w:autoRedefine/>
    <w:qFormat/>
    <w:uiPriority w:val="0"/>
    <w:pPr>
      <w:spacing w:line="360" w:lineRule="auto"/>
      <w:ind w:firstLine="480" w:firstLineChars="200"/>
    </w:pPr>
    <w:rPr>
      <w:rFonts w:eastAsia="仿宋_GB2312"/>
      <w:sz w:val="24"/>
    </w:rPr>
  </w:style>
  <w:style w:type="character" w:customStyle="1" w:styleId="378">
    <w:name w:val=" Char Char4"/>
    <w:autoRedefine/>
    <w:qFormat/>
    <w:uiPriority w:val="0"/>
    <w:rPr>
      <w:rFonts w:ascii="Times New Roman" w:hAnsi="Times New Roman" w:eastAsia="宋体" w:cs="Times New Roman"/>
      <w:kern w:val="2"/>
      <w:sz w:val="21"/>
      <w:szCs w:val="24"/>
      <w:lang w:val="en-US" w:eastAsia="zh-CN" w:bidi="ar-SA"/>
    </w:rPr>
  </w:style>
  <w:style w:type="character" w:customStyle="1" w:styleId="379">
    <w:name w:val="items1"/>
    <w:autoRedefine/>
    <w:qFormat/>
    <w:uiPriority w:val="0"/>
  </w:style>
  <w:style w:type="paragraph" w:customStyle="1" w:styleId="380">
    <w:name w:val="Document Map"/>
    <w:basedOn w:val="1"/>
    <w:autoRedefine/>
    <w:qFormat/>
    <w:uiPriority w:val="0"/>
    <w:pPr>
      <w:widowControl/>
      <w:jc w:val="left"/>
    </w:pPr>
    <w:rPr>
      <w:rFonts w:ascii="宋体" w:hAnsi="宋体"/>
      <w:kern w:val="0"/>
      <w:sz w:val="18"/>
      <w:szCs w:val="18"/>
    </w:rPr>
  </w:style>
  <w:style w:type="character" w:customStyle="1" w:styleId="381">
    <w:name w:val="fieldtext"/>
    <w:autoRedefine/>
    <w:qFormat/>
    <w:uiPriority w:val="0"/>
  </w:style>
  <w:style w:type="character" w:customStyle="1" w:styleId="382">
    <w:name w:val="title"/>
    <w:autoRedefine/>
    <w:qFormat/>
    <w:uiPriority w:val="0"/>
  </w:style>
  <w:style w:type="character" w:customStyle="1" w:styleId="383">
    <w:name w:val=" Char Char36"/>
    <w:autoRedefine/>
    <w:qFormat/>
    <w:uiPriority w:val="0"/>
    <w:rPr>
      <w:rFonts w:eastAsia="宋体"/>
      <w:b/>
      <w:bCs/>
      <w:kern w:val="2"/>
      <w:sz w:val="32"/>
      <w:szCs w:val="32"/>
      <w:lang w:val="en-US" w:eastAsia="zh-CN" w:bidi="ar-SA"/>
    </w:rPr>
  </w:style>
  <w:style w:type="character" w:customStyle="1" w:styleId="384">
    <w:name w:val="body1"/>
    <w:autoRedefine/>
    <w:qFormat/>
    <w:uiPriority w:val="0"/>
    <w:rPr>
      <w:rFonts w:hint="default" w:ascii="Verdana" w:hAnsi="Verdana"/>
      <w:color w:val="000000"/>
      <w:sz w:val="19"/>
      <w:szCs w:val="19"/>
    </w:rPr>
  </w:style>
  <w:style w:type="character" w:customStyle="1" w:styleId="385">
    <w:name w:val=" Char Char5"/>
    <w:autoRedefine/>
    <w:semiHidden/>
    <w:qFormat/>
    <w:uiPriority w:val="0"/>
    <w:rPr>
      <w:rFonts w:eastAsia="宋体"/>
      <w:kern w:val="2"/>
      <w:sz w:val="21"/>
      <w:szCs w:val="24"/>
      <w:lang w:val="en-US" w:eastAsia="zh-CN" w:bidi="ar-SA"/>
    </w:rPr>
  </w:style>
  <w:style w:type="character" w:customStyle="1" w:styleId="386">
    <w:name w:val="lineheigh"/>
    <w:autoRedefine/>
    <w:qFormat/>
    <w:uiPriority w:val="0"/>
  </w:style>
  <w:style w:type="character" w:customStyle="1" w:styleId="387">
    <w:name w:val=" Char Char22"/>
    <w:autoRedefine/>
    <w:qFormat/>
    <w:uiPriority w:val="0"/>
    <w:rPr>
      <w:kern w:val="2"/>
      <w:sz w:val="21"/>
      <w:szCs w:val="24"/>
      <w:lang w:bidi="ar-SA"/>
    </w:rPr>
  </w:style>
  <w:style w:type="character" w:customStyle="1" w:styleId="388">
    <w:name w:val="msonormal style29 style36"/>
    <w:autoRedefine/>
    <w:qFormat/>
    <w:uiPriority w:val="0"/>
  </w:style>
  <w:style w:type="character" w:customStyle="1" w:styleId="389">
    <w:name w:val="headline-content2"/>
    <w:autoRedefine/>
    <w:qFormat/>
    <w:uiPriority w:val="0"/>
  </w:style>
  <w:style w:type="character" w:customStyle="1" w:styleId="390">
    <w:name w:val="标书正文格式 Char Char"/>
    <w:link w:val="391"/>
    <w:autoRedefine/>
    <w:qFormat/>
    <w:uiPriority w:val="0"/>
    <w:rPr>
      <w:rFonts w:eastAsia="Times New Roman"/>
      <w:kern w:val="2"/>
      <w:sz w:val="24"/>
      <w:szCs w:val="24"/>
    </w:rPr>
  </w:style>
  <w:style w:type="paragraph" w:customStyle="1" w:styleId="391">
    <w:name w:val="标书正文格式"/>
    <w:link w:val="390"/>
    <w:autoRedefine/>
    <w:qFormat/>
    <w:uiPriority w:val="0"/>
    <w:pPr>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392">
    <w:name w:val="正文（大册） Char Char Char Char"/>
    <w:link w:val="393"/>
    <w:autoRedefine/>
    <w:qFormat/>
    <w:uiPriority w:val="0"/>
    <w:rPr>
      <w:rFonts w:ascii="宋体" w:hAnsi="宋体"/>
      <w:sz w:val="24"/>
      <w:szCs w:val="24"/>
    </w:rPr>
  </w:style>
  <w:style w:type="paragraph" w:customStyle="1" w:styleId="393">
    <w:name w:val="正文（大册） Char Char"/>
    <w:basedOn w:val="1"/>
    <w:link w:val="392"/>
    <w:autoRedefine/>
    <w:qFormat/>
    <w:uiPriority w:val="0"/>
    <w:pPr>
      <w:spacing w:line="360" w:lineRule="auto"/>
      <w:ind w:firstLine="425" w:firstLineChars="177"/>
      <w:jc w:val="left"/>
    </w:pPr>
    <w:rPr>
      <w:rFonts w:ascii="宋体" w:hAnsi="宋体"/>
      <w:kern w:val="0"/>
      <w:sz w:val="24"/>
    </w:rPr>
  </w:style>
  <w:style w:type="character" w:customStyle="1" w:styleId="394">
    <w:name w:val=" Char Char10"/>
    <w:autoRedefine/>
    <w:qFormat/>
    <w:uiPriority w:val="0"/>
    <w:rPr>
      <w:rFonts w:eastAsia="宋体"/>
      <w:b/>
      <w:kern w:val="44"/>
      <w:sz w:val="44"/>
      <w:lang w:val="en-US" w:eastAsia="zh-CN" w:bidi="ar-SA"/>
    </w:rPr>
  </w:style>
  <w:style w:type="character" w:customStyle="1" w:styleId="395">
    <w:name w:val="st1"/>
    <w:autoRedefine/>
    <w:qFormat/>
    <w:uiPriority w:val="0"/>
  </w:style>
  <w:style w:type="character" w:customStyle="1" w:styleId="396">
    <w:name w:val="aa"/>
    <w:autoRedefine/>
    <w:qFormat/>
    <w:uiPriority w:val="0"/>
  </w:style>
  <w:style w:type="character" w:customStyle="1" w:styleId="397">
    <w:name w:val="font41"/>
    <w:autoRedefine/>
    <w:qFormat/>
    <w:uiPriority w:val="0"/>
    <w:rPr>
      <w:rFonts w:hint="eastAsia" w:ascii="宋体" w:hAnsi="宋体" w:eastAsia="宋体" w:cs="宋体"/>
      <w:color w:val="000000"/>
      <w:sz w:val="20"/>
      <w:szCs w:val="20"/>
      <w:u w:val="none"/>
    </w:rPr>
  </w:style>
  <w:style w:type="character" w:customStyle="1" w:styleId="398">
    <w:name w:val=" Char Char9"/>
    <w:autoRedefine/>
    <w:qFormat/>
    <w:uiPriority w:val="0"/>
    <w:rPr>
      <w:rFonts w:eastAsia="宋体"/>
      <w:b/>
      <w:kern w:val="44"/>
      <w:sz w:val="44"/>
      <w:szCs w:val="24"/>
      <w:lang w:val="en-US" w:eastAsia="zh-CN" w:bidi="ar-SA"/>
    </w:rPr>
  </w:style>
  <w:style w:type="character" w:customStyle="1" w:styleId="399">
    <w:name w:val=" Char Char34"/>
    <w:autoRedefine/>
    <w:qFormat/>
    <w:uiPriority w:val="0"/>
    <w:rPr>
      <w:rFonts w:ascii="Arial" w:hAnsi="Arial" w:eastAsia="宋体"/>
      <w:b/>
      <w:bCs/>
      <w:kern w:val="2"/>
      <w:sz w:val="24"/>
      <w:szCs w:val="32"/>
      <w:lang w:val="en-US" w:eastAsia="zh-CN" w:bidi="ar-SA"/>
    </w:rPr>
  </w:style>
  <w:style w:type="character" w:customStyle="1" w:styleId="400">
    <w:name w:val=" Char Char27"/>
    <w:autoRedefine/>
    <w:qFormat/>
    <w:uiPriority w:val="0"/>
    <w:rPr>
      <w:rFonts w:eastAsia="宋体"/>
      <w:b/>
      <w:bCs/>
      <w:kern w:val="2"/>
      <w:sz w:val="28"/>
      <w:szCs w:val="28"/>
      <w:lang w:val="en-US" w:eastAsia="zh-CN" w:bidi="ar-SA"/>
    </w:rPr>
  </w:style>
  <w:style w:type="character" w:customStyle="1" w:styleId="401">
    <w:name w:val="items3"/>
    <w:autoRedefine/>
    <w:qFormat/>
    <w:uiPriority w:val="0"/>
  </w:style>
  <w:style w:type="character" w:customStyle="1" w:styleId="402">
    <w:name w:val=" Char Char15"/>
    <w:autoRedefine/>
    <w:qFormat/>
    <w:uiPriority w:val="0"/>
    <w:rPr>
      <w:rFonts w:eastAsia="宋体"/>
      <w:b/>
      <w:kern w:val="44"/>
      <w:sz w:val="44"/>
      <w:lang w:val="en-US" w:eastAsia="zh-CN" w:bidi="ar-SA"/>
    </w:rPr>
  </w:style>
  <w:style w:type="character" w:customStyle="1" w:styleId="403">
    <w:name w:val="H1 Char1"/>
    <w:autoRedefine/>
    <w:qFormat/>
    <w:uiPriority w:val="0"/>
    <w:rPr>
      <w:rFonts w:ascii="宋体" w:hAnsi="宋体" w:eastAsia="宋体"/>
      <w:b/>
      <w:bCs/>
      <w:kern w:val="44"/>
      <w:sz w:val="30"/>
      <w:szCs w:val="44"/>
      <w:lang w:val="en-US" w:eastAsia="zh-CN" w:bidi="ar-SA"/>
    </w:rPr>
  </w:style>
  <w:style w:type="character" w:customStyle="1" w:styleId="404">
    <w:name w:val=" Char Char28"/>
    <w:autoRedefine/>
    <w:qFormat/>
    <w:uiPriority w:val="0"/>
    <w:rPr>
      <w:rFonts w:ascii="Cambria" w:hAnsi="Cambria" w:eastAsia="宋体"/>
      <w:b/>
      <w:bCs/>
      <w:kern w:val="2"/>
      <w:sz w:val="32"/>
      <w:szCs w:val="32"/>
      <w:lang w:val="en-US" w:eastAsia="zh-CN" w:bidi="ar-SA"/>
    </w:rPr>
  </w:style>
  <w:style w:type="character" w:customStyle="1" w:styleId="405">
    <w:name w:val="正文1 Char Char"/>
    <w:link w:val="406"/>
    <w:autoRedefine/>
    <w:qFormat/>
    <w:uiPriority w:val="0"/>
    <w:rPr>
      <w:kern w:val="2"/>
      <w:sz w:val="24"/>
    </w:rPr>
  </w:style>
  <w:style w:type="paragraph" w:customStyle="1" w:styleId="406">
    <w:name w:val="正文1"/>
    <w:basedOn w:val="1"/>
    <w:link w:val="405"/>
    <w:autoRedefine/>
    <w:qFormat/>
    <w:uiPriority w:val="0"/>
    <w:pPr>
      <w:ind w:firstLine="540"/>
    </w:pPr>
    <w:rPr>
      <w:sz w:val="24"/>
      <w:szCs w:val="20"/>
    </w:rPr>
  </w:style>
  <w:style w:type="character" w:customStyle="1" w:styleId="407">
    <w:name w:val=" Char Char23"/>
    <w:autoRedefine/>
    <w:qFormat/>
    <w:uiPriority w:val="0"/>
    <w:rPr>
      <w:rFonts w:ascii="Arial" w:hAnsi="Arial" w:eastAsia="黑体"/>
      <w:kern w:val="2"/>
      <w:sz w:val="21"/>
      <w:szCs w:val="21"/>
      <w:lang w:val="en-US" w:eastAsia="zh-CN" w:bidi="ar-SA"/>
    </w:rPr>
  </w:style>
  <w:style w:type="character" w:customStyle="1" w:styleId="408">
    <w:name w:val="样式 楷体_GB2312 小四 行距: 1.5 倍行距 Char Char"/>
    <w:link w:val="409"/>
    <w:autoRedefine/>
    <w:qFormat/>
    <w:uiPriority w:val="0"/>
    <w:rPr>
      <w:kern w:val="2"/>
      <w:sz w:val="24"/>
    </w:rPr>
  </w:style>
  <w:style w:type="paragraph" w:customStyle="1" w:styleId="409">
    <w:name w:val="样式 楷体_GB2312 小四 行距: 1.5 倍行距"/>
    <w:basedOn w:val="1"/>
    <w:link w:val="408"/>
    <w:autoRedefine/>
    <w:qFormat/>
    <w:uiPriority w:val="0"/>
    <w:pPr>
      <w:tabs>
        <w:tab w:val="left" w:pos="766"/>
      </w:tabs>
      <w:spacing w:line="360" w:lineRule="auto"/>
      <w:ind w:left="766" w:hanging="284"/>
    </w:pPr>
    <w:rPr>
      <w:sz w:val="24"/>
      <w:szCs w:val="20"/>
    </w:rPr>
  </w:style>
  <w:style w:type="character" w:customStyle="1" w:styleId="410">
    <w:name w:val=" Char Char33"/>
    <w:autoRedefine/>
    <w:qFormat/>
    <w:uiPriority w:val="0"/>
    <w:rPr>
      <w:rFonts w:eastAsia="宋体"/>
      <w:b/>
      <w:bCs/>
      <w:kern w:val="2"/>
      <w:sz w:val="32"/>
      <w:szCs w:val="32"/>
      <w:lang w:val="en-US" w:eastAsia="zh-CN" w:bidi="ar-SA"/>
    </w:rPr>
  </w:style>
  <w:style w:type="character" w:customStyle="1" w:styleId="411">
    <w:name w:val="红色缩进 Char Char"/>
    <w:link w:val="412"/>
    <w:autoRedefine/>
    <w:qFormat/>
    <w:uiPriority w:val="0"/>
    <w:rPr>
      <w:rFonts w:ascii="Arial" w:hAnsi="Arial"/>
      <w:snapToGrid w:val="0"/>
      <w:color w:val="FF0000"/>
      <w:sz w:val="21"/>
      <w:szCs w:val="21"/>
    </w:rPr>
  </w:style>
  <w:style w:type="paragraph" w:customStyle="1" w:styleId="412">
    <w:name w:val="红色缩进"/>
    <w:basedOn w:val="88"/>
    <w:link w:val="411"/>
    <w:autoRedefine/>
    <w:qFormat/>
    <w:uiPriority w:val="0"/>
    <w:pPr>
      <w:adjustRightInd w:val="0"/>
      <w:snapToGrid w:val="0"/>
      <w:spacing w:after="0" w:line="300" w:lineRule="auto"/>
      <w:ind w:firstLine="480" w:firstLineChars="200"/>
    </w:pPr>
    <w:rPr>
      <w:rFonts w:ascii="Arial" w:hAnsi="Arial"/>
      <w:snapToGrid w:val="0"/>
      <w:color w:val="FF0000"/>
      <w:sz w:val="21"/>
      <w:szCs w:val="21"/>
    </w:rPr>
  </w:style>
  <w:style w:type="character" w:customStyle="1" w:styleId="413">
    <w:name w:val=" Char Char6"/>
    <w:autoRedefine/>
    <w:qFormat/>
    <w:uiPriority w:val="0"/>
    <w:rPr>
      <w:rFonts w:ascii="宋体" w:hAnsi="Courier New" w:eastAsia="宋体" w:cs="Courier New"/>
      <w:kern w:val="2"/>
      <w:sz w:val="21"/>
      <w:szCs w:val="21"/>
      <w:lang w:val="en-US" w:eastAsia="zh-CN" w:bidi="ar-SA"/>
    </w:rPr>
  </w:style>
  <w:style w:type="character" w:customStyle="1" w:styleId="414">
    <w:name w:val="电传打字"/>
    <w:autoRedefine/>
    <w:qFormat/>
    <w:uiPriority w:val="0"/>
    <w:rPr>
      <w:rFonts w:ascii="Courier New" w:hAnsi="Courier New" w:eastAsia="Times New Roman" w:cs="Courier New"/>
    </w:rPr>
  </w:style>
  <w:style w:type="character" w:customStyle="1" w:styleId="415">
    <w:name w:val=" Char Char16"/>
    <w:link w:val="416"/>
    <w:autoRedefine/>
    <w:qFormat/>
    <w:uiPriority w:val="0"/>
    <w:rPr>
      <w:rFonts w:ascii="Verdana" w:hAnsi="Verdana"/>
      <w:lang w:eastAsia="en-US"/>
    </w:rPr>
  </w:style>
  <w:style w:type="paragraph" w:customStyle="1" w:styleId="416">
    <w:name w:val=" Char"/>
    <w:basedOn w:val="1"/>
    <w:link w:val="415"/>
    <w:autoRedefine/>
    <w:qFormat/>
    <w:uiPriority w:val="0"/>
    <w:pPr>
      <w:widowControl/>
      <w:spacing w:after="160" w:line="240" w:lineRule="exact"/>
      <w:jc w:val="left"/>
    </w:pPr>
    <w:rPr>
      <w:rFonts w:ascii="Verdana" w:hAnsi="Verdana"/>
      <w:kern w:val="0"/>
      <w:sz w:val="20"/>
      <w:szCs w:val="20"/>
      <w:lang w:eastAsia="en-US"/>
    </w:rPr>
  </w:style>
  <w:style w:type="character" w:customStyle="1" w:styleId="417">
    <w:name w:val="lineheigh201"/>
    <w:autoRedefine/>
    <w:qFormat/>
    <w:uiPriority w:val="0"/>
  </w:style>
  <w:style w:type="character" w:customStyle="1" w:styleId="418">
    <w:name w:val="h3 Char"/>
    <w:autoRedefine/>
    <w:qFormat/>
    <w:uiPriority w:val="0"/>
    <w:rPr>
      <w:rFonts w:ascii="Times New Roman" w:hAnsi="Times New Roman" w:eastAsia="宋体" w:cs="Times New Roman"/>
      <w:b/>
      <w:bCs/>
      <w:sz w:val="32"/>
      <w:szCs w:val="32"/>
    </w:rPr>
  </w:style>
  <w:style w:type="character" w:customStyle="1" w:styleId="419">
    <w:name w:val="apple-converted-space"/>
    <w:autoRedefine/>
    <w:qFormat/>
    <w:uiPriority w:val="0"/>
  </w:style>
  <w:style w:type="character" w:customStyle="1" w:styleId="420">
    <w:name w:val="方案正文 Char2"/>
    <w:link w:val="421"/>
    <w:autoRedefine/>
    <w:qFormat/>
    <w:uiPriority w:val="0"/>
    <w:rPr>
      <w:rFonts w:ascii="宋体" w:hAnsi="Arial"/>
      <w:sz w:val="24"/>
    </w:rPr>
  </w:style>
  <w:style w:type="paragraph" w:customStyle="1" w:styleId="421">
    <w:name w:val="方案正文"/>
    <w:basedOn w:val="1"/>
    <w:link w:val="420"/>
    <w:autoRedefine/>
    <w:qFormat/>
    <w:uiPriority w:val="0"/>
    <w:pPr>
      <w:adjustRightInd w:val="0"/>
      <w:ind w:firstLine="480" w:firstLineChars="200"/>
    </w:pPr>
    <w:rPr>
      <w:rFonts w:ascii="宋体" w:hAnsi="Arial"/>
      <w:kern w:val="0"/>
      <w:sz w:val="24"/>
      <w:szCs w:val="20"/>
    </w:rPr>
  </w:style>
  <w:style w:type="character" w:customStyle="1" w:styleId="422">
    <w:name w:val="页眉 Char Char"/>
    <w:autoRedefine/>
    <w:qFormat/>
    <w:uiPriority w:val="0"/>
    <w:rPr>
      <w:sz w:val="18"/>
      <w:szCs w:val="18"/>
    </w:rPr>
  </w:style>
  <w:style w:type="character" w:customStyle="1" w:styleId="423">
    <w:name w:val="H1 Char"/>
    <w:autoRedefine/>
    <w:qFormat/>
    <w:uiPriority w:val="0"/>
    <w:rPr>
      <w:rFonts w:ascii="Cambria" w:hAnsi="Cambria" w:eastAsia="宋体"/>
      <w:b/>
      <w:bCs/>
      <w:kern w:val="32"/>
      <w:sz w:val="32"/>
      <w:szCs w:val="32"/>
      <w:lang w:val="en-US" w:eastAsia="zh-CN" w:bidi="ar-SA"/>
    </w:rPr>
  </w:style>
  <w:style w:type="character" w:customStyle="1" w:styleId="424">
    <w:name w:val="普通文字 Char Char"/>
    <w:autoRedefine/>
    <w:qFormat/>
    <w:uiPriority w:val="0"/>
    <w:rPr>
      <w:rFonts w:ascii="宋体" w:hAnsi="Courier New" w:eastAsia="宋体"/>
      <w:kern w:val="2"/>
      <w:sz w:val="21"/>
      <w:lang w:val="en-US" w:eastAsia="zh-CN" w:bidi="ar-SA"/>
    </w:rPr>
  </w:style>
  <w:style w:type="character" w:customStyle="1" w:styleId="425">
    <w:name w:val="f16b1"/>
    <w:autoRedefine/>
    <w:qFormat/>
    <w:uiPriority w:val="0"/>
    <w:rPr>
      <w:b/>
      <w:bCs/>
      <w:color w:val="333333"/>
      <w:sz w:val="24"/>
      <w:szCs w:val="24"/>
    </w:rPr>
  </w:style>
  <w:style w:type="character" w:customStyle="1" w:styleId="426">
    <w:name w:val="图形题注 Char Char"/>
    <w:link w:val="427"/>
    <w:autoRedefine/>
    <w:qFormat/>
    <w:uiPriority w:val="0"/>
    <w:rPr>
      <w:rFonts w:ascii="Arial" w:hAnsi="Arial" w:cs="宋体"/>
      <w:spacing w:val="10"/>
      <w:sz w:val="24"/>
    </w:rPr>
  </w:style>
  <w:style w:type="paragraph" w:customStyle="1" w:styleId="427">
    <w:name w:val="图形题注"/>
    <w:basedOn w:val="1"/>
    <w:link w:val="426"/>
    <w:autoRedefine/>
    <w:qFormat/>
    <w:uiPriority w:val="0"/>
    <w:pPr>
      <w:adjustRightInd w:val="0"/>
      <w:spacing w:after="156" w:afterLines="50" w:line="320" w:lineRule="exact"/>
      <w:ind w:left="720" w:firstLine="460"/>
      <w:jc w:val="center"/>
    </w:pPr>
    <w:rPr>
      <w:rFonts w:ascii="Arial" w:hAnsi="Arial" w:cs="宋体"/>
      <w:spacing w:val="10"/>
      <w:kern w:val="0"/>
      <w:sz w:val="24"/>
      <w:szCs w:val="20"/>
    </w:rPr>
  </w:style>
  <w:style w:type="character" w:customStyle="1" w:styleId="428">
    <w:name w:val="兰色缩进 Char Char"/>
    <w:link w:val="429"/>
    <w:autoRedefine/>
    <w:qFormat/>
    <w:uiPriority w:val="0"/>
    <w:rPr>
      <w:rFonts w:ascii="Arial" w:hAnsi="Arial"/>
      <w:snapToGrid w:val="0"/>
      <w:color w:val="0000FF"/>
      <w:sz w:val="21"/>
      <w:szCs w:val="21"/>
    </w:rPr>
  </w:style>
  <w:style w:type="paragraph" w:customStyle="1" w:styleId="429">
    <w:name w:val="兰色缩进"/>
    <w:basedOn w:val="88"/>
    <w:link w:val="428"/>
    <w:autoRedefine/>
    <w:qFormat/>
    <w:uiPriority w:val="0"/>
    <w:pPr>
      <w:adjustRightInd w:val="0"/>
      <w:snapToGrid w:val="0"/>
      <w:spacing w:after="0" w:line="300" w:lineRule="auto"/>
      <w:ind w:firstLine="480" w:firstLineChars="200"/>
    </w:pPr>
    <w:rPr>
      <w:rFonts w:ascii="Arial" w:hAnsi="Arial"/>
      <w:snapToGrid w:val="0"/>
      <w:color w:val="0000FF"/>
      <w:sz w:val="21"/>
      <w:szCs w:val="21"/>
    </w:rPr>
  </w:style>
  <w:style w:type="character" w:customStyle="1" w:styleId="430">
    <w:name w:val="15"/>
    <w:autoRedefine/>
    <w:qFormat/>
    <w:uiPriority w:val="0"/>
    <w:rPr>
      <w:rFonts w:hint="default" w:ascii="Times New Roman" w:hAnsi="Times New Roman" w:cs="Times New Roman"/>
      <w:b/>
      <w:bCs/>
    </w:rPr>
  </w:style>
  <w:style w:type="character" w:customStyle="1" w:styleId="431">
    <w:name w:val="font01"/>
    <w:autoRedefine/>
    <w:qFormat/>
    <w:uiPriority w:val="0"/>
    <w:rPr>
      <w:rFonts w:hint="default" w:ascii="Times New Roman" w:hAnsi="Times New Roman" w:cs="Times New Roman"/>
      <w:color w:val="000000"/>
      <w:sz w:val="20"/>
      <w:szCs w:val="20"/>
      <w:u w:val="none"/>
    </w:rPr>
  </w:style>
  <w:style w:type="character" w:customStyle="1" w:styleId="432">
    <w:name w:val="项目符号 Char Char"/>
    <w:link w:val="433"/>
    <w:autoRedefine/>
    <w:qFormat/>
    <w:uiPriority w:val="0"/>
    <w:rPr>
      <w:rFonts w:ascii="Arial" w:hAnsi="Arial" w:cs="Arial"/>
      <w:spacing w:val="10"/>
      <w:sz w:val="24"/>
    </w:rPr>
  </w:style>
  <w:style w:type="paragraph" w:customStyle="1" w:styleId="433">
    <w:name w:val="项目符号"/>
    <w:basedOn w:val="1"/>
    <w:link w:val="432"/>
    <w:autoRedefine/>
    <w:qFormat/>
    <w:uiPriority w:val="0"/>
    <w:pPr>
      <w:tabs>
        <w:tab w:val="left" w:pos="567"/>
        <w:tab w:val="left" w:pos="2086"/>
      </w:tabs>
      <w:adjustRightInd w:val="0"/>
      <w:snapToGrid w:val="0"/>
      <w:spacing w:after="156" w:afterLines="50" w:line="360" w:lineRule="auto"/>
      <w:ind w:left="525"/>
    </w:pPr>
    <w:rPr>
      <w:rFonts w:ascii="Arial" w:hAnsi="Arial" w:cs="Arial"/>
      <w:spacing w:val="10"/>
      <w:kern w:val="0"/>
      <w:sz w:val="24"/>
      <w:szCs w:val="20"/>
    </w:rPr>
  </w:style>
  <w:style w:type="character" w:customStyle="1" w:styleId="434">
    <w:name w:val="apple-style-span"/>
    <w:autoRedefine/>
    <w:qFormat/>
    <w:uiPriority w:val="0"/>
  </w:style>
  <w:style w:type="character" w:customStyle="1" w:styleId="435">
    <w:name w:val="unnamed11"/>
    <w:autoRedefine/>
    <w:qFormat/>
    <w:uiPriority w:val="0"/>
    <w:rPr>
      <w:color w:val="000000"/>
      <w:sz w:val="20"/>
      <w:szCs w:val="20"/>
    </w:rPr>
  </w:style>
  <w:style w:type="character" w:customStyle="1" w:styleId="436">
    <w:name w:val="wd12hei221"/>
    <w:autoRedefine/>
    <w:qFormat/>
    <w:uiPriority w:val="0"/>
    <w:rPr>
      <w:color w:val="000000"/>
      <w:sz w:val="18"/>
      <w:szCs w:val="18"/>
      <w:u w:val="none"/>
    </w:rPr>
  </w:style>
  <w:style w:type="character" w:customStyle="1" w:styleId="437">
    <w:name w:val="12xz"/>
    <w:autoRedefine/>
    <w:qFormat/>
    <w:uiPriority w:val="0"/>
  </w:style>
  <w:style w:type="character" w:customStyle="1" w:styleId="438">
    <w:name w:val=" Char Char26"/>
    <w:autoRedefine/>
    <w:qFormat/>
    <w:uiPriority w:val="0"/>
    <w:rPr>
      <w:rFonts w:ascii="Arial" w:hAnsi="Arial" w:eastAsia="黑体"/>
      <w:b/>
      <w:bCs/>
      <w:kern w:val="2"/>
      <w:sz w:val="24"/>
      <w:szCs w:val="24"/>
      <w:lang w:val="en-US" w:eastAsia="zh-CN" w:bidi="ar-SA"/>
    </w:rPr>
  </w:style>
  <w:style w:type="character" w:customStyle="1" w:styleId="439">
    <w:name w:val=" Char Char44"/>
    <w:autoRedefine/>
    <w:qFormat/>
    <w:uiPriority w:val="0"/>
    <w:rPr>
      <w:rFonts w:ascii="Cambria" w:hAnsi="Cambria"/>
      <w:b/>
      <w:bCs/>
      <w:kern w:val="32"/>
      <w:sz w:val="32"/>
      <w:szCs w:val="32"/>
    </w:rPr>
  </w:style>
  <w:style w:type="character" w:customStyle="1" w:styleId="440">
    <w:name w:val="xl23"/>
    <w:autoRedefine/>
    <w:qFormat/>
    <w:uiPriority w:val="0"/>
  </w:style>
  <w:style w:type="character" w:customStyle="1" w:styleId="441">
    <w:name w:val="1.正文 Char Char"/>
    <w:link w:val="442"/>
    <w:autoRedefine/>
    <w:qFormat/>
    <w:uiPriority w:val="0"/>
    <w:rPr>
      <w:rFonts w:ascii="宋体" w:hAnsi="宋体" w:eastAsia="Times New Roman"/>
      <w:sz w:val="21"/>
    </w:rPr>
  </w:style>
  <w:style w:type="paragraph" w:customStyle="1" w:styleId="442">
    <w:name w:val="1.正文"/>
    <w:link w:val="441"/>
    <w:autoRedefine/>
    <w:qFormat/>
    <w:uiPriority w:val="0"/>
    <w:pPr>
      <w:widowControl w:val="0"/>
      <w:adjustRightInd w:val="0"/>
      <w:spacing w:line="360" w:lineRule="auto"/>
      <w:jc w:val="both"/>
      <w:textAlignment w:val="baseline"/>
    </w:pPr>
    <w:rPr>
      <w:rFonts w:ascii="宋体" w:hAnsi="宋体" w:eastAsia="Times New Roman" w:cs="Times New Roman"/>
      <w:sz w:val="21"/>
      <w:lang w:val="en-US" w:eastAsia="zh-CN" w:bidi="ar-SA"/>
    </w:rPr>
  </w:style>
  <w:style w:type="character" w:customStyle="1" w:styleId="443">
    <w:name w:val="黑体内部标题 Char Char"/>
    <w:link w:val="444"/>
    <w:autoRedefine/>
    <w:qFormat/>
    <w:uiPriority w:val="0"/>
    <w:rPr>
      <w:rFonts w:eastAsia="黑体"/>
      <w:color w:val="000000"/>
      <w:kern w:val="2"/>
      <w:sz w:val="24"/>
      <w:szCs w:val="24"/>
    </w:rPr>
  </w:style>
  <w:style w:type="paragraph" w:customStyle="1" w:styleId="444">
    <w:name w:val="黑体内部标题"/>
    <w:basedOn w:val="1"/>
    <w:next w:val="445"/>
    <w:link w:val="443"/>
    <w:autoRedefine/>
    <w:qFormat/>
    <w:uiPriority w:val="0"/>
    <w:pPr>
      <w:adjustRightInd w:val="0"/>
      <w:snapToGrid w:val="0"/>
      <w:spacing w:before="156" w:beforeLines="50" w:after="156" w:afterLines="50"/>
      <w:ind w:left="150" w:hanging="150" w:hangingChars="150"/>
    </w:pPr>
    <w:rPr>
      <w:rFonts w:eastAsia="黑体"/>
      <w:color w:val="000000"/>
      <w:sz w:val="24"/>
    </w:rPr>
  </w:style>
  <w:style w:type="paragraph" w:customStyle="1" w:styleId="445">
    <w:name w:val="列表正文"/>
    <w:basedOn w:val="1"/>
    <w:autoRedefine/>
    <w:qFormat/>
    <w:uiPriority w:val="0"/>
    <w:pPr>
      <w:adjustRightInd w:val="0"/>
      <w:snapToGrid w:val="0"/>
      <w:spacing w:line="300" w:lineRule="auto"/>
      <w:ind w:left="200" w:leftChars="200" w:firstLine="150" w:firstLineChars="150"/>
    </w:pPr>
  </w:style>
  <w:style w:type="character" w:customStyle="1" w:styleId="446">
    <w:name w:val="bold gray"/>
    <w:autoRedefine/>
    <w:qFormat/>
    <w:uiPriority w:val="0"/>
  </w:style>
  <w:style w:type="character" w:customStyle="1" w:styleId="447">
    <w:name w:val="param-name"/>
    <w:autoRedefine/>
    <w:qFormat/>
    <w:uiPriority w:val="0"/>
  </w:style>
  <w:style w:type="character" w:customStyle="1" w:styleId="448">
    <w:name w:val="页脚 Char Char"/>
    <w:autoRedefine/>
    <w:qFormat/>
    <w:uiPriority w:val="0"/>
    <w:rPr>
      <w:sz w:val="18"/>
      <w:szCs w:val="18"/>
    </w:rPr>
  </w:style>
  <w:style w:type="character" w:customStyle="1" w:styleId="449">
    <w:name w:val=" Char Char11"/>
    <w:autoRedefine/>
    <w:qFormat/>
    <w:uiPriority w:val="0"/>
    <w:rPr>
      <w:rFonts w:ascii="Arial" w:hAnsi="Arial" w:eastAsia="黑体"/>
      <w:sz w:val="21"/>
      <w:lang w:val="en-US" w:eastAsia="zh-CN" w:bidi="ar-SA"/>
    </w:rPr>
  </w:style>
  <w:style w:type="character" w:customStyle="1" w:styleId="450">
    <w:name w:val=" Char Char24"/>
    <w:autoRedefine/>
    <w:qFormat/>
    <w:uiPriority w:val="0"/>
    <w:rPr>
      <w:rFonts w:ascii="Arial" w:hAnsi="Arial" w:eastAsia="黑体"/>
      <w:kern w:val="2"/>
      <w:sz w:val="24"/>
      <w:szCs w:val="24"/>
      <w:lang w:val="en-US" w:eastAsia="zh-CN" w:bidi="ar-SA"/>
    </w:rPr>
  </w:style>
  <w:style w:type="character" w:customStyle="1" w:styleId="451">
    <w:name w:val="small"/>
    <w:autoRedefine/>
    <w:qFormat/>
    <w:uiPriority w:val="0"/>
  </w:style>
  <w:style w:type="character" w:customStyle="1" w:styleId="452">
    <w:name w:val="style41"/>
    <w:autoRedefine/>
    <w:qFormat/>
    <w:uiPriority w:val="0"/>
  </w:style>
  <w:style w:type="character" w:customStyle="1" w:styleId="453">
    <w:name w:val="样式 标题 2 + 宋体 Char Char"/>
    <w:link w:val="454"/>
    <w:autoRedefine/>
    <w:qFormat/>
    <w:uiPriority w:val="0"/>
    <w:rPr>
      <w:rFonts w:ascii="宋体" w:hAnsi="宋体"/>
      <w:b/>
      <w:bCs/>
      <w:sz w:val="24"/>
      <w:szCs w:val="24"/>
    </w:rPr>
  </w:style>
  <w:style w:type="paragraph" w:customStyle="1" w:styleId="454">
    <w:name w:val="样式 标题 2 + 宋体"/>
    <w:basedOn w:val="4"/>
    <w:link w:val="453"/>
    <w:autoRedefine/>
    <w:qFormat/>
    <w:uiPriority w:val="0"/>
    <w:pPr>
      <w:spacing w:before="260" w:after="260"/>
    </w:pPr>
    <w:rPr>
      <w:rFonts w:ascii="宋体" w:hAnsi="宋体"/>
      <w:kern w:val="0"/>
      <w:szCs w:val="24"/>
    </w:rPr>
  </w:style>
  <w:style w:type="character" w:customStyle="1" w:styleId="455">
    <w:name w:val="标签 Char Char"/>
    <w:link w:val="456"/>
    <w:autoRedefine/>
    <w:qFormat/>
    <w:uiPriority w:val="0"/>
    <w:rPr>
      <w:rFonts w:ascii="宋体"/>
      <w:kern w:val="2"/>
      <w:sz w:val="21"/>
    </w:rPr>
  </w:style>
  <w:style w:type="paragraph" w:customStyle="1" w:styleId="456">
    <w:name w:val="标签"/>
    <w:basedOn w:val="1"/>
    <w:link w:val="455"/>
    <w:autoRedefine/>
    <w:qFormat/>
    <w:uiPriority w:val="0"/>
    <w:pPr>
      <w:keepNext/>
      <w:adjustRightInd w:val="0"/>
      <w:snapToGrid w:val="0"/>
      <w:spacing w:line="200" w:lineRule="atLeast"/>
      <w:jc w:val="left"/>
    </w:pPr>
    <w:rPr>
      <w:rFonts w:ascii="宋体"/>
      <w:szCs w:val="20"/>
    </w:rPr>
  </w:style>
  <w:style w:type="character" w:customStyle="1" w:styleId="457">
    <w:name w:val="标题 2 Char Char"/>
    <w:autoRedefine/>
    <w:qFormat/>
    <w:uiPriority w:val="0"/>
    <w:rPr>
      <w:rFonts w:ascii="Times New Roman" w:hAnsi="Times New Roman" w:eastAsia="宋体" w:cs="宋体"/>
      <w:b/>
      <w:kern w:val="0"/>
      <w:sz w:val="28"/>
      <w:szCs w:val="28"/>
    </w:rPr>
  </w:style>
  <w:style w:type="character" w:customStyle="1" w:styleId="458">
    <w:name w:val="样式 标题 2H22h2Level 2 HeadUnderrubrik1prop2节名Heading 2 Hid... Char Char"/>
    <w:link w:val="459"/>
    <w:autoRedefine/>
    <w:qFormat/>
    <w:uiPriority w:val="0"/>
    <w:rPr>
      <w:rFonts w:ascii="宋体" w:hAnsi="Arial" w:cs="宋体"/>
      <w:b/>
      <w:bCs/>
      <w:kern w:val="36"/>
      <w:sz w:val="24"/>
      <w:szCs w:val="32"/>
    </w:rPr>
  </w:style>
  <w:style w:type="paragraph" w:customStyle="1" w:styleId="459">
    <w:name w:val="样式 标题 2H22h2Level 2 HeadUnderrubrik1prop2节名Heading 2 Hid..."/>
    <w:basedOn w:val="4"/>
    <w:link w:val="458"/>
    <w:autoRedefine/>
    <w:qFormat/>
    <w:uiPriority w:val="0"/>
    <w:pPr>
      <w:adjustRightInd w:val="0"/>
      <w:spacing w:before="480" w:after="360" w:line="480" w:lineRule="auto"/>
      <w:ind w:left="210" w:leftChars="100" w:right="210" w:rightChars="100"/>
      <w:jc w:val="left"/>
      <w:textAlignment w:val="baseline"/>
    </w:pPr>
    <w:rPr>
      <w:rFonts w:ascii="宋体" w:cs="宋体"/>
      <w:kern w:val="36"/>
    </w:rPr>
  </w:style>
  <w:style w:type="character" w:customStyle="1" w:styleId="460">
    <w:name w:val="breakword"/>
    <w:autoRedefine/>
    <w:qFormat/>
    <w:uiPriority w:val="0"/>
  </w:style>
  <w:style w:type="character" w:customStyle="1" w:styleId="461">
    <w:name w:val="标题 1 Char Char"/>
    <w:autoRedefine/>
    <w:qFormat/>
    <w:uiPriority w:val="0"/>
    <w:rPr>
      <w:b/>
      <w:bCs/>
      <w:kern w:val="44"/>
      <w:sz w:val="44"/>
      <w:szCs w:val="44"/>
    </w:rPr>
  </w:style>
  <w:style w:type="character" w:customStyle="1" w:styleId="462">
    <w:name w:val="parent"/>
    <w:autoRedefine/>
    <w:qFormat/>
    <w:uiPriority w:val="0"/>
  </w:style>
  <w:style w:type="character" w:customStyle="1" w:styleId="463">
    <w:name w:val="pt10"/>
    <w:autoRedefine/>
    <w:qFormat/>
    <w:uiPriority w:val="0"/>
  </w:style>
  <w:style w:type="character" w:customStyle="1" w:styleId="464">
    <w:name w:val=" Char Char Char1"/>
    <w:link w:val="465"/>
    <w:autoRedefine/>
    <w:qFormat/>
    <w:uiPriority w:val="0"/>
    <w:rPr>
      <w:rFonts w:ascii="Verdana" w:hAnsi="Verdana" w:eastAsia="仿宋_GB2312"/>
      <w:sz w:val="24"/>
      <w:lang w:eastAsia="en-US"/>
    </w:rPr>
  </w:style>
  <w:style w:type="paragraph" w:customStyle="1" w:styleId="465">
    <w:name w:val=" Char Char"/>
    <w:basedOn w:val="1"/>
    <w:link w:val="464"/>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66">
    <w:name w:val="hei16b1"/>
    <w:autoRedefine/>
    <w:qFormat/>
    <w:uiPriority w:val="0"/>
    <w:rPr>
      <w:rFonts w:hint="default" w:ascii="Arial" w:hAnsi="Arial" w:cs="Arial"/>
      <w:b/>
      <w:bCs/>
      <w:color w:val="000000"/>
      <w:sz w:val="24"/>
      <w:szCs w:val="24"/>
    </w:rPr>
  </w:style>
  <w:style w:type="character" w:customStyle="1" w:styleId="467">
    <w:name w:val="标准正文 Char Char"/>
    <w:link w:val="468"/>
    <w:autoRedefine/>
    <w:qFormat/>
    <w:uiPriority w:val="0"/>
    <w:rPr>
      <w:kern w:val="2"/>
      <w:sz w:val="21"/>
    </w:rPr>
  </w:style>
  <w:style w:type="paragraph" w:customStyle="1" w:styleId="468">
    <w:name w:val="标准正文"/>
    <w:basedOn w:val="1"/>
    <w:link w:val="467"/>
    <w:autoRedefine/>
    <w:qFormat/>
    <w:uiPriority w:val="0"/>
    <w:pPr>
      <w:spacing w:line="360" w:lineRule="auto"/>
      <w:ind w:firstLine="200"/>
    </w:pPr>
    <w:rPr>
      <w:szCs w:val="20"/>
    </w:rPr>
  </w:style>
  <w:style w:type="character" w:customStyle="1" w:styleId="469">
    <w:name w:val="湖南省衡枣高速公路施工监理招标资审文件 Char Char"/>
    <w:autoRedefine/>
    <w:qFormat/>
    <w:uiPriority w:val="0"/>
    <w:rPr>
      <w:kern w:val="2"/>
      <w:sz w:val="18"/>
      <w:szCs w:val="18"/>
      <w:lang w:bidi="ar-SA"/>
    </w:rPr>
  </w:style>
  <w:style w:type="character" w:customStyle="1" w:styleId="470">
    <w:name w:val=" Char Char13"/>
    <w:autoRedefine/>
    <w:qFormat/>
    <w:uiPriority w:val="0"/>
    <w:rPr>
      <w:rFonts w:eastAsia="宋体"/>
      <w:b/>
      <w:sz w:val="24"/>
      <w:lang w:val="en-US" w:eastAsia="zh-CN" w:bidi="ar-SA"/>
    </w:rPr>
  </w:style>
  <w:style w:type="character" w:customStyle="1" w:styleId="471">
    <w:name w:val="未处理的提及"/>
    <w:autoRedefine/>
    <w:unhideWhenUsed/>
    <w:qFormat/>
    <w:uiPriority w:val="99"/>
    <w:rPr>
      <w:color w:val="605E5C"/>
      <w:shd w:val="clear" w:color="auto" w:fill="E1DFDD"/>
    </w:rPr>
  </w:style>
  <w:style w:type="character" w:customStyle="1" w:styleId="472">
    <w:name w:val="style91"/>
    <w:autoRedefine/>
    <w:qFormat/>
    <w:uiPriority w:val="0"/>
    <w:rPr>
      <w:rFonts w:hint="eastAsia" w:ascii="新宋体" w:hAnsi="新宋体" w:eastAsia="新宋体"/>
      <w:sz w:val="21"/>
      <w:szCs w:val="21"/>
    </w:rPr>
  </w:style>
  <w:style w:type="character" w:customStyle="1" w:styleId="473">
    <w:name w:val=" Char Char20"/>
    <w:autoRedefine/>
    <w:qFormat/>
    <w:uiPriority w:val="0"/>
    <w:rPr>
      <w:rFonts w:eastAsia="宋体"/>
      <w:kern w:val="2"/>
      <w:sz w:val="18"/>
      <w:szCs w:val="18"/>
      <w:lang w:val="en-US" w:eastAsia="zh-CN" w:bidi="ar-SA"/>
    </w:rPr>
  </w:style>
  <w:style w:type="character" w:customStyle="1" w:styleId="474">
    <w:name w:val="css12"/>
    <w:autoRedefine/>
    <w:qFormat/>
    <w:uiPriority w:val="0"/>
  </w:style>
  <w:style w:type="character" w:customStyle="1" w:styleId="475">
    <w:name w:val=" Char Char25"/>
    <w:autoRedefine/>
    <w:qFormat/>
    <w:uiPriority w:val="0"/>
    <w:rPr>
      <w:rFonts w:eastAsia="宋体"/>
      <w:b/>
      <w:bCs/>
      <w:kern w:val="2"/>
      <w:sz w:val="24"/>
      <w:szCs w:val="24"/>
      <w:lang w:val="en-US" w:eastAsia="zh-CN" w:bidi="ar-SA"/>
    </w:rPr>
  </w:style>
  <w:style w:type="character" w:customStyle="1" w:styleId="476">
    <w:name w:val=" Char Char37"/>
    <w:autoRedefine/>
    <w:qFormat/>
    <w:uiPriority w:val="0"/>
    <w:rPr>
      <w:rFonts w:ascii="Arial" w:hAnsi="Arial" w:eastAsia="宋体"/>
      <w:b/>
      <w:bCs/>
      <w:kern w:val="2"/>
      <w:sz w:val="24"/>
      <w:szCs w:val="32"/>
      <w:lang w:val="en-US" w:eastAsia="zh-CN" w:bidi="ar-SA"/>
    </w:rPr>
  </w:style>
  <w:style w:type="character" w:customStyle="1" w:styleId="477">
    <w:name w:val="一般文字 Char Char"/>
    <w:link w:val="478"/>
    <w:autoRedefine/>
    <w:qFormat/>
    <w:uiPriority w:val="0"/>
    <w:rPr>
      <w:rFonts w:ascii="宋体" w:hAnsi="宋体" w:cs="Plotter"/>
      <w:snapToGrid w:val="0"/>
      <w:color w:val="000000"/>
      <w:sz w:val="24"/>
      <w:szCs w:val="24"/>
      <w:lang w:val="en-GB"/>
    </w:rPr>
  </w:style>
  <w:style w:type="paragraph" w:customStyle="1" w:styleId="478">
    <w:name w:val="一般文字"/>
    <w:basedOn w:val="1"/>
    <w:link w:val="477"/>
    <w:autoRedefine/>
    <w:qFormat/>
    <w:uiPriority w:val="0"/>
    <w:pPr>
      <w:spacing w:line="360" w:lineRule="auto"/>
      <w:ind w:firstLine="480" w:firstLineChars="200"/>
      <w:jc w:val="left"/>
    </w:pPr>
    <w:rPr>
      <w:rFonts w:ascii="宋体" w:hAnsi="宋体" w:cs="Plotter"/>
      <w:snapToGrid w:val="0"/>
      <w:color w:val="000000"/>
      <w:kern w:val="0"/>
      <w:sz w:val="24"/>
      <w:lang w:val="en-GB"/>
    </w:rPr>
  </w:style>
  <w:style w:type="character" w:customStyle="1" w:styleId="479">
    <w:name w:val="b titlename wangputoptitle"/>
    <w:autoRedefine/>
    <w:qFormat/>
    <w:uiPriority w:val="0"/>
  </w:style>
  <w:style w:type="character" w:customStyle="1" w:styleId="480">
    <w:name w:val="标题 3 Char Char"/>
    <w:autoRedefine/>
    <w:qFormat/>
    <w:uiPriority w:val="0"/>
    <w:rPr>
      <w:b/>
      <w:bCs/>
      <w:sz w:val="32"/>
      <w:szCs w:val="32"/>
    </w:rPr>
  </w:style>
  <w:style w:type="character" w:customStyle="1" w:styleId="481">
    <w:name w:val="样式 标题 1Section Headh11st levell11H1H11H12H13H14H15H1... Char Char"/>
    <w:link w:val="482"/>
    <w:autoRedefine/>
    <w:qFormat/>
    <w:uiPriority w:val="0"/>
    <w:rPr>
      <w:rFonts w:ascii="黑体" w:hAnsi="Arial"/>
      <w:b/>
      <w:bCs/>
      <w:shadow/>
      <w:snapToGrid w:val="0"/>
      <w:spacing w:val="20"/>
      <w:kern w:val="44"/>
      <w:sz w:val="44"/>
      <w:szCs w:val="44"/>
    </w:rPr>
  </w:style>
  <w:style w:type="paragraph" w:customStyle="1" w:styleId="482">
    <w:name w:val="样式 标题 1Section Headh11st levell11H1H11H12H13H14H15H1..."/>
    <w:basedOn w:val="3"/>
    <w:link w:val="481"/>
    <w:autoRedefine/>
    <w:qFormat/>
    <w:uiPriority w:val="0"/>
    <w:pPr>
      <w:keepLines/>
      <w:spacing w:before="340" w:after="330" w:line="360" w:lineRule="auto"/>
      <w:ind w:left="2880"/>
      <w:jc w:val="both"/>
    </w:pPr>
    <w:rPr>
      <w:rFonts w:ascii="黑体" w:hAnsi="Arial"/>
      <w:shadow/>
      <w:snapToGrid w:val="0"/>
      <w:spacing w:val="20"/>
      <w:kern w:val="44"/>
      <w:sz w:val="44"/>
      <w:szCs w:val="44"/>
    </w:rPr>
  </w:style>
  <w:style w:type="character" w:customStyle="1" w:styleId="483">
    <w:name w:val=" Char Char14"/>
    <w:autoRedefine/>
    <w:qFormat/>
    <w:uiPriority w:val="0"/>
    <w:rPr>
      <w:rFonts w:eastAsia="宋体"/>
      <w:kern w:val="2"/>
      <w:sz w:val="18"/>
      <w:szCs w:val="18"/>
      <w:lang w:val="en-US" w:eastAsia="zh-CN" w:bidi="ar-SA"/>
    </w:rPr>
  </w:style>
  <w:style w:type="character" w:customStyle="1" w:styleId="484">
    <w:name w:val="书籍标题2 Char Char"/>
    <w:link w:val="485"/>
    <w:autoRedefine/>
    <w:qFormat/>
    <w:uiPriority w:val="0"/>
    <w:rPr>
      <w:rFonts w:cs="宋体"/>
      <w:b/>
      <w:bCs/>
      <w:spacing w:val="20"/>
      <w:kern w:val="2"/>
      <w:sz w:val="32"/>
    </w:rPr>
  </w:style>
  <w:style w:type="paragraph" w:customStyle="1" w:styleId="485">
    <w:name w:val="书籍标题2"/>
    <w:basedOn w:val="1"/>
    <w:link w:val="484"/>
    <w:autoRedefine/>
    <w:qFormat/>
    <w:uiPriority w:val="0"/>
    <w:pPr>
      <w:spacing w:before="312" w:beforeLines="100" w:after="312" w:afterLines="100"/>
      <w:ind w:left="765" w:hanging="567"/>
      <w:jc w:val="left"/>
      <w:outlineLvl w:val="1"/>
    </w:pPr>
    <w:rPr>
      <w:rFonts w:cs="宋体"/>
      <w:b/>
      <w:bCs/>
      <w:spacing w:val="20"/>
      <w:sz w:val="32"/>
      <w:szCs w:val="20"/>
    </w:rPr>
  </w:style>
  <w:style w:type="paragraph" w:customStyle="1" w:styleId="486">
    <w:name w:val="middle"/>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87">
    <w:name w:val="Rubric"/>
    <w:basedOn w:val="1"/>
    <w:autoRedefine/>
    <w:qFormat/>
    <w:uiPriority w:val="0"/>
    <w:pPr>
      <w:widowControl/>
      <w:overflowPunct w:val="0"/>
      <w:spacing w:before="312" w:beforeLines="100" w:after="312" w:afterLines="100" w:line="480" w:lineRule="auto"/>
      <w:jc w:val="center"/>
      <w:textAlignment w:val="baseline"/>
    </w:pPr>
    <w:rPr>
      <w:b/>
      <w:kern w:val="24"/>
      <w:sz w:val="32"/>
      <w:szCs w:val="20"/>
    </w:rPr>
  </w:style>
  <w:style w:type="paragraph" w:customStyle="1" w:styleId="488">
    <w:name w:val=" Char Char1 Char"/>
    <w:basedOn w:val="29"/>
    <w:autoRedefine/>
    <w:qFormat/>
    <w:uiPriority w:val="0"/>
    <w:rPr>
      <w:rFonts w:ascii="Tahoma" w:hAnsi="Tahoma"/>
      <w:sz w:val="24"/>
    </w:rPr>
  </w:style>
  <w:style w:type="paragraph" w:customStyle="1" w:styleId="489">
    <w:name w:val="样式2"/>
    <w:basedOn w:val="490"/>
    <w:next w:val="1"/>
    <w:autoRedefine/>
    <w:qFormat/>
    <w:uiPriority w:val="0"/>
    <w:pPr>
      <w:pBdr>
        <w:bottom w:val="thickThinSmallGap" w:color="auto" w:sz="12" w:space="1"/>
      </w:pBdr>
      <w:tabs>
        <w:tab w:val="center" w:pos="4153"/>
        <w:tab w:val="right" w:pos="8306"/>
      </w:tabs>
    </w:pPr>
    <w:rPr>
      <w:rFonts w:eastAsia="Times New Roman"/>
      <w:lang w:val="en-US" w:eastAsia="zh-CN"/>
    </w:rPr>
  </w:style>
  <w:style w:type="paragraph" w:customStyle="1" w:styleId="490">
    <w:name w:val="_Style 6"/>
    <w:basedOn w:val="1"/>
    <w:autoRedefine/>
    <w:qFormat/>
    <w:uiPriority w:val="34"/>
    <w:pPr>
      <w:ind w:firstLine="420" w:firstLineChars="200"/>
    </w:pPr>
    <w:rPr>
      <w:rFonts w:ascii="Calibri" w:hAnsi="Calibri"/>
      <w:szCs w:val="22"/>
    </w:rPr>
  </w:style>
  <w:style w:type="paragraph" w:customStyle="1" w:styleId="491">
    <w:name w:val="wleftnav"/>
    <w:basedOn w:val="1"/>
    <w:autoRedefine/>
    <w:qFormat/>
    <w:uiPriority w:val="0"/>
    <w:pPr>
      <w:widowControl/>
      <w:spacing w:before="100" w:beforeAutospacing="1" w:after="100" w:afterAutospacing="1" w:line="240" w:lineRule="atLeast"/>
      <w:jc w:val="left"/>
    </w:pPr>
    <w:rPr>
      <w:rFonts w:ascii="ˎ̥" w:hAnsi="ˎ̥" w:cs="宋体"/>
      <w:b/>
      <w:bCs/>
      <w:color w:val="003333"/>
      <w:kern w:val="0"/>
      <w:sz w:val="18"/>
      <w:szCs w:val="18"/>
    </w:rPr>
  </w:style>
  <w:style w:type="paragraph" w:customStyle="1" w:styleId="492">
    <w:name w:val="CM14"/>
    <w:basedOn w:val="112"/>
    <w:next w:val="112"/>
    <w:autoRedefine/>
    <w:qFormat/>
    <w:uiPriority w:val="0"/>
    <w:pPr>
      <w:spacing w:after="280"/>
    </w:pPr>
    <w:rPr>
      <w:rFonts w:ascii="Arial" w:hAnsi="Arial" w:eastAsia="宋体"/>
      <w:sz w:val="24"/>
      <w:szCs w:val="24"/>
    </w:rPr>
  </w:style>
  <w:style w:type="paragraph" w:customStyle="1" w:styleId="493">
    <w:name w:val="内部列表"/>
    <w:basedOn w:val="1"/>
    <w:autoRedefine/>
    <w:qFormat/>
    <w:uiPriority w:val="0"/>
    <w:pPr>
      <w:tabs>
        <w:tab w:val="left" w:pos="900"/>
      </w:tabs>
      <w:adjustRightInd w:val="0"/>
      <w:snapToGrid w:val="0"/>
      <w:spacing w:line="300" w:lineRule="auto"/>
      <w:ind w:left="550" w:leftChars="400" w:hanging="150" w:hangingChars="150"/>
    </w:pPr>
  </w:style>
  <w:style w:type="paragraph" w:customStyle="1" w:styleId="494">
    <w:name w:val="titre 2 sommaire"/>
    <w:basedOn w:val="495"/>
    <w:autoRedefine/>
    <w:qFormat/>
    <w:uiPriority w:val="0"/>
    <w:pPr>
      <w:tabs>
        <w:tab w:val="left" w:leader="dot" w:pos="5954"/>
        <w:tab w:val="left" w:leader="underscore" w:pos="6576"/>
        <w:tab w:val="right" w:leader="underscore" w:pos="6803"/>
      </w:tabs>
      <w:ind w:left="0" w:right="0" w:firstLine="0"/>
    </w:pPr>
    <w:rPr>
      <w:rFonts w:ascii="Arial" w:hAnsi="Arial"/>
      <w:sz w:val="24"/>
    </w:rPr>
  </w:style>
  <w:style w:type="paragraph" w:customStyle="1" w:styleId="495">
    <w:name w:val="Titre 1 sommaire"/>
    <w:basedOn w:val="496"/>
    <w:next w:val="496"/>
    <w:autoRedefine/>
    <w:qFormat/>
    <w:uiPriority w:val="0"/>
    <w:pPr>
      <w:tabs>
        <w:tab w:val="left" w:leader="underscore" w:pos="6576"/>
        <w:tab w:val="right" w:leader="underscore" w:pos="6803"/>
      </w:tabs>
    </w:pPr>
  </w:style>
  <w:style w:type="paragraph" w:customStyle="1" w:styleId="496">
    <w:name w:val="Mat. titre haut de page"/>
    <w:autoRedefine/>
    <w:qFormat/>
    <w:uiPriority w:val="0"/>
    <w:pPr>
      <w:widowControl w:val="0"/>
      <w:tabs>
        <w:tab w:val="right" w:leader="underscore" w:pos="6803"/>
      </w:tabs>
      <w:spacing w:before="1" w:after="1"/>
      <w:ind w:left="284" w:right="1" w:hanging="284"/>
    </w:pPr>
    <w:rPr>
      <w:rFonts w:ascii="Helvetica" w:hAnsi="Helvetica" w:eastAsia="宋体" w:cs="Times New Roman"/>
      <w:b/>
      <w:color w:val="000000"/>
      <w:sz w:val="36"/>
      <w:lang w:val="fr-FR" w:eastAsia="zh-CN" w:bidi="ar-SA"/>
    </w:rPr>
  </w:style>
  <w:style w:type="paragraph" w:customStyle="1" w:styleId="497">
    <w:name w:val="正文 1"/>
    <w:basedOn w:val="1"/>
    <w:autoRedefine/>
    <w:qFormat/>
    <w:uiPriority w:val="0"/>
    <w:pPr>
      <w:widowControl/>
      <w:snapToGrid w:val="0"/>
      <w:spacing w:before="80" w:after="80" w:line="360" w:lineRule="auto"/>
      <w:ind w:left="1418"/>
    </w:pPr>
    <w:rPr>
      <w:szCs w:val="20"/>
    </w:rPr>
  </w:style>
  <w:style w:type="paragraph" w:customStyle="1" w:styleId="498">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Cs w:val="21"/>
    </w:rPr>
  </w:style>
  <w:style w:type="paragraph" w:customStyle="1" w:styleId="499">
    <w:name w:val="CM48"/>
    <w:basedOn w:val="112"/>
    <w:next w:val="112"/>
    <w:autoRedefine/>
    <w:qFormat/>
    <w:uiPriority w:val="0"/>
    <w:pPr>
      <w:spacing w:after="168"/>
    </w:pPr>
    <w:rPr>
      <w:rFonts w:ascii="宋体" w:eastAsia="宋体" w:cs="宋体"/>
      <w:sz w:val="24"/>
      <w:szCs w:val="24"/>
    </w:rPr>
  </w:style>
  <w:style w:type="paragraph" w:customStyle="1" w:styleId="500">
    <w:name w:val="框内白字"/>
    <w:autoRedefine/>
    <w:qFormat/>
    <w:uiPriority w:val="0"/>
    <w:pPr>
      <w:autoSpaceDE w:val="0"/>
      <w:autoSpaceDN w:val="0"/>
      <w:adjustRightInd w:val="0"/>
      <w:jc w:val="center"/>
    </w:pPr>
    <w:rPr>
      <w:rFonts w:ascii="汉鼎简中等线Arial" w:hAnsi="Times New Roman" w:eastAsia="汉鼎简中等线Arial" w:cs="Times New Roman"/>
      <w:color w:val="FFFFFF"/>
      <w:sz w:val="18"/>
      <w:szCs w:val="18"/>
      <w:lang w:val="en-US" w:eastAsia="en-US" w:bidi="ar-SA"/>
    </w:rPr>
  </w:style>
  <w:style w:type="paragraph" w:customStyle="1" w:styleId="501">
    <w:name w:val="Default Text"/>
    <w:basedOn w:val="1"/>
    <w:autoRedefine/>
    <w:qFormat/>
    <w:uiPriority w:val="0"/>
    <w:pPr>
      <w:autoSpaceDE w:val="0"/>
      <w:autoSpaceDN w:val="0"/>
      <w:adjustRightInd w:val="0"/>
      <w:jc w:val="left"/>
      <w:textAlignment w:val="baseline"/>
    </w:pPr>
    <w:rPr>
      <w:rFonts w:ascii="楷体" w:hAnsi="Tms Rmn" w:eastAsia="楷体"/>
      <w:kern w:val="0"/>
      <w:sz w:val="28"/>
      <w:szCs w:val="20"/>
      <w:lang w:val="en-US" w:eastAsia="zh-CN" w:bidi="he-IL"/>
    </w:rPr>
  </w:style>
  <w:style w:type="paragraph" w:customStyle="1" w:styleId="502">
    <w:name w:val="font7"/>
    <w:basedOn w:val="1"/>
    <w:autoRedefine/>
    <w:qFormat/>
    <w:uiPriority w:val="0"/>
    <w:pPr>
      <w:widowControl/>
      <w:spacing w:before="100" w:beforeAutospacing="1" w:after="100" w:afterAutospacing="1"/>
      <w:jc w:val="left"/>
    </w:pPr>
    <w:rPr>
      <w:rFonts w:eastAsia="Arial Unicode MS"/>
      <w:kern w:val="0"/>
      <w:sz w:val="22"/>
      <w:szCs w:val="22"/>
    </w:rPr>
  </w:style>
  <w:style w:type="paragraph" w:customStyle="1" w:styleId="503">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04">
    <w:name w:val="t-14b"/>
    <w:basedOn w:val="1"/>
    <w:autoRedefine/>
    <w:qFormat/>
    <w:uiPriority w:val="0"/>
    <w:pPr>
      <w:widowControl/>
      <w:spacing w:before="100" w:beforeAutospacing="1" w:after="100" w:afterAutospacing="1" w:line="330" w:lineRule="atLeast"/>
      <w:jc w:val="left"/>
    </w:pPr>
    <w:rPr>
      <w:rFonts w:ascii="Verdana" w:hAnsi="Verdana" w:cs="宋体"/>
      <w:b/>
      <w:bCs/>
      <w:kern w:val="0"/>
      <w:szCs w:val="21"/>
    </w:rPr>
  </w:style>
  <w:style w:type="paragraph" w:customStyle="1" w:styleId="505">
    <w:name w:val="特点黄标"/>
    <w:basedOn w:val="1"/>
    <w:autoRedefine/>
    <w:qFormat/>
    <w:uiPriority w:val="0"/>
    <w:pPr>
      <w:widowControl/>
      <w:autoSpaceDE w:val="0"/>
      <w:autoSpaceDN w:val="0"/>
      <w:adjustRightInd w:val="0"/>
    </w:pPr>
    <w:rPr>
      <w:rFonts w:ascii="汉鼎简大黑Arial Black" w:eastAsia="汉鼎简大黑Arial Black"/>
      <w:color w:val="FFD80E"/>
      <w:kern w:val="0"/>
      <w:sz w:val="20"/>
      <w:lang w:eastAsia="en-US"/>
    </w:rPr>
  </w:style>
  <w:style w:type="paragraph" w:customStyle="1" w:styleId="506">
    <w:name w:val=" Char2"/>
    <w:basedOn w:val="1"/>
    <w:autoRedefine/>
    <w:qFormat/>
    <w:uiPriority w:val="0"/>
    <w:rPr>
      <w:rFonts w:ascii="Tahoma" w:hAnsi="Tahoma"/>
      <w:sz w:val="24"/>
      <w:szCs w:val="20"/>
    </w:rPr>
  </w:style>
  <w:style w:type="paragraph" w:customStyle="1" w:styleId="507">
    <w:name w:val="表格正文中"/>
    <w:basedOn w:val="508"/>
    <w:autoRedefine/>
    <w:qFormat/>
    <w:uiPriority w:val="0"/>
    <w:pPr>
      <w:ind w:firstLine="200" w:firstLineChars="200"/>
      <w:jc w:val="center"/>
    </w:pPr>
  </w:style>
  <w:style w:type="paragraph" w:customStyle="1" w:styleId="508">
    <w:name w:val="表格正文"/>
    <w:basedOn w:val="1"/>
    <w:autoRedefine/>
    <w:qFormat/>
    <w:uiPriority w:val="0"/>
    <w:pPr>
      <w:spacing w:before="100" w:beforeAutospacing="1" w:after="100" w:afterAutospacing="1" w:line="240" w:lineRule="atLeast"/>
    </w:pPr>
    <w:rPr>
      <w:rFonts w:eastAsia="楷体_GB2312"/>
      <w:sz w:val="24"/>
      <w:szCs w:val="20"/>
    </w:rPr>
  </w:style>
  <w:style w:type="paragraph" w:customStyle="1" w:styleId="509">
    <w:name w:val="Block Quotation"/>
    <w:basedOn w:val="1"/>
    <w:autoRedefine/>
    <w:qFormat/>
    <w:uiPriority w:val="0"/>
    <w:pPr>
      <w:widowControl/>
      <w:pBdr>
        <w:top w:val="double" w:color="auto" w:sz="4" w:space="4"/>
        <w:left w:val="double" w:color="auto" w:sz="4" w:space="4"/>
        <w:bottom w:val="double" w:color="auto" w:sz="4" w:space="4"/>
        <w:right w:val="double" w:color="auto" w:sz="4" w:space="12"/>
      </w:pBdr>
      <w:shd w:val="pct5" w:color="auto" w:fill="auto"/>
      <w:spacing w:after="60" w:line="120" w:lineRule="atLeast"/>
      <w:ind w:left="2250" w:right="245"/>
    </w:pPr>
    <w:rPr>
      <w:rFonts w:ascii="Arial Narrow" w:hAnsi="Arial Narrow"/>
      <w:b/>
      <w:bCs/>
      <w:spacing w:val="-5"/>
      <w:kern w:val="0"/>
      <w:sz w:val="20"/>
      <w:szCs w:val="20"/>
      <w:lang w:eastAsia="en-US"/>
    </w:rPr>
  </w:style>
  <w:style w:type="paragraph" w:customStyle="1" w:styleId="510">
    <w:name w:val="Body Text Keep"/>
    <w:basedOn w:val="14"/>
    <w:autoRedefine/>
    <w:qFormat/>
    <w:uiPriority w:val="0"/>
    <w:pPr>
      <w:keepNext/>
      <w:widowControl/>
      <w:spacing w:after="240" w:line="240" w:lineRule="atLeast"/>
    </w:pPr>
    <w:rPr>
      <w:rFonts w:ascii="Arial" w:hAnsi="Arial"/>
      <w:spacing w:val="-5"/>
      <w:kern w:val="0"/>
      <w:sz w:val="20"/>
      <w:szCs w:val="20"/>
      <w:lang w:eastAsia="en-US"/>
    </w:rPr>
  </w:style>
  <w:style w:type="paragraph" w:customStyle="1" w:styleId="511">
    <w:name w:val="Chapter Subtitle"/>
    <w:basedOn w:val="67"/>
    <w:autoRedefine/>
    <w:qFormat/>
    <w:uiPriority w:val="0"/>
    <w:pPr>
      <w:keepNext/>
      <w:keepLines/>
      <w:widowControl/>
      <w:spacing w:before="60" w:after="120" w:line="340" w:lineRule="atLeast"/>
      <w:jc w:val="left"/>
      <w:outlineLvl w:val="9"/>
    </w:pPr>
    <w:rPr>
      <w:rFonts w:ascii="Arial" w:hAnsi="Arial"/>
      <w:b w:val="0"/>
      <w:bCs w:val="0"/>
      <w:spacing w:val="-16"/>
      <w:sz w:val="24"/>
      <w:szCs w:val="20"/>
      <w:lang w:eastAsia="en-US"/>
    </w:rPr>
  </w:style>
  <w:style w:type="paragraph" w:customStyle="1" w:styleId="512">
    <w:name w:val="表格文字2"/>
    <w:basedOn w:val="1"/>
    <w:autoRedefine/>
    <w:qFormat/>
    <w:uiPriority w:val="0"/>
    <w:pPr>
      <w:spacing w:line="360" w:lineRule="auto"/>
      <w:jc w:val="center"/>
    </w:pPr>
    <w:rPr>
      <w:rFonts w:ascii="宋体"/>
      <w:spacing w:val="22"/>
      <w:szCs w:val="20"/>
    </w:rPr>
  </w:style>
  <w:style w:type="paragraph" w:customStyle="1" w:styleId="513">
    <w:name w:val="Table"/>
    <w:basedOn w:val="1"/>
    <w:autoRedefine/>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514">
    <w:name w:val="zzz"/>
    <w:autoRedefine/>
    <w:qFormat/>
    <w:uiPriority w:val="0"/>
    <w:pPr>
      <w:widowControl w:val="0"/>
      <w:pBdr>
        <w:bottom w:val="single" w:color="auto" w:sz="6" w:space="0"/>
        <w:between w:val="single" w:color="auto" w:sz="6" w:space="0"/>
      </w:pBdr>
      <w:tabs>
        <w:tab w:val="left" w:pos="3288"/>
        <w:tab w:val="left" w:pos="5159"/>
        <w:tab w:val="left" w:pos="6180"/>
        <w:tab w:val="left" w:pos="7767"/>
        <w:tab w:val="left" w:pos="9298"/>
      </w:tabs>
      <w:spacing w:before="1" w:after="1"/>
      <w:ind w:left="1" w:right="1" w:firstLine="1"/>
    </w:pPr>
    <w:rPr>
      <w:rFonts w:ascii="Helvetica" w:hAnsi="Helvetica" w:eastAsia="宋体" w:cs="Times New Roman"/>
      <w:b/>
      <w:color w:val="000000"/>
      <w:sz w:val="16"/>
      <w:lang w:val="fr-FR" w:eastAsia="zh-CN" w:bidi="ar-SA"/>
    </w:rPr>
  </w:style>
  <w:style w:type="paragraph" w:customStyle="1" w:styleId="515">
    <w:name w:val="Plain Text"/>
    <w:basedOn w:val="1"/>
    <w:autoRedefine/>
    <w:qFormat/>
    <w:uiPriority w:val="0"/>
    <w:pPr>
      <w:keepNext/>
      <w:tabs>
        <w:tab w:val="left" w:pos="900"/>
        <w:tab w:val="left" w:pos="1985"/>
      </w:tabs>
      <w:autoSpaceDE w:val="0"/>
      <w:autoSpaceDN w:val="0"/>
      <w:adjustRightInd w:val="0"/>
      <w:snapToGrid w:val="0"/>
      <w:spacing w:line="360" w:lineRule="auto"/>
      <w:ind w:left="900" w:hanging="420" w:firstLineChars="200"/>
      <w:textAlignment w:val="baseline"/>
    </w:pPr>
    <w:rPr>
      <w:rFonts w:ascii="宋体"/>
      <w:snapToGrid w:val="0"/>
      <w:kern w:val="0"/>
      <w:sz w:val="24"/>
      <w:szCs w:val="20"/>
    </w:rPr>
  </w:style>
  <w:style w:type="paragraph" w:customStyle="1" w:styleId="516">
    <w:name w:val="內文二"/>
    <w:basedOn w:val="1"/>
    <w:autoRedefine/>
    <w:qFormat/>
    <w:uiPriority w:val="0"/>
    <w:pPr>
      <w:adjustRightInd w:val="0"/>
      <w:spacing w:before="240" w:line="480" w:lineRule="atLeast"/>
      <w:ind w:left="1077"/>
      <w:textAlignment w:val="baseline"/>
    </w:pPr>
    <w:rPr>
      <w:rFonts w:ascii="全真楷書" w:eastAsia="全真楷書"/>
      <w:kern w:val="0"/>
      <w:sz w:val="24"/>
      <w:szCs w:val="20"/>
      <w:lang w:eastAsia="zh-TW"/>
    </w:rPr>
  </w:style>
  <w:style w:type="paragraph" w:customStyle="1" w:styleId="517">
    <w:name w:val="seleftnavsub"/>
    <w:basedOn w:val="1"/>
    <w:autoRedefine/>
    <w:qFormat/>
    <w:uiPriority w:val="0"/>
    <w:pPr>
      <w:widowControl/>
      <w:spacing w:before="100" w:beforeAutospacing="1" w:after="100" w:afterAutospacing="1" w:line="165" w:lineRule="atLeast"/>
      <w:jc w:val="left"/>
    </w:pPr>
    <w:rPr>
      <w:rFonts w:ascii="ˎ̥" w:hAnsi="ˎ̥" w:cs="宋体"/>
      <w:color w:val="666666"/>
      <w:kern w:val="0"/>
      <w:sz w:val="18"/>
      <w:szCs w:val="18"/>
    </w:rPr>
  </w:style>
  <w:style w:type="paragraph" w:customStyle="1" w:styleId="518">
    <w:name w:val="正文居中"/>
    <w:basedOn w:val="1"/>
    <w:next w:val="88"/>
    <w:autoRedefine/>
    <w:qFormat/>
    <w:uiPriority w:val="0"/>
    <w:pPr>
      <w:adjustRightInd w:val="0"/>
      <w:snapToGrid w:val="0"/>
      <w:spacing w:line="300" w:lineRule="auto"/>
      <w:jc w:val="center"/>
    </w:pPr>
  </w:style>
  <w:style w:type="paragraph" w:customStyle="1" w:styleId="519">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52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1">
    <w:name w:val="样式 样式 标题 3H3Level 3 Headh3sect1.2.3Heading 3 - oldMapH31 + +"/>
    <w:basedOn w:val="522"/>
    <w:autoRedefine/>
    <w:qFormat/>
    <w:uiPriority w:val="0"/>
    <w:pPr>
      <w:tabs>
        <w:tab w:val="left" w:pos="1260"/>
      </w:tabs>
      <w:ind w:left="1260" w:hanging="720"/>
    </w:pPr>
  </w:style>
  <w:style w:type="paragraph" w:customStyle="1" w:styleId="522">
    <w:name w:val="样式 标题 3H3Level 3 Headh3sect1.2.3Heading 3 - oldMapH31 +"/>
    <w:basedOn w:val="5"/>
    <w:autoRedefine/>
    <w:qFormat/>
    <w:uiPriority w:val="0"/>
  </w:style>
  <w:style w:type="paragraph" w:customStyle="1" w:styleId="523">
    <w:name w:val="CM45"/>
    <w:basedOn w:val="112"/>
    <w:next w:val="112"/>
    <w:autoRedefine/>
    <w:qFormat/>
    <w:uiPriority w:val="0"/>
    <w:pPr>
      <w:spacing w:after="273"/>
    </w:pPr>
    <w:rPr>
      <w:rFonts w:ascii="宋体" w:eastAsia="宋体" w:cs="宋体"/>
      <w:sz w:val="24"/>
      <w:szCs w:val="24"/>
    </w:rPr>
  </w:style>
  <w:style w:type="paragraph" w:customStyle="1" w:styleId="524">
    <w:name w:val="默认段落字体 Para Char Char Char Char"/>
    <w:basedOn w:val="1"/>
    <w:autoRedefine/>
    <w:qFormat/>
    <w:uiPriority w:val="0"/>
  </w:style>
  <w:style w:type="paragraph" w:customStyle="1" w:styleId="525">
    <w:name w:val="TOC Heading"/>
    <w:basedOn w:val="3"/>
    <w:next w:val="1"/>
    <w:autoRedefine/>
    <w:qFormat/>
    <w:uiPriority w:val="0"/>
    <w:pPr>
      <w:keepLines/>
      <w:widowControl/>
      <w:spacing w:before="480" w:line="276" w:lineRule="auto"/>
      <w:jc w:val="left"/>
      <w:outlineLvl w:val="9"/>
    </w:pPr>
    <w:rPr>
      <w:rFonts w:ascii="Cambria" w:hAnsi="Cambria"/>
      <w:b w:val="0"/>
      <w:color w:val="365F91"/>
      <w:kern w:val="0"/>
      <w:sz w:val="28"/>
      <w:szCs w:val="28"/>
    </w:rPr>
  </w:style>
  <w:style w:type="paragraph" w:customStyle="1" w:styleId="526">
    <w:name w:val="pa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527">
    <w:name w:val="w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styleId="52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9">
    <w:name w:val="列出段落3"/>
    <w:basedOn w:val="1"/>
    <w:autoRedefine/>
    <w:qFormat/>
    <w:uiPriority w:val="0"/>
    <w:pPr>
      <w:ind w:firstLine="200" w:firstLineChars="200"/>
    </w:pPr>
    <w:rPr>
      <w:rFonts w:cs="Arial"/>
    </w:rPr>
  </w:style>
  <w:style w:type="paragraph" w:customStyle="1" w:styleId="530">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531">
    <w:name w:val="Char Char1 Char"/>
    <w:basedOn w:val="29"/>
    <w:autoRedefine/>
    <w:qFormat/>
    <w:uiPriority w:val="0"/>
    <w:rPr>
      <w:rFonts w:ascii="Arial" w:hAnsi="Arial"/>
      <w:kern w:val="0"/>
      <w:sz w:val="32"/>
      <w:szCs w:val="20"/>
      <w:lang w:val="en-GB" w:eastAsia="en-US"/>
    </w:rPr>
  </w:style>
  <w:style w:type="paragraph" w:customStyle="1" w:styleId="532">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33">
    <w:name w:val="1."/>
    <w:basedOn w:val="1"/>
    <w:autoRedefine/>
    <w:qFormat/>
    <w:uiPriority w:val="0"/>
    <w:pPr>
      <w:spacing w:line="360" w:lineRule="auto"/>
      <w:ind w:firstLine="480" w:firstLineChars="200"/>
    </w:pPr>
    <w:rPr>
      <w:sz w:val="24"/>
    </w:rPr>
  </w:style>
  <w:style w:type="paragraph" w:customStyle="1" w:styleId="534">
    <w:name w:val="正文（无缩进）"/>
    <w:autoRedefine/>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535">
    <w:name w:val=" Char Char Char"/>
    <w:basedOn w:val="1"/>
    <w:autoRedefine/>
    <w:qFormat/>
    <w:uiPriority w:val="0"/>
    <w:rPr>
      <w:rFonts w:ascii="宋体" w:hAnsi="宋体"/>
      <w:b/>
      <w:sz w:val="28"/>
      <w:szCs w:val="28"/>
    </w:rPr>
  </w:style>
  <w:style w:type="paragraph" w:customStyle="1" w:styleId="536">
    <w:name w:val="Section Header"/>
    <w:basedOn w:val="1"/>
    <w:next w:val="1"/>
    <w:autoRedefine/>
    <w:qFormat/>
    <w:uiPriority w:val="0"/>
    <w:pPr>
      <w:widowControl/>
      <w:jc w:val="left"/>
    </w:pPr>
    <w:rPr>
      <w:rFonts w:ascii="Helvetica" w:hAnsi="Helvetica" w:eastAsia="PMingLiU"/>
      <w:b/>
      <w:kern w:val="0"/>
      <w:sz w:val="28"/>
      <w:szCs w:val="20"/>
      <w:lang w:eastAsia="zh-TW"/>
    </w:rPr>
  </w:style>
  <w:style w:type="paragraph" w:customStyle="1" w:styleId="537">
    <w:name w:val="titre haut de page"/>
    <w:autoRedefine/>
    <w:qFormat/>
    <w:uiPriority w:val="0"/>
    <w:pPr>
      <w:widowControl w:val="0"/>
      <w:spacing w:before="1" w:after="1"/>
      <w:ind w:left="1" w:right="1" w:firstLine="1"/>
    </w:pPr>
    <w:rPr>
      <w:rFonts w:ascii="Helvetica" w:hAnsi="Helvetica" w:eastAsia="宋体" w:cs="Times New Roman"/>
      <w:b/>
      <w:color w:val="000000"/>
      <w:sz w:val="36"/>
      <w:lang w:val="fr-FR" w:eastAsia="zh-CN" w:bidi="ar-SA"/>
    </w:rPr>
  </w:style>
  <w:style w:type="paragraph" w:customStyle="1" w:styleId="538">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kern w:val="0"/>
      <w:sz w:val="20"/>
      <w:szCs w:val="20"/>
    </w:rPr>
  </w:style>
  <w:style w:type="paragraph" w:customStyle="1" w:styleId="539">
    <w:name w:val="unname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0">
    <w:name w:val="CM20"/>
    <w:basedOn w:val="112"/>
    <w:next w:val="112"/>
    <w:autoRedefine/>
    <w:qFormat/>
    <w:uiPriority w:val="0"/>
    <w:pPr>
      <w:spacing w:after="115"/>
    </w:pPr>
    <w:rPr>
      <w:rFonts w:ascii=".a..DD.." w:eastAsia=".a..DD.."/>
      <w:sz w:val="24"/>
      <w:szCs w:val="24"/>
    </w:rPr>
  </w:style>
  <w:style w:type="paragraph" w:customStyle="1" w:styleId="541">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542">
    <w:name w:val="样式 纯文本 + (符号) 宋体 加粗"/>
    <w:basedOn w:val="47"/>
    <w:autoRedefine/>
    <w:qFormat/>
    <w:uiPriority w:val="0"/>
    <w:pPr>
      <w:tabs>
        <w:tab w:val="left" w:pos="570"/>
      </w:tabs>
      <w:spacing w:line="360" w:lineRule="auto"/>
      <w:ind w:left="570" w:hanging="360"/>
    </w:pPr>
    <w:rPr>
      <w:lang w:val="en-US" w:eastAsia="zh-CN"/>
    </w:rPr>
  </w:style>
  <w:style w:type="paragraph" w:customStyle="1" w:styleId="543">
    <w:name w:val="章标题"/>
    <w:next w:val="544"/>
    <w:autoRedefine/>
    <w:qFormat/>
    <w:uiPriority w:val="0"/>
    <w:pPr>
      <w:tabs>
        <w:tab w:val="left" w:pos="840"/>
      </w:tabs>
      <w:spacing w:before="156" w:beforeLines="50" w:after="156" w:afterLines="50"/>
      <w:ind w:left="840" w:hanging="420"/>
      <w:jc w:val="both"/>
      <w:outlineLvl w:val="1"/>
    </w:pPr>
    <w:rPr>
      <w:rFonts w:ascii="黑体" w:hAnsi="Times New Roman" w:eastAsia="黑体" w:cs="Times New Roman"/>
      <w:sz w:val="21"/>
      <w:lang w:val="en-US" w:eastAsia="zh-CN" w:bidi="ar-SA"/>
    </w:rPr>
  </w:style>
  <w:style w:type="paragraph" w:customStyle="1" w:styleId="5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5">
    <w:name w:val=" Char Char13 Char Char"/>
    <w:basedOn w:val="1"/>
    <w:autoRedefine/>
    <w:qFormat/>
    <w:uiPriority w:val="0"/>
    <w:rPr>
      <w:kern w:val="0"/>
      <w:sz w:val="20"/>
      <w:szCs w:val="20"/>
      <w:lang w:val="en-US" w:eastAsia="zh-CN"/>
    </w:rPr>
  </w:style>
  <w:style w:type="paragraph" w:customStyle="1" w:styleId="546">
    <w:name w:val="Head3GRN"/>
    <w:basedOn w:val="5"/>
    <w:autoRedefine/>
    <w:qFormat/>
    <w:uiPriority w:val="0"/>
    <w:pPr>
      <w:keepNext w:val="0"/>
      <w:keepLines w:val="0"/>
      <w:widowControl/>
      <w:tabs>
        <w:tab w:val="left" w:pos="720"/>
        <w:tab w:val="left" w:pos="1260"/>
      </w:tabs>
      <w:spacing w:before="0" w:after="0" w:line="240" w:lineRule="auto"/>
      <w:ind w:left="900"/>
      <w:outlineLvl w:val="9"/>
    </w:pPr>
    <w:rPr>
      <w:b w:val="0"/>
      <w:bCs w:val="0"/>
      <w:color w:val="008000"/>
      <w:kern w:val="0"/>
      <w:sz w:val="21"/>
      <w:szCs w:val="20"/>
      <w:lang w:eastAsia="en-US"/>
    </w:rPr>
  </w:style>
  <w:style w:type="paragraph" w:customStyle="1" w:styleId="547">
    <w:name w:val="font13"/>
    <w:basedOn w:val="1"/>
    <w:autoRedefine/>
    <w:qFormat/>
    <w:uiPriority w:val="0"/>
    <w:pPr>
      <w:widowControl/>
      <w:spacing w:before="100" w:beforeAutospacing="1" w:after="100" w:afterAutospacing="1"/>
      <w:jc w:val="left"/>
    </w:pPr>
    <w:rPr>
      <w:rFonts w:eastAsia="Arial Unicode MS"/>
      <w:color w:val="000000"/>
      <w:kern w:val="0"/>
      <w:sz w:val="22"/>
      <w:szCs w:val="22"/>
    </w:rPr>
  </w:style>
  <w:style w:type="paragraph" w:customStyle="1" w:styleId="548">
    <w:name w:val="pleftnav"/>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549">
    <w:name w:val="reg"/>
    <w:basedOn w:val="1"/>
    <w:autoRedefine/>
    <w:qFormat/>
    <w:uiPriority w:val="0"/>
    <w:pPr>
      <w:widowControl/>
      <w:spacing w:before="100" w:beforeAutospacing="1" w:after="100" w:afterAutospacing="1" w:line="0" w:lineRule="atLeast"/>
      <w:jc w:val="left"/>
    </w:pPr>
    <w:rPr>
      <w:rFonts w:ascii="宋体" w:hAnsi="宋体" w:cs="宋体"/>
      <w:kern w:val="0"/>
      <w:sz w:val="12"/>
      <w:szCs w:val="12"/>
    </w:rPr>
  </w:style>
  <w:style w:type="paragraph" w:customStyle="1" w:styleId="550">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551">
    <w:name w:val="Header First"/>
    <w:basedOn w:val="60"/>
    <w:autoRedefine/>
    <w:qFormat/>
    <w:uiPriority w:val="0"/>
    <w:pPr>
      <w:keepLines/>
      <w:widowControl/>
      <w:pBdr>
        <w:top w:val="single" w:color="auto" w:sz="6" w:space="2"/>
        <w:bottom w:val="none" w:color="auto" w:sz="0" w:space="0"/>
      </w:pBdr>
      <w:tabs>
        <w:tab w:val="center" w:pos="4320"/>
        <w:tab w:val="right" w:pos="8640"/>
        <w:tab w:val="clear" w:pos="4153"/>
        <w:tab w:val="clear" w:pos="8306"/>
      </w:tabs>
      <w:snapToGrid/>
      <w:spacing w:line="190" w:lineRule="atLeast"/>
      <w:ind w:left="1080"/>
      <w:jc w:val="right"/>
    </w:pPr>
    <w:rPr>
      <w:rFonts w:ascii="Arial" w:hAnsi="Arial" w:eastAsia="Times New Roman"/>
      <w:caps/>
      <w:spacing w:val="-5"/>
      <w:kern w:val="0"/>
      <w:sz w:val="15"/>
      <w:szCs w:val="20"/>
      <w:lang w:val="en-US" w:eastAsia="en-US"/>
    </w:rPr>
  </w:style>
  <w:style w:type="paragraph" w:customStyle="1" w:styleId="552">
    <w:name w:val="CM13"/>
    <w:basedOn w:val="112"/>
    <w:next w:val="112"/>
    <w:autoRedefine/>
    <w:qFormat/>
    <w:uiPriority w:val="0"/>
    <w:pPr>
      <w:spacing w:after="4643"/>
    </w:pPr>
    <w:rPr>
      <w:rFonts w:ascii="Arial" w:hAnsi="Arial" w:eastAsia="宋体"/>
      <w:sz w:val="24"/>
      <w:szCs w:val="24"/>
    </w:rPr>
  </w:style>
  <w:style w:type="paragraph" w:customStyle="1" w:styleId="553">
    <w:name w:val="paheader"/>
    <w:basedOn w:val="1"/>
    <w:autoRedefine/>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554">
    <w:name w:val="表正文缩"/>
    <w:basedOn w:val="555"/>
    <w:autoRedefine/>
    <w:qFormat/>
    <w:uiPriority w:val="0"/>
    <w:pPr>
      <w:ind w:left="450" w:leftChars="450" w:firstLine="0" w:firstLineChars="0"/>
    </w:pPr>
  </w:style>
  <w:style w:type="paragraph" w:customStyle="1" w:styleId="555">
    <w:name w:val="表正文左"/>
    <w:basedOn w:val="556"/>
    <w:autoRedefine/>
    <w:qFormat/>
    <w:uiPriority w:val="0"/>
    <w:pPr>
      <w:widowControl w:val="0"/>
      <w:ind w:left="530" w:hanging="530" w:hangingChars="530"/>
      <w:jc w:val="left"/>
    </w:pPr>
  </w:style>
  <w:style w:type="paragraph" w:customStyle="1" w:styleId="556">
    <w:name w:val="表正文中"/>
    <w:autoRedefine/>
    <w:qFormat/>
    <w:uiPriority w:val="0"/>
    <w:pPr>
      <w:spacing w:line="276" w:lineRule="auto"/>
      <w:jc w:val="center"/>
    </w:pPr>
    <w:rPr>
      <w:rFonts w:ascii="Arial" w:hAnsi="Arial" w:eastAsia="宋体" w:cs="Times New Roman"/>
      <w:kern w:val="2"/>
      <w:sz w:val="18"/>
      <w:lang w:val="en-US" w:eastAsia="zh-CN" w:bidi="ar-SA"/>
    </w:rPr>
  </w:style>
  <w:style w:type="paragraph" w:customStyle="1" w:styleId="557">
    <w:name w:val="style18"/>
    <w:basedOn w:val="1"/>
    <w:autoRedefine/>
    <w:qFormat/>
    <w:uiPriority w:val="0"/>
    <w:pPr>
      <w:widowControl/>
      <w:spacing w:before="100" w:beforeAutospacing="1" w:after="100" w:afterAutospacing="1"/>
      <w:jc w:val="left"/>
    </w:pPr>
    <w:rPr>
      <w:rFonts w:ascii="宋体" w:hAnsi="宋体" w:cs="宋体"/>
      <w:b/>
      <w:bCs/>
      <w:color w:val="FFFFFF"/>
      <w:kern w:val="0"/>
      <w:sz w:val="18"/>
      <w:szCs w:val="18"/>
    </w:rPr>
  </w:style>
  <w:style w:type="paragraph" w:customStyle="1" w:styleId="558">
    <w:name w:val="1.5倍行距"/>
    <w:basedOn w:val="1"/>
    <w:autoRedefine/>
    <w:qFormat/>
    <w:uiPriority w:val="0"/>
    <w:pPr>
      <w:snapToGrid w:val="0"/>
      <w:spacing w:line="360" w:lineRule="auto"/>
      <w:ind w:firstLine="200" w:firstLineChars="200"/>
      <w:jc w:val="left"/>
    </w:pPr>
    <w:rPr>
      <w:rFonts w:ascii="宋体" w:hAnsi="宋体"/>
      <w:sz w:val="24"/>
    </w:rPr>
  </w:style>
  <w:style w:type="paragraph" w:customStyle="1" w:styleId="559">
    <w:name w:val="Section Label"/>
    <w:basedOn w:val="560"/>
    <w:next w:val="14"/>
    <w:autoRedefine/>
    <w:qFormat/>
    <w:uiPriority w:val="0"/>
    <w:pPr>
      <w:pBdr>
        <w:bottom w:val="single" w:color="auto" w:sz="6" w:space="2"/>
      </w:pBdr>
      <w:spacing w:before="360" w:after="360"/>
      <w:ind w:left="0"/>
    </w:pPr>
    <w:rPr>
      <w:rFonts w:ascii="Arial Black" w:hAnsi="Arial Black"/>
      <w:spacing w:val="-35"/>
      <w:sz w:val="50"/>
    </w:rPr>
  </w:style>
  <w:style w:type="paragraph" w:customStyle="1" w:styleId="560">
    <w:name w:val="Heading Base"/>
    <w:basedOn w:val="1"/>
    <w:next w:val="14"/>
    <w:autoRedefine/>
    <w:qFormat/>
    <w:uiPriority w:val="0"/>
    <w:pPr>
      <w:keepNext/>
      <w:keepLines/>
      <w:widowControl/>
      <w:spacing w:before="140" w:line="220" w:lineRule="atLeast"/>
      <w:ind w:left="1080"/>
      <w:jc w:val="left"/>
    </w:pPr>
    <w:rPr>
      <w:rFonts w:ascii="Arial" w:hAnsi="Arial"/>
      <w:spacing w:val="-4"/>
      <w:kern w:val="28"/>
      <w:sz w:val="22"/>
      <w:szCs w:val="20"/>
      <w:lang w:eastAsia="en-US"/>
    </w:rPr>
  </w:style>
  <w:style w:type="paragraph" w:customStyle="1" w:styleId="561">
    <w:name w:val="封页2"/>
    <w:basedOn w:val="1"/>
    <w:autoRedefine/>
    <w:qFormat/>
    <w:uiPriority w:val="0"/>
    <w:pPr>
      <w:jc w:val="center"/>
    </w:pPr>
    <w:rPr>
      <w:rFonts w:eastAsia="幼圆"/>
      <w:b/>
    </w:rPr>
  </w:style>
  <w:style w:type="paragraph" w:customStyle="1" w:styleId="562">
    <w:name w:val="Header Odd"/>
    <w:basedOn w:val="60"/>
    <w:autoRedefine/>
    <w:qFormat/>
    <w:uiPriority w:val="0"/>
    <w:pPr>
      <w:keepLines/>
      <w:widowControl/>
      <w:tabs>
        <w:tab w:val="center" w:pos="4320"/>
        <w:tab w:val="right" w:pos="8640"/>
        <w:tab w:val="clear" w:pos="4153"/>
        <w:tab w:val="clear" w:pos="8306"/>
      </w:tabs>
      <w:snapToGrid/>
      <w:spacing w:after="600" w:line="190" w:lineRule="atLeast"/>
      <w:ind w:left="1080"/>
      <w:jc w:val="left"/>
    </w:pPr>
    <w:rPr>
      <w:rFonts w:ascii="Arial" w:hAnsi="Arial" w:eastAsia="Times New Roman"/>
      <w:caps/>
      <w:spacing w:val="-5"/>
      <w:kern w:val="0"/>
      <w:sz w:val="15"/>
      <w:szCs w:val="20"/>
      <w:lang w:val="en-US" w:eastAsia="en-US"/>
    </w:rPr>
  </w:style>
  <w:style w:type="paragraph" w:customStyle="1" w:styleId="563">
    <w:name w:val="font10"/>
    <w:basedOn w:val="1"/>
    <w:autoRedefine/>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564">
    <w:name w:val="样式 样式 标题 2 + 左侧:  0.32 厘米 悬挂缩进: 5.4 字符 + 宋体"/>
    <w:basedOn w:val="1"/>
    <w:autoRedefine/>
    <w:qFormat/>
    <w:uiPriority w:val="0"/>
    <w:pPr>
      <w:tabs>
        <w:tab w:val="left" w:pos="340"/>
      </w:tabs>
      <w:ind w:left="340" w:hanging="340"/>
    </w:pPr>
  </w:style>
  <w:style w:type="paragraph" w:customStyle="1" w:styleId="565">
    <w:name w:val="contentnoteheader"/>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566">
    <w:name w:val="样式 段后: 0.25 行"/>
    <w:basedOn w:val="1"/>
    <w:autoRedefine/>
    <w:qFormat/>
    <w:uiPriority w:val="0"/>
    <w:pPr>
      <w:spacing w:line="300" w:lineRule="auto"/>
      <w:ind w:firstLine="420" w:firstLineChars="200"/>
    </w:pPr>
    <w:rPr>
      <w:rFonts w:ascii="Arial" w:hAnsi="Arial"/>
      <w:szCs w:val="20"/>
    </w:rPr>
  </w:style>
  <w:style w:type="paragraph" w:customStyle="1" w:styleId="567">
    <w:name w:val="图表标题"/>
    <w:basedOn w:val="1"/>
    <w:next w:val="1"/>
    <w:autoRedefine/>
    <w:qFormat/>
    <w:uiPriority w:val="0"/>
    <w:pPr>
      <w:keepNext/>
      <w:adjustRightInd w:val="0"/>
      <w:snapToGrid w:val="0"/>
      <w:spacing w:line="360" w:lineRule="auto"/>
      <w:ind w:firstLine="561"/>
      <w:jc w:val="center"/>
    </w:pPr>
    <w:rPr>
      <w:rFonts w:ascii="楷体_GB2312" w:eastAsia="楷体_GB2312"/>
      <w:b/>
      <w:sz w:val="28"/>
      <w:szCs w:val="20"/>
    </w:rPr>
  </w:style>
  <w:style w:type="paragraph" w:customStyle="1" w:styleId="56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rPr>
  </w:style>
  <w:style w:type="paragraph" w:customStyle="1" w:styleId="569">
    <w:name w:val="body"/>
    <w:basedOn w:val="1"/>
    <w:autoRedefine/>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70">
    <w:name w:val="三级条标题"/>
    <w:basedOn w:val="571"/>
    <w:next w:val="544"/>
    <w:autoRedefine/>
    <w:qFormat/>
    <w:uiPriority w:val="0"/>
    <w:pPr>
      <w:tabs>
        <w:tab w:val="left" w:pos="1260"/>
        <w:tab w:val="left" w:pos="2100"/>
      </w:tabs>
      <w:ind w:left="2100" w:hanging="420"/>
      <w:outlineLvl w:val="4"/>
    </w:pPr>
  </w:style>
  <w:style w:type="paragraph" w:customStyle="1" w:styleId="571">
    <w:name w:val="二级条标题"/>
    <w:basedOn w:val="572"/>
    <w:next w:val="544"/>
    <w:autoRedefine/>
    <w:qFormat/>
    <w:uiPriority w:val="0"/>
    <w:pPr>
      <w:tabs>
        <w:tab w:val="left" w:pos="1260"/>
      </w:tabs>
      <w:outlineLvl w:val="3"/>
    </w:pPr>
  </w:style>
  <w:style w:type="paragraph" w:customStyle="1" w:styleId="572">
    <w:name w:val="一级条标题"/>
    <w:basedOn w:val="543"/>
    <w:next w:val="544"/>
    <w:autoRedefine/>
    <w:qFormat/>
    <w:uiPriority w:val="0"/>
    <w:pPr>
      <w:tabs>
        <w:tab w:val="left" w:pos="1260"/>
        <w:tab w:val="clear" w:pos="840"/>
      </w:tabs>
      <w:spacing w:before="0" w:beforeLines="0" w:after="0" w:afterLines="0"/>
      <w:ind w:left="1740"/>
      <w:outlineLvl w:val="2"/>
    </w:pPr>
  </w:style>
  <w:style w:type="paragraph" w:customStyle="1" w:styleId="573">
    <w:name w:val="xl29"/>
    <w:basedOn w:val="1"/>
    <w:autoRedefine/>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574">
    <w:name w:val="HTML Bottom of Form"/>
    <w:basedOn w:val="1"/>
    <w:next w:val="1"/>
    <w:link w:val="575"/>
    <w:autoRedefine/>
    <w:qFormat/>
    <w:uiPriority w:val="0"/>
    <w:pPr>
      <w:widowControl/>
      <w:pBdr>
        <w:top w:val="single" w:color="auto" w:sz="6" w:space="1"/>
      </w:pBdr>
      <w:jc w:val="center"/>
    </w:pPr>
    <w:rPr>
      <w:rFonts w:ascii="Arial" w:hAnsi="Arial" w:cs="Arial"/>
      <w:vanish/>
      <w:kern w:val="0"/>
      <w:sz w:val="16"/>
      <w:szCs w:val="16"/>
    </w:rPr>
  </w:style>
  <w:style w:type="character" w:customStyle="1" w:styleId="575">
    <w:name w:val="z-窗体底端 Char"/>
    <w:basedOn w:val="92"/>
    <w:link w:val="574"/>
    <w:autoRedefine/>
    <w:qFormat/>
    <w:uiPriority w:val="0"/>
    <w:rPr>
      <w:rFonts w:ascii="Arial" w:hAnsi="Arial" w:cs="Arial"/>
      <w:vanish/>
      <w:sz w:val="16"/>
      <w:szCs w:val="16"/>
    </w:rPr>
  </w:style>
  <w:style w:type="paragraph" w:customStyle="1" w:styleId="576">
    <w:name w:val="news"/>
    <w:basedOn w:val="1"/>
    <w:autoRedefine/>
    <w:qFormat/>
    <w:uiPriority w:val="0"/>
    <w:pPr>
      <w:widowControl/>
      <w:spacing w:before="100" w:beforeAutospacing="1" w:after="100" w:afterAutospacing="1" w:line="288" w:lineRule="auto"/>
      <w:jc w:val="left"/>
    </w:pPr>
    <w:rPr>
      <w:rFonts w:hint="eastAsia" w:ascii="宋体" w:hAnsi="宋体"/>
      <w:color w:val="333333"/>
      <w:kern w:val="0"/>
      <w:sz w:val="24"/>
    </w:rPr>
  </w:style>
  <w:style w:type="paragraph" w:customStyle="1" w:styleId="577">
    <w:name w:val="样式4"/>
    <w:basedOn w:val="6"/>
    <w:autoRedefine/>
    <w:qFormat/>
    <w:uiPriority w:val="0"/>
    <w:pPr>
      <w:keepLines w:val="0"/>
      <w:spacing w:before="0" w:after="0" w:line="360" w:lineRule="auto"/>
      <w:ind w:firstLine="560" w:firstLineChars="200"/>
      <w:jc w:val="center"/>
    </w:pPr>
    <w:rPr>
      <w:rFonts w:ascii="宋体" w:hAnsi="宋体" w:eastAsia="宋体"/>
      <w:b w:val="0"/>
      <w:bCs w:val="0"/>
      <w:szCs w:val="24"/>
    </w:rPr>
  </w:style>
  <w:style w:type="paragraph" w:customStyle="1" w:styleId="578">
    <w:name w:val="已用标题2"/>
    <w:basedOn w:val="1"/>
    <w:autoRedefine/>
    <w:qFormat/>
    <w:uiPriority w:val="0"/>
    <w:pPr>
      <w:spacing w:line="360" w:lineRule="auto"/>
      <w:ind w:left="1144" w:hanging="420"/>
    </w:pPr>
    <w:rPr>
      <w:rFonts w:ascii="宋体" w:hAnsi="宋体"/>
      <w:sz w:val="28"/>
      <w:szCs w:val="28"/>
    </w:rPr>
  </w:style>
  <w:style w:type="paragraph" w:customStyle="1" w:styleId="579">
    <w:name w:val="Normal"/>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80">
    <w:name w:val="aheader"/>
    <w:basedOn w:val="1"/>
    <w:autoRedefine/>
    <w:qFormat/>
    <w:uiPriority w:val="0"/>
    <w:pPr>
      <w:widowControl/>
      <w:spacing w:before="100" w:beforeAutospacing="1" w:after="100" w:afterAutospacing="1" w:line="240" w:lineRule="atLeast"/>
      <w:jc w:val="left"/>
    </w:pPr>
    <w:rPr>
      <w:rFonts w:ascii="ˎ̥" w:hAnsi="ˎ̥" w:cs="宋体"/>
      <w:b/>
      <w:bCs/>
      <w:color w:val="4A296B"/>
      <w:kern w:val="0"/>
      <w:sz w:val="18"/>
      <w:szCs w:val="18"/>
    </w:rPr>
  </w:style>
  <w:style w:type="paragraph" w:customStyle="1" w:styleId="581">
    <w:name w:val="ziti"/>
    <w:basedOn w:val="1"/>
    <w:autoRedefine/>
    <w:qFormat/>
    <w:uiPriority w:val="0"/>
    <w:pPr>
      <w:widowControl/>
      <w:spacing w:before="100" w:beforeAutospacing="1" w:after="100" w:afterAutospacing="1" w:line="345" w:lineRule="atLeast"/>
      <w:jc w:val="left"/>
    </w:pPr>
    <w:rPr>
      <w:rFonts w:ascii="Arial Unicode MS" w:hAnsi="Arial Unicode MS" w:eastAsia="Arial Unicode MS" w:cs="Arial Unicode MS"/>
      <w:kern w:val="0"/>
      <w:szCs w:val="21"/>
    </w:rPr>
  </w:style>
  <w:style w:type="paragraph" w:customStyle="1" w:styleId="582">
    <w:name w:val="Style Bulleted1"/>
    <w:basedOn w:val="1"/>
    <w:autoRedefine/>
    <w:qFormat/>
    <w:uiPriority w:val="0"/>
    <w:pPr>
      <w:tabs>
        <w:tab w:val="left" w:pos="360"/>
      </w:tabs>
      <w:spacing w:line="360" w:lineRule="auto"/>
      <w:ind w:left="360" w:hanging="360"/>
    </w:pPr>
    <w:rPr>
      <w:sz w:val="24"/>
    </w:rPr>
  </w:style>
  <w:style w:type="paragraph" w:customStyle="1" w:styleId="583">
    <w:name w:val="样式"/>
    <w:basedOn w:val="24"/>
    <w:autoRedefine/>
    <w:qFormat/>
    <w:uiPriority w:val="0"/>
    <w:pPr>
      <w:widowControl w:val="0"/>
      <w:ind w:firstLine="0"/>
      <w:jc w:val="center"/>
    </w:pPr>
    <w:rPr>
      <w:kern w:val="2"/>
      <w:sz w:val="18"/>
      <w:szCs w:val="24"/>
    </w:rPr>
  </w:style>
  <w:style w:type="paragraph" w:customStyle="1" w:styleId="584">
    <w:name w:val="图形居中"/>
    <w:basedOn w:val="1"/>
    <w:autoRedefine/>
    <w:qFormat/>
    <w:uiPriority w:val="0"/>
    <w:pPr>
      <w:spacing w:after="156" w:afterLines="50" w:line="360" w:lineRule="auto"/>
      <w:ind w:left="720"/>
      <w:jc w:val="center"/>
    </w:pPr>
    <w:rPr>
      <w:rFonts w:cs="宋体"/>
      <w:kern w:val="0"/>
      <w:sz w:val="24"/>
      <w:szCs w:val="20"/>
    </w:rPr>
  </w:style>
  <w:style w:type="paragraph" w:customStyle="1" w:styleId="585">
    <w:name w:val="內文1"/>
    <w:basedOn w:val="516"/>
    <w:autoRedefine/>
    <w:qFormat/>
    <w:uiPriority w:val="0"/>
    <w:rPr>
      <w:position w:val="4"/>
    </w:rPr>
  </w:style>
  <w:style w:type="paragraph" w:customStyle="1" w:styleId="586">
    <w:name w:val="标题1"/>
    <w:basedOn w:val="1"/>
    <w:autoRedefine/>
    <w:qFormat/>
    <w:uiPriority w:val="0"/>
    <w:pPr>
      <w:jc w:val="right"/>
    </w:pPr>
    <w:rPr>
      <w:b/>
      <w:bCs/>
      <w:sz w:val="24"/>
    </w:rPr>
  </w:style>
  <w:style w:type="paragraph" w:customStyle="1" w:styleId="587">
    <w:name w:val="iheader"/>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588">
    <w:name w:val="Footer Odd"/>
    <w:basedOn w:val="58"/>
    <w:autoRedefine/>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val="en-US" w:eastAsia="en-US"/>
    </w:rPr>
  </w:style>
  <w:style w:type="paragraph" w:customStyle="1" w:styleId="589">
    <w:name w:val="seheader"/>
    <w:basedOn w:val="1"/>
    <w:autoRedefine/>
    <w:qFormat/>
    <w:uiPriority w:val="0"/>
    <w:pPr>
      <w:widowControl/>
      <w:spacing w:before="100" w:beforeAutospacing="1" w:after="100" w:afterAutospacing="1" w:line="240" w:lineRule="atLeast"/>
      <w:jc w:val="left"/>
    </w:pPr>
    <w:rPr>
      <w:rFonts w:ascii="ˎ̥" w:hAnsi="ˎ̥" w:cs="宋体"/>
      <w:b/>
      <w:bCs/>
      <w:color w:val="082929"/>
      <w:kern w:val="0"/>
      <w:sz w:val="18"/>
      <w:szCs w:val="18"/>
    </w:rPr>
  </w:style>
  <w:style w:type="paragraph" w:customStyle="1" w:styleId="590">
    <w:name w:val="样式 标题 3H3Level 3 Headh3sect1.2.3Heading 3 - oldMapH31 +1"/>
    <w:basedOn w:val="5"/>
    <w:autoRedefine/>
    <w:qFormat/>
    <w:uiPriority w:val="0"/>
    <w:pPr>
      <w:tabs>
        <w:tab w:val="left" w:pos="1260"/>
      </w:tabs>
      <w:ind w:left="1260" w:hanging="720"/>
    </w:pPr>
    <w:rPr>
      <w:rFonts w:eastAsia="黑体"/>
      <w:sz w:val="30"/>
    </w:rPr>
  </w:style>
  <w:style w:type="paragraph" w:customStyle="1" w:styleId="591">
    <w:name w:val="样式 正文缩进 + 首行缩进:  2 字符"/>
    <w:basedOn w:val="24"/>
    <w:autoRedefine/>
    <w:qFormat/>
    <w:uiPriority w:val="0"/>
    <w:pPr>
      <w:widowControl w:val="0"/>
      <w:spacing w:line="360" w:lineRule="auto"/>
      <w:ind w:firstLine="480" w:firstLineChars="200"/>
      <w:jc w:val="both"/>
    </w:pPr>
    <w:rPr>
      <w:kern w:val="2"/>
      <w:sz w:val="24"/>
    </w:rPr>
  </w:style>
  <w:style w:type="paragraph" w:customStyle="1" w:styleId="592">
    <w:name w:val=" Char1"/>
    <w:basedOn w:val="1"/>
    <w:autoRedefine/>
    <w:qFormat/>
    <w:uiPriority w:val="0"/>
    <w:pPr>
      <w:widowControl/>
      <w:spacing w:after="160" w:line="240" w:lineRule="exact"/>
      <w:jc w:val="left"/>
    </w:pPr>
  </w:style>
  <w:style w:type="paragraph" w:customStyle="1" w:styleId="593">
    <w:name w:val="theader"/>
    <w:basedOn w:val="1"/>
    <w:autoRedefine/>
    <w:qFormat/>
    <w:uiPriority w:val="0"/>
    <w:pPr>
      <w:widowControl/>
      <w:spacing w:before="100" w:beforeAutospacing="1" w:after="100" w:afterAutospacing="1" w:line="240" w:lineRule="atLeast"/>
      <w:jc w:val="left"/>
    </w:pPr>
    <w:rPr>
      <w:rFonts w:ascii="ˎ̥" w:hAnsi="ˎ̥" w:cs="宋体"/>
      <w:b/>
      <w:bCs/>
      <w:color w:val="294130"/>
      <w:kern w:val="0"/>
      <w:sz w:val="18"/>
      <w:szCs w:val="18"/>
    </w:rPr>
  </w:style>
  <w:style w:type="paragraph" w:customStyle="1" w:styleId="59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595">
    <w:name w:val="EHPT"/>
    <w:basedOn w:val="1"/>
    <w:next w:val="14"/>
    <w:autoRedefine/>
    <w:qFormat/>
    <w:uiPriority w:val="0"/>
    <w:pPr>
      <w:ind w:right="-694"/>
    </w:pPr>
    <w:rPr>
      <w:sz w:val="24"/>
      <w:szCs w:val="20"/>
    </w:rPr>
  </w:style>
  <w:style w:type="paragraph" w:customStyle="1" w:styleId="596">
    <w:name w:val="botnav"/>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597">
    <w:name w:val="正文(悬挂缩进)"/>
    <w:autoRedefine/>
    <w:qFormat/>
    <w:uiPriority w:val="0"/>
    <w:pPr>
      <w:adjustRightInd w:val="0"/>
      <w:snapToGrid w:val="0"/>
      <w:spacing w:line="360" w:lineRule="auto"/>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598">
    <w:name w:val="leleftnav"/>
    <w:basedOn w:val="1"/>
    <w:autoRedefine/>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599">
    <w:name w:val="b"/>
    <w:basedOn w:val="1"/>
    <w:autoRedefine/>
    <w:qFormat/>
    <w:uiPriority w:val="0"/>
    <w:pPr>
      <w:widowControl/>
      <w:spacing w:before="100" w:beforeAutospacing="1" w:after="100" w:afterAutospacing="1"/>
      <w:jc w:val="left"/>
    </w:pPr>
    <w:rPr>
      <w:rFonts w:ascii="Verdana" w:hAnsi="Verdana" w:cs="宋体"/>
      <w:color w:val="000000"/>
      <w:kern w:val="0"/>
      <w:sz w:val="18"/>
      <w:szCs w:val="18"/>
    </w:rPr>
  </w:style>
  <w:style w:type="paragraph" w:customStyle="1" w:styleId="600">
    <w:name w:val="Default Paragraph Font Para Char"/>
    <w:basedOn w:val="1"/>
    <w:autoRedefine/>
    <w:qFormat/>
    <w:uiPriority w:val="0"/>
    <w:pPr>
      <w:widowControl/>
      <w:spacing w:after="160" w:line="240" w:lineRule="exact"/>
      <w:jc w:val="left"/>
    </w:pPr>
    <w:rPr>
      <w:rFonts w:ascii="Verdana" w:hAnsi="Verdana"/>
      <w:kern w:val="0"/>
      <w:sz w:val="24"/>
      <w:szCs w:val="20"/>
      <w:lang w:eastAsia="en-US"/>
    </w:rPr>
  </w:style>
  <w:style w:type="paragraph" w:customStyle="1" w:styleId="601">
    <w:name w:val="Z1"/>
    <w:basedOn w:val="1"/>
    <w:autoRedefine/>
    <w:qFormat/>
    <w:uiPriority w:val="0"/>
    <w:pPr>
      <w:widowControl/>
      <w:overflowPunct w:val="0"/>
      <w:autoSpaceDE w:val="0"/>
      <w:autoSpaceDN w:val="0"/>
      <w:adjustRightInd w:val="0"/>
      <w:spacing w:line="360" w:lineRule="auto"/>
      <w:ind w:firstLine="630"/>
      <w:textAlignment w:val="baseline"/>
    </w:pPr>
    <w:rPr>
      <w:rFonts w:ascii="楷体" w:eastAsia="楷体"/>
      <w:kern w:val="0"/>
      <w:sz w:val="24"/>
      <w:szCs w:val="20"/>
      <w:lang w:val="en-US" w:eastAsia="zh-CN"/>
    </w:rPr>
  </w:style>
  <w:style w:type="paragraph" w:customStyle="1" w:styleId="602">
    <w:name w:val="正文2"/>
    <w:basedOn w:val="1"/>
    <w:autoRedefine/>
    <w:qFormat/>
    <w:uiPriority w:val="0"/>
    <w:pPr>
      <w:widowControl/>
      <w:tabs>
        <w:tab w:val="left" w:pos="425"/>
      </w:tabs>
      <w:spacing w:line="360" w:lineRule="auto"/>
      <w:ind w:left="425" w:hanging="425"/>
    </w:pPr>
    <w:rPr>
      <w:rFonts w:ascii="宋体"/>
      <w:kern w:val="16"/>
      <w:sz w:val="24"/>
      <w:szCs w:val="20"/>
      <w:lang w:val="en-US" w:eastAsia="zh-CN"/>
    </w:rPr>
  </w:style>
  <w:style w:type="paragraph" w:customStyle="1" w:styleId="603">
    <w:name w:val="CM24"/>
    <w:basedOn w:val="112"/>
    <w:next w:val="112"/>
    <w:autoRedefine/>
    <w:qFormat/>
    <w:uiPriority w:val="0"/>
    <w:pPr>
      <w:spacing w:after="393"/>
    </w:pPr>
    <w:rPr>
      <w:rFonts w:ascii=".a..DD.." w:eastAsia=".a..DD.."/>
      <w:sz w:val="24"/>
      <w:szCs w:val="24"/>
    </w:rPr>
  </w:style>
  <w:style w:type="paragraph" w:customStyle="1" w:styleId="604">
    <w:name w:val="wheader"/>
    <w:basedOn w:val="1"/>
    <w:autoRedefine/>
    <w:qFormat/>
    <w:uiPriority w:val="0"/>
    <w:pPr>
      <w:widowControl/>
      <w:spacing w:before="100" w:beforeAutospacing="1" w:after="100" w:afterAutospacing="1" w:line="240" w:lineRule="atLeast"/>
      <w:jc w:val="left"/>
    </w:pPr>
    <w:rPr>
      <w:rFonts w:ascii="ˎ̥" w:hAnsi="ˎ̥" w:cs="宋体"/>
      <w:b/>
      <w:bCs/>
      <w:color w:val="003333"/>
      <w:kern w:val="0"/>
      <w:sz w:val="18"/>
      <w:szCs w:val="18"/>
    </w:rPr>
  </w:style>
  <w:style w:type="paragraph" w:customStyle="1" w:styleId="605">
    <w:name w:val="样式 正文缩进 + 首行缩进:  2.56 字符 段前: 0.6 行 段后: 0.6 行"/>
    <w:basedOn w:val="24"/>
    <w:next w:val="60"/>
    <w:autoRedefine/>
    <w:qFormat/>
    <w:uiPriority w:val="0"/>
    <w:pPr>
      <w:spacing w:before="144" w:after="144"/>
      <w:ind w:firstLine="538" w:firstLineChars="256"/>
    </w:pPr>
    <w:rPr>
      <w:szCs w:val="22"/>
    </w:rPr>
  </w:style>
  <w:style w:type="paragraph" w:customStyle="1" w:styleId="606">
    <w:name w:val="样式 标题 2"/>
    <w:basedOn w:val="4"/>
    <w:autoRedefine/>
    <w:qFormat/>
    <w:uiPriority w:val="0"/>
    <w:pPr>
      <w:ind w:left="360"/>
      <w:jc w:val="left"/>
    </w:pPr>
    <w:rPr>
      <w:rFonts w:eastAsia="黑体"/>
      <w:bCs w:val="0"/>
      <w:sz w:val="32"/>
      <w:szCs w:val="20"/>
    </w:rPr>
  </w:style>
  <w:style w:type="paragraph" w:customStyle="1" w:styleId="607">
    <w:name w:val="a1"/>
    <w:basedOn w:val="1"/>
    <w:autoRedefine/>
    <w:qFormat/>
    <w:uiPriority w:val="0"/>
    <w:pPr>
      <w:widowControl/>
      <w:spacing w:before="100" w:beforeAutospacing="1" w:after="100" w:afterAutospacing="1" w:line="432" w:lineRule="auto"/>
      <w:jc w:val="left"/>
    </w:pPr>
    <w:rPr>
      <w:rFonts w:eastAsia="Arial Unicode MS" w:cs="Arial Unicode MS"/>
      <w:kern w:val="0"/>
      <w:sz w:val="16"/>
      <w:szCs w:val="16"/>
    </w:rPr>
  </w:style>
  <w:style w:type="paragraph" w:customStyle="1" w:styleId="608">
    <w:name w:val="SADPOINT"/>
    <w:basedOn w:val="1"/>
    <w:autoRedefine/>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609">
    <w:name w:val="unnamed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10">
    <w:name w:val="seleftnav"/>
    <w:basedOn w:val="1"/>
    <w:autoRedefine/>
    <w:qFormat/>
    <w:uiPriority w:val="0"/>
    <w:pPr>
      <w:widowControl/>
      <w:spacing w:before="100" w:beforeAutospacing="1" w:after="100" w:afterAutospacing="1" w:line="240" w:lineRule="atLeast"/>
      <w:jc w:val="left"/>
    </w:pPr>
    <w:rPr>
      <w:rFonts w:ascii="ˎ̥" w:hAnsi="ˎ̥" w:cs="宋体"/>
      <w:b/>
      <w:bCs/>
      <w:color w:val="082929"/>
      <w:kern w:val="0"/>
      <w:sz w:val="18"/>
      <w:szCs w:val="18"/>
    </w:rPr>
  </w:style>
  <w:style w:type="paragraph" w:customStyle="1" w:styleId="611">
    <w:name w:val="正文首行缩进2字"/>
    <w:basedOn w:val="1"/>
    <w:autoRedefine/>
    <w:qFormat/>
    <w:uiPriority w:val="0"/>
    <w:pPr>
      <w:spacing w:before="100" w:after="100" w:line="360" w:lineRule="auto"/>
      <w:ind w:firstLine="560" w:firstLineChars="200"/>
    </w:pPr>
    <w:rPr>
      <w:rFonts w:eastAsia="楷体_GB2312"/>
      <w:kern w:val="0"/>
      <w:sz w:val="28"/>
      <w:szCs w:val="20"/>
    </w:rPr>
  </w:style>
  <w:style w:type="paragraph" w:customStyle="1" w:styleId="612">
    <w:name w:val="tab ttr bas"/>
    <w:basedOn w:val="613"/>
    <w:next w:val="613"/>
    <w:autoRedefine/>
    <w:qFormat/>
    <w:uiPriority w:val="0"/>
    <w:pP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pPr>
  </w:style>
  <w:style w:type="paragraph" w:customStyle="1" w:styleId="613">
    <w:name w:val="tab galaxy physique"/>
    <w:basedOn w:val="614"/>
    <w:autoRedefine/>
    <w:qFormat/>
    <w:uiPriority w:val="0"/>
    <w:pPr>
      <w:pBdr>
        <w:bottom w:val="single" w:color="auto" w:sz="6" w:space="0"/>
        <w:between w:val="single" w:color="auto" w:sz="6" w:space="0"/>
      </w:pBd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ind w:left="1" w:right="1" w:firstLine="1"/>
    </w:pPr>
    <w:rPr>
      <w:sz w:val="16"/>
    </w:rPr>
  </w:style>
  <w:style w:type="paragraph" w:customStyle="1" w:styleId="614">
    <w:name w:val="texte"/>
    <w:autoRedefine/>
    <w:qFormat/>
    <w:uiPriority w:val="0"/>
    <w:pPr>
      <w:widowControl w:val="0"/>
      <w:spacing w:before="1" w:after="1"/>
    </w:pPr>
    <w:rPr>
      <w:rFonts w:ascii="Helvetica" w:hAnsi="Helvetica" w:eastAsia="宋体" w:cs="Times New Roman"/>
      <w:color w:val="000000"/>
      <w:sz w:val="18"/>
      <w:lang w:val="fr-FR" w:eastAsia="zh-CN" w:bidi="ar-SA"/>
    </w:rPr>
  </w:style>
  <w:style w:type="paragraph" w:customStyle="1" w:styleId="61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616">
    <w:name w:val="paradoxstyl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17">
    <w:name w:val="正文文字2"/>
    <w:basedOn w:val="1"/>
    <w:autoRedefine/>
    <w:qFormat/>
    <w:uiPriority w:val="0"/>
    <w:pPr>
      <w:spacing w:before="60" w:after="60" w:line="500" w:lineRule="exact"/>
      <w:ind w:left="510" w:firstLine="567"/>
    </w:pPr>
    <w:rPr>
      <w:sz w:val="28"/>
      <w:szCs w:val="20"/>
    </w:rPr>
  </w:style>
  <w:style w:type="paragraph" w:customStyle="1" w:styleId="618">
    <w:name w:val="样式 宋体 五号 首行缩进:  0.95 厘米"/>
    <w:basedOn w:val="1"/>
    <w:autoRedefine/>
    <w:qFormat/>
    <w:uiPriority w:val="0"/>
    <w:pPr>
      <w:tabs>
        <w:tab w:val="left" w:pos="4860"/>
      </w:tabs>
      <w:spacing w:line="360" w:lineRule="auto"/>
      <w:ind w:firstLine="540"/>
    </w:pPr>
    <w:rPr>
      <w:rFonts w:ascii="宋体" w:hAnsi="宋体" w:cs="宋体"/>
      <w:sz w:val="24"/>
    </w:rPr>
  </w:style>
  <w:style w:type="paragraph" w:customStyle="1" w:styleId="619">
    <w:name w:val="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20">
    <w:name w:val="标题2+"/>
    <w:basedOn w:val="4"/>
    <w:autoRedefine/>
    <w:qFormat/>
    <w:uiPriority w:val="0"/>
    <w:pPr>
      <w:snapToGrid w:val="0"/>
      <w:spacing w:before="156" w:beforeLines="50" w:after="156" w:afterLines="50"/>
    </w:pPr>
    <w:rPr>
      <w:rFonts w:eastAsia="黑体" w:cs="Arial"/>
      <w:b w:val="0"/>
      <w:szCs w:val="24"/>
    </w:rPr>
  </w:style>
  <w:style w:type="paragraph" w:customStyle="1" w:styleId="621">
    <w:name w:val=" Char5"/>
    <w:basedOn w:val="1"/>
    <w:autoRedefine/>
    <w:qFormat/>
    <w:uiPriority w:val="0"/>
    <w:rPr>
      <w:rFonts w:ascii="Tahoma" w:hAnsi="Tahoma"/>
      <w:sz w:val="24"/>
      <w:szCs w:val="20"/>
    </w:rPr>
  </w:style>
  <w:style w:type="paragraph" w:customStyle="1" w:styleId="622">
    <w:name w:val="flie遲ext"/>
    <w:autoRedefine/>
    <w:qFormat/>
    <w:uiPriority w:val="0"/>
    <w:pPr>
      <w:widowControl w:val="0"/>
      <w:autoSpaceDE w:val="0"/>
      <w:autoSpaceDN w:val="0"/>
      <w:adjustRightInd w:val="0"/>
      <w:spacing w:line="280" w:lineRule="atLeast"/>
    </w:pPr>
    <w:rPr>
      <w:rFonts w:ascii="HelveticaCondensed" w:hAnsi="HelveticaCondensed" w:eastAsia="宋体" w:cs="Times New Roman"/>
      <w:color w:val="000000"/>
      <w:lang w:val="en-US" w:eastAsia="zh-CN" w:bidi="ar-SA"/>
    </w:rPr>
  </w:style>
  <w:style w:type="paragraph" w:customStyle="1" w:styleId="623">
    <w:name w:val="Return Address"/>
    <w:basedOn w:val="1"/>
    <w:autoRedefine/>
    <w:qFormat/>
    <w:uiPriority w:val="0"/>
    <w:pPr>
      <w:keepLines/>
      <w:widowControl/>
      <w:tabs>
        <w:tab w:val="left" w:pos="2160"/>
      </w:tabs>
      <w:spacing w:line="160" w:lineRule="atLeast"/>
      <w:jc w:val="left"/>
    </w:pPr>
    <w:rPr>
      <w:rFonts w:ascii="Arial" w:hAnsi="Arial"/>
      <w:kern w:val="0"/>
      <w:sz w:val="14"/>
      <w:szCs w:val="20"/>
      <w:lang w:eastAsia="en-US"/>
    </w:rPr>
  </w:style>
  <w:style w:type="paragraph" w:customStyle="1" w:styleId="624">
    <w:name w:val="tab ttr haut"/>
    <w:basedOn w:val="613"/>
    <w:next w:val="613"/>
    <w:autoRedefine/>
    <w:qFormat/>
    <w:uiPriority w:val="0"/>
    <w:pPr>
      <w:pBdr>
        <w:top w:val="single" w:color="auto" w:sz="6" w:space="0"/>
        <w:bottom w:val="none" w:color="auto" w:sz="0" w:space="0"/>
        <w:between w:val="single" w:color="auto" w:sz="6" w:space="1"/>
      </w:pBdr>
    </w:pPr>
    <w:rPr>
      <w:b/>
    </w:rPr>
  </w:style>
  <w:style w:type="paragraph" w:customStyle="1" w:styleId="625">
    <w:name w:val="Char Char1"/>
    <w:basedOn w:val="1"/>
    <w:autoRedefine/>
    <w:qFormat/>
    <w:uiPriority w:val="0"/>
    <w:pPr>
      <w:widowControl/>
      <w:spacing w:after="160" w:line="240" w:lineRule="exact"/>
      <w:jc w:val="left"/>
    </w:pPr>
    <w:rPr>
      <w:szCs w:val="20"/>
    </w:rPr>
  </w:style>
  <w:style w:type="paragraph" w:customStyle="1" w:styleId="626">
    <w:name w:val="正文加重首行缩进2字"/>
    <w:basedOn w:val="611"/>
    <w:autoRedefine/>
    <w:qFormat/>
    <w:uiPriority w:val="0"/>
    <w:rPr>
      <w:b/>
    </w:rPr>
  </w:style>
  <w:style w:type="paragraph" w:customStyle="1" w:styleId="627">
    <w:name w:val="Part Title"/>
    <w:basedOn w:val="1"/>
    <w:autoRedefine/>
    <w:qFormat/>
    <w:uiPriority w:val="0"/>
    <w:pPr>
      <w:widowControl/>
      <w:shd w:val="solid" w:color="auto" w:fill="auto"/>
      <w:spacing w:line="660" w:lineRule="exact"/>
      <w:jc w:val="center"/>
    </w:pPr>
    <w:rPr>
      <w:rFonts w:ascii="Arial Black" w:hAnsi="Arial Black"/>
      <w:color w:val="FFFFFF"/>
      <w:spacing w:val="-40"/>
      <w:kern w:val="0"/>
      <w:sz w:val="84"/>
      <w:szCs w:val="20"/>
      <w:lang w:eastAsia="en-US"/>
    </w:rPr>
  </w:style>
  <w:style w:type="paragraph" w:customStyle="1" w:styleId="628">
    <w:name w:val="14 Char"/>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629">
    <w:name w:val="Definition Term"/>
    <w:basedOn w:val="1"/>
    <w:next w:val="1"/>
    <w:autoRedefine/>
    <w:qFormat/>
    <w:uiPriority w:val="0"/>
    <w:pPr>
      <w:spacing w:line="288" w:lineRule="auto"/>
    </w:pPr>
    <w:rPr>
      <w:szCs w:val="20"/>
    </w:rPr>
  </w:style>
  <w:style w:type="paragraph" w:customStyle="1" w:styleId="630">
    <w:name w:val="CM57"/>
    <w:basedOn w:val="112"/>
    <w:next w:val="112"/>
    <w:autoRedefine/>
    <w:qFormat/>
    <w:uiPriority w:val="0"/>
    <w:pPr>
      <w:spacing w:after="343"/>
    </w:pPr>
    <w:rPr>
      <w:rFonts w:ascii="宋体" w:eastAsia="宋体" w:cs="宋体"/>
      <w:sz w:val="24"/>
      <w:szCs w:val="24"/>
    </w:rPr>
  </w:style>
  <w:style w:type="paragraph" w:customStyle="1" w:styleId="631">
    <w:name w:val="t3"/>
    <w:basedOn w:val="1"/>
    <w:autoRedefine/>
    <w:qFormat/>
    <w:uiPriority w:val="0"/>
    <w:pPr>
      <w:widowControl/>
      <w:spacing w:before="100" w:beforeAutospacing="1" w:after="100" w:afterAutospacing="1" w:line="408" w:lineRule="auto"/>
      <w:jc w:val="left"/>
    </w:pPr>
    <w:rPr>
      <w:rFonts w:ascii="宋体" w:hAnsi="宋体"/>
      <w:b/>
      <w:bCs/>
      <w:color w:val="000000"/>
      <w:kern w:val="0"/>
      <w:sz w:val="22"/>
      <w:szCs w:val="22"/>
    </w:rPr>
  </w:style>
  <w:style w:type="paragraph" w:customStyle="1" w:styleId="632">
    <w:name w:val="Plain text level 1"/>
    <w:basedOn w:val="1"/>
    <w:autoRedefine/>
    <w:qFormat/>
    <w:uiPriority w:val="0"/>
    <w:pPr>
      <w:widowControl/>
      <w:overflowPunct w:val="0"/>
      <w:autoSpaceDE w:val="0"/>
      <w:autoSpaceDN w:val="0"/>
      <w:adjustRightInd w:val="0"/>
      <w:spacing w:line="240" w:lineRule="exact"/>
      <w:textAlignment w:val="baseline"/>
    </w:pPr>
    <w:rPr>
      <w:rFonts w:ascii="Courier New" w:hAnsi="Courier New"/>
      <w:kern w:val="0"/>
      <w:sz w:val="24"/>
      <w:szCs w:val="20"/>
      <w:lang w:val="en-US" w:eastAsia="zh-CN"/>
    </w:rPr>
  </w:style>
  <w:style w:type="paragraph" w:customStyle="1" w:styleId="633">
    <w:name w:val="样式 标题 4 + 非加粗"/>
    <w:basedOn w:val="6"/>
    <w:autoRedefine/>
    <w:qFormat/>
    <w:uiPriority w:val="0"/>
    <w:pPr>
      <w:keepNext w:val="0"/>
      <w:keepLines w:val="0"/>
      <w:adjustRightInd w:val="0"/>
      <w:spacing w:before="120" w:after="120" w:line="360" w:lineRule="auto"/>
      <w:ind w:firstLine="420" w:firstLineChars="200"/>
      <w:jc w:val="left"/>
      <w:textAlignment w:val="baseline"/>
    </w:pPr>
    <w:rPr>
      <w:rFonts w:ascii="Times New Roman" w:hAnsi="Times New Roman" w:eastAsia="宋体"/>
      <w:b w:val="0"/>
      <w:bCs w:val="0"/>
      <w:color w:val="FF0000"/>
      <w:kern w:val="0"/>
      <w:sz w:val="21"/>
      <w:szCs w:val="21"/>
    </w:rPr>
  </w:style>
  <w:style w:type="paragraph" w:customStyle="1" w:styleId="634">
    <w:name w:val="样式3"/>
    <w:basedOn w:val="1"/>
    <w:autoRedefine/>
    <w:qFormat/>
    <w:uiPriority w:val="0"/>
    <w:pPr>
      <w:pBdr>
        <w:bottom w:val="thickThinSmallGap" w:color="auto" w:sz="12" w:space="1"/>
      </w:pBdr>
    </w:pPr>
  </w:style>
  <w:style w:type="paragraph" w:customStyle="1" w:styleId="635">
    <w:name w:val="样式 非加粗 居中"/>
    <w:basedOn w:val="1"/>
    <w:autoRedefine/>
    <w:qFormat/>
    <w:uiPriority w:val="0"/>
    <w:pPr>
      <w:keepNext/>
      <w:adjustRightInd w:val="0"/>
      <w:snapToGrid w:val="0"/>
      <w:spacing w:before="100" w:beforeAutospacing="1" w:after="100" w:afterAutospacing="1"/>
      <w:ind w:left="98" w:leftChars="41"/>
      <w:jc w:val="center"/>
    </w:pPr>
    <w:rPr>
      <w:rFonts w:ascii="宋体" w:hAnsi="宋体"/>
      <w:b/>
      <w:snapToGrid w:val="0"/>
      <w:kern w:val="0"/>
      <w:sz w:val="24"/>
      <w:szCs w:val="20"/>
    </w:rPr>
  </w:style>
  <w:style w:type="paragraph" w:customStyle="1" w:styleId="636">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37">
    <w:name w:val="正文文本缩进正文文字缩进正文文字缩进 Char正文文本缩进 Char + 右侧:  -0.31 字符"/>
    <w:basedOn w:val="37"/>
    <w:autoRedefine/>
    <w:qFormat/>
    <w:uiPriority w:val="0"/>
    <w:pPr>
      <w:tabs>
        <w:tab w:val="left" w:pos="0"/>
        <w:tab w:val="left" w:pos="945"/>
      </w:tabs>
      <w:autoSpaceDE w:val="0"/>
      <w:autoSpaceDN w:val="0"/>
      <w:adjustRightInd w:val="0"/>
      <w:spacing w:after="0" w:line="360" w:lineRule="auto"/>
      <w:ind w:left="0" w:leftChars="0" w:right="-87" w:rightChars="-31" w:firstLine="214" w:firstLineChars="214"/>
      <w:textAlignment w:val="baseline"/>
    </w:pPr>
    <w:rPr>
      <w:rFonts w:ascii="宋体" w:hAnsi="宋体" w:cs="宋体"/>
      <w:color w:val="000000"/>
      <w:spacing w:val="10"/>
      <w:sz w:val="24"/>
      <w:szCs w:val="20"/>
    </w:rPr>
  </w:style>
  <w:style w:type="paragraph" w:customStyle="1" w:styleId="638">
    <w:name w:val="paradoxsty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639">
    <w:name w:val="Company Name"/>
    <w:basedOn w:val="1"/>
    <w:autoRedefine/>
    <w:qFormat/>
    <w:uiPriority w:val="0"/>
    <w:pPr>
      <w:keepNext/>
      <w:keepLines/>
      <w:widowControl/>
      <w:spacing w:line="220" w:lineRule="atLeast"/>
      <w:jc w:val="left"/>
    </w:pPr>
    <w:rPr>
      <w:rFonts w:ascii="Arial Black" w:hAnsi="Arial Black"/>
      <w:spacing w:val="-25"/>
      <w:kern w:val="28"/>
      <w:sz w:val="32"/>
      <w:szCs w:val="20"/>
      <w:lang w:eastAsia="en-US"/>
    </w:rPr>
  </w:style>
  <w:style w:type="paragraph" w:customStyle="1" w:styleId="640">
    <w:name w:val="xl32"/>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641">
    <w:name w:val="CM11"/>
    <w:basedOn w:val="112"/>
    <w:next w:val="112"/>
    <w:autoRedefine/>
    <w:qFormat/>
    <w:uiPriority w:val="0"/>
    <w:pPr>
      <w:spacing w:line="626" w:lineRule="atLeast"/>
    </w:pPr>
    <w:rPr>
      <w:rFonts w:ascii=".a..DD.." w:eastAsia=".a..DD.."/>
      <w:sz w:val="24"/>
      <w:szCs w:val="24"/>
    </w:rPr>
  </w:style>
  <w:style w:type="paragraph" w:customStyle="1" w:styleId="642">
    <w:name w:val="列表符号"/>
    <w:basedOn w:val="1"/>
    <w:autoRedefine/>
    <w:qFormat/>
    <w:uiPriority w:val="0"/>
    <w:pPr>
      <w:tabs>
        <w:tab w:val="left" w:pos="340"/>
      </w:tabs>
      <w:spacing w:line="360" w:lineRule="auto"/>
      <w:ind w:left="340" w:hanging="340"/>
    </w:pPr>
    <w:rPr>
      <w:sz w:val="24"/>
    </w:rPr>
  </w:style>
  <w:style w:type="paragraph" w:customStyle="1" w:styleId="643">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44">
    <w:name w:val="font8"/>
    <w:basedOn w:val="1"/>
    <w:autoRedefine/>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5">
    <w:name w:val="HC正文"/>
    <w:basedOn w:val="1"/>
    <w:autoRedefine/>
    <w:qFormat/>
    <w:uiPriority w:val="0"/>
    <w:pPr>
      <w:tabs>
        <w:tab w:val="left" w:pos="0"/>
      </w:tabs>
      <w:adjustRightInd w:val="0"/>
      <w:snapToGrid w:val="0"/>
      <w:spacing w:line="300" w:lineRule="auto"/>
      <w:ind w:firstLine="480" w:firstLineChars="200"/>
    </w:pPr>
    <w:rPr>
      <w:rFonts w:eastAsia="仿宋_GB2312"/>
      <w:sz w:val="24"/>
    </w:rPr>
  </w:style>
  <w:style w:type="paragraph" w:customStyle="1" w:styleId="646">
    <w:name w:val="Table Text"/>
    <w:basedOn w:val="1"/>
    <w:autoRedefine/>
    <w:qFormat/>
    <w:uiPriority w:val="0"/>
    <w:pPr>
      <w:widowControl/>
      <w:spacing w:before="60"/>
      <w:jc w:val="left"/>
    </w:pPr>
    <w:rPr>
      <w:rFonts w:ascii="Arial" w:hAnsi="Arial"/>
      <w:spacing w:val="-5"/>
      <w:kern w:val="0"/>
      <w:sz w:val="16"/>
      <w:szCs w:val="20"/>
      <w:lang w:eastAsia="en-US"/>
    </w:rPr>
  </w:style>
  <w:style w:type="paragraph" w:customStyle="1" w:styleId="647">
    <w:name w:val="xb35"/>
    <w:basedOn w:val="648"/>
    <w:autoRedefine/>
    <w:qFormat/>
    <w:uiPriority w:val="0"/>
    <w:pPr>
      <w:tabs>
        <w:tab w:val="left" w:pos="1984"/>
        <w:tab w:val="left" w:pos="5613"/>
        <w:tab w:val="left" w:pos="7313"/>
        <w:tab w:val="left" w:pos="9014"/>
      </w:tabs>
    </w:pPr>
    <w:rPr>
      <w:spacing w:val="0"/>
      <w:sz w:val="16"/>
    </w:rPr>
  </w:style>
  <w:style w:type="paragraph" w:customStyle="1" w:styleId="648">
    <w:name w:val="xb"/>
    <w:autoRedefine/>
    <w:qFormat/>
    <w:uiPriority w:val="0"/>
    <w:pPr>
      <w:widowControl w:val="0"/>
      <w:pBdr>
        <w:bottom w:val="single" w:color="auto" w:sz="6" w:space="0"/>
        <w:between w:val="single" w:color="auto" w:sz="6" w:space="0"/>
      </w:pBdr>
      <w:tabs>
        <w:tab w:val="left" w:pos="1984"/>
        <w:tab w:val="left" w:pos="5613"/>
        <w:tab w:val="left" w:pos="7313"/>
        <w:tab w:val="left" w:pos="9014"/>
      </w:tabs>
      <w:spacing w:before="1" w:after="1"/>
      <w:ind w:left="1" w:right="1" w:firstLine="1"/>
    </w:pPr>
    <w:rPr>
      <w:rFonts w:ascii="Helvetica" w:hAnsi="Helvetica" w:eastAsia="宋体" w:cs="Times New Roman"/>
      <w:color w:val="000000"/>
      <w:spacing w:val="200"/>
      <w:sz w:val="14"/>
      <w:lang w:val="fr-FR" w:eastAsia="zh-CN" w:bidi="ar-SA"/>
    </w:rPr>
  </w:style>
  <w:style w:type="paragraph" w:customStyle="1" w:styleId="649">
    <w:name w:val=" Char Char Char Char Char Char Char Char Char1 Char"/>
    <w:basedOn w:val="1"/>
    <w:autoRedefine/>
    <w:qFormat/>
    <w:uiPriority w:val="0"/>
    <w:pPr>
      <w:ind w:firstLine="497" w:firstLineChars="207"/>
    </w:pPr>
    <w:rPr>
      <w:szCs w:val="20"/>
    </w:rPr>
  </w:style>
  <w:style w:type="paragraph" w:customStyle="1" w:styleId="650">
    <w:name w:val="_Style 1"/>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651">
    <w:name w:val=" Char Char Char 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652">
    <w:name w:val="hnews"/>
    <w:basedOn w:val="1"/>
    <w:autoRedefine/>
    <w:qFormat/>
    <w:uiPriority w:val="0"/>
    <w:pPr>
      <w:widowControl/>
      <w:spacing w:before="100" w:beforeAutospacing="1" w:after="100" w:afterAutospacing="1" w:line="240" w:lineRule="atLeast"/>
      <w:jc w:val="left"/>
    </w:pPr>
    <w:rPr>
      <w:rFonts w:ascii="ˎ̥" w:hAnsi="ˎ̥" w:cs="宋体"/>
      <w:color w:val="000000"/>
      <w:kern w:val="0"/>
      <w:sz w:val="18"/>
      <w:szCs w:val="18"/>
    </w:rPr>
  </w:style>
  <w:style w:type="paragraph" w:customStyle="1" w:styleId="653">
    <w:name w:val="font6"/>
    <w:basedOn w:val="1"/>
    <w:autoRedefine/>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654">
    <w:name w:val="G2"/>
    <w:basedOn w:val="1"/>
    <w:autoRedefine/>
    <w:qFormat/>
    <w:uiPriority w:val="0"/>
    <w:pPr>
      <w:tabs>
        <w:tab w:val="left" w:pos="840"/>
      </w:tabs>
      <w:spacing w:after="156" w:afterLines="50" w:line="360" w:lineRule="auto"/>
      <w:ind w:left="840" w:hanging="420"/>
    </w:pPr>
    <w:rPr>
      <w:rFonts w:ascii="黑体" w:eastAsia="黑体"/>
      <w:sz w:val="30"/>
    </w:rPr>
  </w:style>
  <w:style w:type="paragraph" w:customStyle="1" w:styleId="655">
    <w:name w:val="CM23"/>
    <w:basedOn w:val="112"/>
    <w:next w:val="112"/>
    <w:autoRedefine/>
    <w:qFormat/>
    <w:uiPriority w:val="0"/>
    <w:pPr>
      <w:spacing w:after="893"/>
    </w:pPr>
    <w:rPr>
      <w:rFonts w:ascii=".a..DD.." w:eastAsia=".a..DD.."/>
      <w:sz w:val="24"/>
      <w:szCs w:val="24"/>
    </w:rPr>
  </w:style>
  <w:style w:type="paragraph" w:customStyle="1" w:styleId="656">
    <w:name w:val=" Char3"/>
    <w:basedOn w:val="1"/>
    <w:autoRedefine/>
    <w:qFormat/>
    <w:uiPriority w:val="0"/>
    <w:pPr>
      <w:widowControl/>
      <w:spacing w:after="160" w:line="240" w:lineRule="exact"/>
      <w:jc w:val="left"/>
    </w:pPr>
    <w:rPr>
      <w:sz w:val="24"/>
      <w:szCs w:val="20"/>
    </w:rPr>
  </w:style>
  <w:style w:type="paragraph" w:customStyle="1" w:styleId="657">
    <w:name w:val="t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658">
    <w:name w:val="unnamed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59">
    <w:name w:val="黑圆标"/>
    <w:basedOn w:val="24"/>
    <w:autoRedefine/>
    <w:qFormat/>
    <w:uiPriority w:val="0"/>
    <w:pPr>
      <w:widowControl w:val="0"/>
      <w:tabs>
        <w:tab w:val="left" w:pos="340"/>
        <w:tab w:val="left" w:pos="425"/>
      </w:tabs>
      <w:spacing w:line="400" w:lineRule="exact"/>
      <w:ind w:left="340" w:hanging="340" w:firstLineChars="200"/>
      <w:jc w:val="both"/>
    </w:pPr>
    <w:rPr>
      <w:color w:val="000000"/>
      <w:kern w:val="2"/>
      <w:sz w:val="24"/>
      <w:lang w:val="sv-SE"/>
    </w:rPr>
  </w:style>
  <w:style w:type="paragraph" w:customStyle="1" w:styleId="660">
    <w:name w:val="P1"/>
    <w:autoRedefine/>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661">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662">
    <w:name w:val="form"/>
    <w:basedOn w:val="1"/>
    <w:autoRedefine/>
    <w:qFormat/>
    <w:uiPriority w:val="0"/>
    <w:pPr>
      <w:widowControl/>
      <w:spacing w:before="100" w:beforeAutospacing="1" w:after="100" w:afterAutospacing="1"/>
      <w:jc w:val="left"/>
    </w:pPr>
    <w:rPr>
      <w:rFonts w:ascii="ˎ̥" w:hAnsi="ˎ̥" w:cs="宋体"/>
      <w:color w:val="666666"/>
      <w:kern w:val="0"/>
      <w:sz w:val="15"/>
      <w:szCs w:val="15"/>
    </w:rPr>
  </w:style>
  <w:style w:type="paragraph" w:customStyle="1" w:styleId="663">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0"/>
      <w:szCs w:val="20"/>
    </w:rPr>
  </w:style>
  <w:style w:type="paragraph" w:customStyle="1" w:styleId="664">
    <w:name w:val=" Char2 Char Char Char"/>
    <w:basedOn w:val="1"/>
    <w:autoRedefine/>
    <w:qFormat/>
    <w:uiPriority w:val="0"/>
    <w:pPr>
      <w:widowControl/>
      <w:spacing w:after="160" w:line="240" w:lineRule="exact"/>
      <w:ind w:right="32"/>
      <w:jc w:val="left"/>
    </w:pPr>
    <w:rPr>
      <w:rFonts w:ascii="Verdana" w:hAnsi="Verdana" w:eastAsia="仿宋_GB2312"/>
      <w:kern w:val="0"/>
      <w:sz w:val="24"/>
      <w:szCs w:val="20"/>
      <w:lang w:eastAsia="en-US"/>
    </w:rPr>
  </w:style>
  <w:style w:type="paragraph" w:customStyle="1" w:styleId="665">
    <w:name w:val="Footer First"/>
    <w:basedOn w:val="58"/>
    <w:autoRedefine/>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val="en-US" w:eastAsia="en-US"/>
    </w:rPr>
  </w:style>
  <w:style w:type="paragraph" w:customStyle="1" w:styleId="666">
    <w:name w:val="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书籍标题1"/>
    <w:basedOn w:val="1"/>
    <w:next w:val="1"/>
    <w:autoRedefine/>
    <w:qFormat/>
    <w:uiPriority w:val="0"/>
    <w:pPr>
      <w:pageBreakBefore/>
      <w:widowControl/>
      <w:spacing w:before="624" w:beforeLines="200" w:after="624" w:afterLines="200"/>
      <w:ind w:left="420"/>
      <w:jc w:val="center"/>
      <w:outlineLvl w:val="0"/>
    </w:pPr>
    <w:rPr>
      <w:rFonts w:eastAsia="黑体" w:cs="宋体"/>
      <w:b/>
      <w:bCs/>
      <w:spacing w:val="20"/>
      <w:kern w:val="44"/>
      <w:sz w:val="44"/>
      <w:szCs w:val="20"/>
    </w:rPr>
  </w:style>
  <w:style w:type="paragraph" w:customStyle="1" w:styleId="668">
    <w:name w:val="CM15"/>
    <w:basedOn w:val="112"/>
    <w:next w:val="112"/>
    <w:autoRedefine/>
    <w:qFormat/>
    <w:uiPriority w:val="0"/>
    <w:pPr>
      <w:spacing w:after="65"/>
    </w:pPr>
    <w:rPr>
      <w:rFonts w:ascii="Arial" w:hAnsi="Arial" w:eastAsia="宋体"/>
      <w:sz w:val="24"/>
      <w:szCs w:val="24"/>
    </w:rPr>
  </w:style>
  <w:style w:type="paragraph" w:customStyle="1" w:styleId="669">
    <w:name w:val="tab r20"/>
    <w:basedOn w:val="613"/>
    <w:next w:val="613"/>
    <w:autoRedefine/>
    <w:qFormat/>
    <w:uiPriority w:val="0"/>
  </w:style>
  <w:style w:type="paragraph" w:customStyle="1" w:styleId="670">
    <w:name w:val="Section Heading"/>
    <w:basedOn w:val="3"/>
    <w:autoRedefine/>
    <w:qFormat/>
    <w:uiPriority w:val="0"/>
    <w:pPr>
      <w:keepLines/>
      <w:widowControl/>
      <w:pBdr>
        <w:top w:val="single" w:color="FFFFFF" w:sz="48" w:space="3"/>
        <w:left w:val="single" w:color="FFFFFF" w:sz="6" w:space="3"/>
        <w:bottom w:val="single" w:color="FFFFFF" w:sz="6" w:space="3"/>
      </w:pBdr>
      <w:shd w:val="solid" w:color="auto" w:fill="auto"/>
      <w:tabs>
        <w:tab w:val="left" w:pos="720"/>
      </w:tabs>
      <w:spacing w:after="240" w:line="240" w:lineRule="atLeast"/>
      <w:ind w:left="120"/>
      <w:jc w:val="left"/>
    </w:pPr>
    <w:rPr>
      <w:rFonts w:ascii="Arial Black" w:hAnsi="Arial Black"/>
      <w:b w:val="0"/>
      <w:bCs w:val="0"/>
      <w:color w:val="FFFFFF"/>
      <w:spacing w:val="-10"/>
      <w:kern w:val="20"/>
      <w:lang w:eastAsia="en-US"/>
    </w:rPr>
  </w:style>
  <w:style w:type="paragraph" w:customStyle="1" w:styleId="671">
    <w:name w:val="CM26"/>
    <w:basedOn w:val="112"/>
    <w:next w:val="112"/>
    <w:autoRedefine/>
    <w:qFormat/>
    <w:uiPriority w:val="0"/>
    <w:pPr>
      <w:spacing w:after="163"/>
    </w:pPr>
    <w:rPr>
      <w:rFonts w:ascii=".a..DD.." w:eastAsia=".a..DD.."/>
      <w:sz w:val="24"/>
      <w:szCs w:val="24"/>
    </w:rPr>
  </w:style>
  <w:style w:type="paragraph" w:customStyle="1" w:styleId="672">
    <w:name w:val="Table Paragraph"/>
    <w:basedOn w:val="1"/>
    <w:autoRedefine/>
    <w:qFormat/>
    <w:uiPriority w:val="1"/>
    <w:rPr>
      <w:szCs w:val="20"/>
    </w:rPr>
  </w:style>
  <w:style w:type="paragraph" w:customStyle="1" w:styleId="673">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674">
    <w:name w:val="样式 标题 1"/>
    <w:basedOn w:val="3"/>
    <w:autoRedefine/>
    <w:qFormat/>
    <w:uiPriority w:val="0"/>
    <w:pPr>
      <w:tabs>
        <w:tab w:val="left" w:pos="420"/>
      </w:tabs>
      <w:spacing w:before="340" w:after="330" w:line="576" w:lineRule="auto"/>
      <w:ind w:left="420" w:hanging="420"/>
      <w:jc w:val="both"/>
    </w:pPr>
    <w:rPr>
      <w:rFonts w:ascii="Arial" w:hAnsi="Arial"/>
      <w:bCs w:val="0"/>
      <w:kern w:val="44"/>
      <w:sz w:val="32"/>
    </w:rPr>
  </w:style>
  <w:style w:type="paragraph" w:customStyle="1" w:styleId="675">
    <w:name w:val="分页标题"/>
    <w:basedOn w:val="1"/>
    <w:autoRedefine/>
    <w:qFormat/>
    <w:uiPriority w:val="0"/>
    <w:pPr>
      <w:pageBreakBefore/>
      <w:spacing w:beforeLines="50"/>
      <w:jc w:val="center"/>
      <w:outlineLvl w:val="0"/>
    </w:pPr>
    <w:rPr>
      <w:rFonts w:ascii="宋体" w:hAnsi="宋体"/>
      <w:b/>
      <w:sz w:val="36"/>
      <w:szCs w:val="36"/>
    </w:rPr>
  </w:style>
  <w:style w:type="paragraph" w:customStyle="1" w:styleId="676">
    <w:name w:val="样式 黑体 居中 首行缩进:  0.35 厘米 行距: 1.5 倍行距"/>
    <w:basedOn w:val="1"/>
    <w:autoRedefine/>
    <w:qFormat/>
    <w:uiPriority w:val="0"/>
    <w:pPr>
      <w:widowControl/>
      <w:jc w:val="center"/>
    </w:pPr>
    <w:rPr>
      <w:rFonts w:ascii="黑体" w:hAnsi="黑体" w:eastAsia="黑体"/>
      <w:kern w:val="0"/>
      <w:sz w:val="24"/>
      <w:szCs w:val="20"/>
    </w:rPr>
  </w:style>
  <w:style w:type="paragraph" w:customStyle="1" w:styleId="677">
    <w:name w:val="正文样式2"/>
    <w:basedOn w:val="1"/>
    <w:autoRedefine/>
    <w:qFormat/>
    <w:uiPriority w:val="0"/>
    <w:pPr>
      <w:spacing w:before="156" w:after="156" w:line="360" w:lineRule="auto"/>
      <w:ind w:firstLine="420"/>
    </w:pPr>
    <w:rPr>
      <w:rFonts w:eastAsia="楷体_GB2312"/>
      <w:sz w:val="24"/>
      <w:szCs w:val="20"/>
    </w:rPr>
  </w:style>
  <w:style w:type="paragraph" w:customStyle="1" w:styleId="678">
    <w:name w:val="List Paragraph2"/>
    <w:basedOn w:val="1"/>
    <w:autoRedefine/>
    <w:qFormat/>
    <w:uiPriority w:val="0"/>
    <w:pPr>
      <w:spacing w:line="460" w:lineRule="exact"/>
      <w:ind w:firstLine="420" w:firstLineChars="200"/>
    </w:pPr>
    <w:rPr>
      <w:spacing w:val="6"/>
      <w:sz w:val="24"/>
    </w:rPr>
  </w:style>
  <w:style w:type="paragraph" w:customStyle="1" w:styleId="679">
    <w:name w:val="TOC Heading1"/>
    <w:basedOn w:val="3"/>
    <w:next w:val="1"/>
    <w:autoRedefine/>
    <w:qFormat/>
    <w:uiPriority w:val="0"/>
    <w:pPr>
      <w:keepLines/>
      <w:widowControl/>
      <w:spacing w:before="240" w:line="259" w:lineRule="auto"/>
      <w:jc w:val="left"/>
      <w:outlineLvl w:val="9"/>
    </w:pPr>
    <w:rPr>
      <w:rFonts w:ascii="等线 Light" w:hAnsi="等线 Light" w:eastAsia="等线 Light"/>
      <w:b w:val="0"/>
      <w:bCs w:val="0"/>
      <w:color w:val="2D73B3"/>
      <w:kern w:val="0"/>
      <w:sz w:val="32"/>
      <w:szCs w:val="32"/>
    </w:rPr>
  </w:style>
  <w:style w:type="paragraph" w:customStyle="1" w:styleId="680">
    <w:name w:val="bodytext1"/>
    <w:basedOn w:val="1"/>
    <w:autoRedefine/>
    <w:qFormat/>
    <w:uiPriority w:val="0"/>
    <w:pPr>
      <w:widowControl/>
      <w:spacing w:after="100"/>
      <w:jc w:val="left"/>
    </w:pPr>
    <w:rPr>
      <w:rFonts w:ascii="Arial" w:hAnsi="Arial" w:cs="Arial"/>
      <w:kern w:val="0"/>
      <w:sz w:val="20"/>
      <w:szCs w:val="20"/>
    </w:rPr>
  </w:style>
  <w:style w:type="paragraph" w:customStyle="1" w:styleId="681">
    <w:name w:val="CM16"/>
    <w:basedOn w:val="112"/>
    <w:next w:val="112"/>
    <w:autoRedefine/>
    <w:qFormat/>
    <w:uiPriority w:val="0"/>
    <w:pPr>
      <w:spacing w:after="208"/>
    </w:pPr>
    <w:rPr>
      <w:rFonts w:ascii="Arial" w:hAnsi="Arial" w:eastAsia="宋体"/>
      <w:sz w:val="24"/>
      <w:szCs w:val="24"/>
    </w:rPr>
  </w:style>
  <w:style w:type="paragraph" w:customStyle="1" w:styleId="682">
    <w:name w:val="需求书2"/>
    <w:basedOn w:val="1"/>
    <w:autoRedefine/>
    <w:qFormat/>
    <w:uiPriority w:val="0"/>
    <w:pPr>
      <w:spacing w:line="360" w:lineRule="auto"/>
      <w:ind w:firstLine="200" w:firstLineChars="200"/>
      <w:jc w:val="left"/>
    </w:pPr>
    <w:rPr>
      <w:b/>
      <w:sz w:val="24"/>
      <w:szCs w:val="20"/>
    </w:rPr>
  </w:style>
  <w:style w:type="paragraph" w:customStyle="1" w:styleId="683">
    <w:name w:val="tleftnav"/>
    <w:basedOn w:val="1"/>
    <w:autoRedefine/>
    <w:qFormat/>
    <w:uiPriority w:val="0"/>
    <w:pPr>
      <w:widowControl/>
      <w:spacing w:before="100" w:beforeAutospacing="1" w:after="100" w:afterAutospacing="1" w:line="240" w:lineRule="atLeast"/>
      <w:jc w:val="left"/>
    </w:pPr>
    <w:rPr>
      <w:rFonts w:ascii="ˎ̥" w:hAnsi="ˎ̥" w:cs="宋体"/>
      <w:b/>
      <w:bCs/>
      <w:color w:val="294130"/>
      <w:kern w:val="0"/>
      <w:sz w:val="18"/>
      <w:szCs w:val="18"/>
    </w:rPr>
  </w:style>
  <w:style w:type="paragraph" w:customStyle="1" w:styleId="684">
    <w:name w:val="正文首缩两字"/>
    <w:basedOn w:val="1"/>
    <w:autoRedefine/>
    <w:qFormat/>
    <w:uiPriority w:val="0"/>
    <w:pPr>
      <w:spacing w:line="360" w:lineRule="auto"/>
      <w:ind w:firstLine="200" w:firstLineChars="200"/>
    </w:pPr>
    <w:rPr>
      <w:rFonts w:ascii="Verdana" w:hAnsi="Verdana"/>
      <w:sz w:val="24"/>
      <w:szCs w:val="20"/>
    </w:rPr>
  </w:style>
  <w:style w:type="paragraph" w:customStyle="1" w:styleId="685">
    <w:name w:val="xl24"/>
    <w:basedOn w:val="1"/>
    <w:autoRedefine/>
    <w:qFormat/>
    <w:uiPriority w:val="0"/>
    <w:pPr>
      <w:widowControl/>
      <w:spacing w:before="100" w:beforeAutospacing="1" w:after="100" w:afterAutospacing="1"/>
      <w:jc w:val="center"/>
    </w:pPr>
    <w:rPr>
      <w:rFonts w:ascii="Arial" w:hAnsi="Arial" w:cs="Arial"/>
      <w:kern w:val="0"/>
      <w:sz w:val="24"/>
    </w:rPr>
  </w:style>
  <w:style w:type="paragraph" w:customStyle="1" w:styleId="686">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87">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2"/>
      <w:szCs w:val="22"/>
    </w:rPr>
  </w:style>
  <w:style w:type="paragraph" w:customStyle="1" w:styleId="688">
    <w:name w:val="插入对象"/>
    <w:basedOn w:val="1"/>
    <w:autoRedefine/>
    <w:qFormat/>
    <w:uiPriority w:val="0"/>
    <w:pPr>
      <w:keepLines/>
      <w:adjustRightInd w:val="0"/>
      <w:spacing w:line="354" w:lineRule="auto"/>
      <w:ind w:firstLine="425"/>
      <w:jc w:val="center"/>
      <w:textAlignment w:val="baseline"/>
    </w:pPr>
    <w:rPr>
      <w:kern w:val="0"/>
      <w:sz w:val="24"/>
      <w:szCs w:val="20"/>
    </w:rPr>
  </w:style>
  <w:style w:type="paragraph" w:customStyle="1" w:styleId="689">
    <w:name w:val=" Char Char Char Char Char Char Char Char Char Char"/>
    <w:basedOn w:val="1"/>
    <w:autoRedefine/>
    <w:qFormat/>
    <w:uiPriority w:val="0"/>
    <w:pPr>
      <w:tabs>
        <w:tab w:val="left" w:pos="360"/>
      </w:tabs>
      <w:ind w:left="360" w:hanging="360" w:hangingChars="200"/>
    </w:pPr>
    <w:rPr>
      <w:sz w:val="24"/>
    </w:rPr>
  </w:style>
  <w:style w:type="paragraph" w:customStyle="1" w:styleId="690">
    <w:name w:val="默认段落字体 Para Char"/>
    <w:basedOn w:val="1"/>
    <w:autoRedefine/>
    <w:qFormat/>
    <w:uiPriority w:val="0"/>
    <w:pPr>
      <w:adjustRightInd w:val="0"/>
      <w:spacing w:line="360" w:lineRule="auto"/>
    </w:pPr>
    <w:rPr>
      <w:kern w:val="0"/>
      <w:sz w:val="24"/>
      <w:szCs w:val="20"/>
    </w:rPr>
  </w:style>
  <w:style w:type="paragraph" w:customStyle="1" w:styleId="691">
    <w:name w:val="style15"/>
    <w:basedOn w:val="1"/>
    <w:autoRedefine/>
    <w:qFormat/>
    <w:uiPriority w:val="0"/>
    <w:pPr>
      <w:widowControl/>
      <w:spacing w:before="100" w:beforeAutospacing="1" w:after="100" w:afterAutospacing="1"/>
      <w:jc w:val="left"/>
    </w:pPr>
    <w:rPr>
      <w:rFonts w:ascii="宋体" w:hAnsi="宋体" w:cs="宋体"/>
      <w:b/>
      <w:bCs/>
      <w:color w:val="0864B3"/>
      <w:kern w:val="0"/>
      <w:szCs w:val="21"/>
    </w:rPr>
  </w:style>
  <w:style w:type="paragraph" w:customStyle="1" w:styleId="692">
    <w:name w:val="leheader"/>
    <w:basedOn w:val="1"/>
    <w:autoRedefine/>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693">
    <w:name w:val="ser"/>
    <w:basedOn w:val="1"/>
    <w:autoRedefine/>
    <w:qFormat/>
    <w:uiPriority w:val="0"/>
    <w:pPr>
      <w:widowControl/>
      <w:spacing w:before="100" w:beforeAutospacing="1" w:after="100" w:afterAutospacing="1" w:line="288" w:lineRule="auto"/>
      <w:jc w:val="left"/>
    </w:pPr>
    <w:rPr>
      <w:rFonts w:hint="eastAsia" w:ascii="宋体" w:hAnsi="宋体"/>
      <w:color w:val="333333"/>
      <w:kern w:val="0"/>
      <w:sz w:val="24"/>
    </w:rPr>
  </w:style>
  <w:style w:type="paragraph" w:customStyle="1" w:styleId="694">
    <w:name w:val="并列正文缩进1"/>
    <w:basedOn w:val="695"/>
    <w:autoRedefine/>
    <w:qFormat/>
    <w:uiPriority w:val="0"/>
    <w:pPr>
      <w:tabs>
        <w:tab w:val="left" w:pos="360"/>
      </w:tabs>
      <w:jc w:val="left"/>
    </w:pPr>
    <w:rPr>
      <w:color w:val="008080"/>
      <w:sz w:val="18"/>
    </w:rPr>
  </w:style>
  <w:style w:type="paragraph" w:customStyle="1" w:styleId="695">
    <w:name w:val="并列正文"/>
    <w:basedOn w:val="1"/>
    <w:autoRedefine/>
    <w:qFormat/>
    <w:uiPriority w:val="0"/>
    <w:pPr>
      <w:autoSpaceDE w:val="0"/>
    </w:pPr>
    <w:rPr>
      <w:rFonts w:ascii="宋体" w:hAnsi="宋体"/>
      <w:color w:val="000000"/>
      <w:szCs w:val="20"/>
    </w:rPr>
  </w:style>
  <w:style w:type="paragraph" w:customStyle="1" w:styleId="696">
    <w:name w:val="表格内 文字"/>
    <w:basedOn w:val="1"/>
    <w:autoRedefine/>
    <w:qFormat/>
    <w:uiPriority w:val="0"/>
    <w:pPr>
      <w:widowControl/>
      <w:jc w:val="center"/>
    </w:pPr>
    <w:rPr>
      <w:kern w:val="0"/>
      <w:szCs w:val="20"/>
    </w:rPr>
  </w:style>
  <w:style w:type="paragraph" w:customStyle="1" w:styleId="69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698">
    <w:name w:val="带符号正文（缩进）"/>
    <w:autoRedefine/>
    <w:qFormat/>
    <w:uiPriority w:val="0"/>
    <w:pPr>
      <w:spacing w:before="100" w:beforeAutospacing="1" w:after="100" w:afterAutospacing="1" w:line="360" w:lineRule="auto"/>
    </w:pPr>
    <w:rPr>
      <w:rFonts w:ascii="Times New Roman" w:hAnsi="Times New Roman" w:eastAsia="宋体" w:cs="Times New Roman"/>
      <w:sz w:val="24"/>
      <w:lang w:val="en-US" w:eastAsia="zh-CN" w:bidi="ar-SA"/>
    </w:rPr>
  </w:style>
  <w:style w:type="paragraph" w:customStyle="1" w:styleId="699">
    <w:name w:val="Char Char Char Char Char Char Char Char Char Char"/>
    <w:autoRedefine/>
    <w:qFormat/>
    <w:uiPriority w:val="0"/>
    <w:pPr>
      <w:spacing w:line="360" w:lineRule="auto"/>
      <w:ind w:left="840"/>
    </w:pPr>
    <w:rPr>
      <w:rFonts w:ascii="宋体" w:hAnsi="宋体" w:eastAsia="宋体" w:cs="Times New Roman"/>
      <w:sz w:val="28"/>
      <w:lang w:val="en-US" w:eastAsia="zh-CN" w:bidi="ar-SA"/>
    </w:rPr>
  </w:style>
  <w:style w:type="paragraph" w:customStyle="1" w:styleId="700">
    <w:name w:val="正文段"/>
    <w:basedOn w:val="1"/>
    <w:autoRedefine/>
    <w:qFormat/>
    <w:uiPriority w:val="0"/>
    <w:pPr>
      <w:widowControl/>
      <w:adjustRightInd w:val="0"/>
      <w:snapToGrid w:val="0"/>
      <w:spacing w:after="240" w:line="360" w:lineRule="atLeast"/>
      <w:ind w:firstLine="454" w:firstLineChars="200"/>
      <w:textAlignment w:val="bottom"/>
    </w:pPr>
    <w:rPr>
      <w:rFonts w:ascii="宋体"/>
      <w:kern w:val="0"/>
      <w:sz w:val="24"/>
      <w:szCs w:val="20"/>
    </w:rPr>
  </w:style>
  <w:style w:type="paragraph" w:customStyle="1" w:styleId="701">
    <w:name w:val="样式 标题 1 + Arial 五号 两端对齐 段前: 12 磅 段后: 12 磅"/>
    <w:basedOn w:val="3"/>
    <w:autoRedefine/>
    <w:qFormat/>
    <w:uiPriority w:val="0"/>
    <w:pPr>
      <w:keepLines/>
      <w:spacing w:before="240" w:after="240" w:line="578" w:lineRule="auto"/>
      <w:jc w:val="both"/>
    </w:pPr>
    <w:rPr>
      <w:rFonts w:ascii="Arial" w:hAnsi="Arial"/>
      <w:spacing w:val="20"/>
      <w:kern w:val="44"/>
    </w:rPr>
  </w:style>
  <w:style w:type="paragraph" w:customStyle="1" w:styleId="702">
    <w:name w:val="样式 标题 3 + 小三"/>
    <w:basedOn w:val="5"/>
    <w:autoRedefine/>
    <w:qFormat/>
    <w:uiPriority w:val="0"/>
    <w:pPr>
      <w:tabs>
        <w:tab w:val="left" w:pos="2491"/>
      </w:tabs>
      <w:ind w:left="1618" w:hanging="567"/>
    </w:pPr>
    <w:rPr>
      <w:sz w:val="30"/>
    </w:rPr>
  </w:style>
  <w:style w:type="paragraph" w:customStyle="1" w:styleId="703">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704">
    <w:name w:val="样式 标题 2 + 字距调整二号"/>
    <w:basedOn w:val="4"/>
    <w:autoRedefine/>
    <w:qFormat/>
    <w:uiPriority w:val="0"/>
    <w:pPr>
      <w:tabs>
        <w:tab w:val="left" w:pos="576"/>
      </w:tabs>
      <w:spacing w:before="120" w:after="120"/>
      <w:ind w:left="576" w:hanging="576"/>
    </w:pPr>
    <w:rPr>
      <w:rFonts w:ascii="Times New Roman" w:hAnsi="Times New Roman"/>
      <w:bCs w:val="0"/>
      <w:kern w:val="44"/>
      <w:szCs w:val="20"/>
    </w:rPr>
  </w:style>
  <w:style w:type="paragraph" w:customStyle="1" w:styleId="705">
    <w:name w:val="样式 正文文字缩进 +"/>
    <w:basedOn w:val="37"/>
    <w:autoRedefine/>
    <w:qFormat/>
    <w:uiPriority w:val="0"/>
    <w:pPr>
      <w:spacing w:after="0"/>
      <w:ind w:left="720" w:leftChars="343" w:firstLine="560" w:firstLineChars="200"/>
    </w:pPr>
    <w:rPr>
      <w:kern w:val="0"/>
      <w:sz w:val="28"/>
    </w:rPr>
  </w:style>
  <w:style w:type="paragraph" w:customStyle="1" w:styleId="706">
    <w:name w:val="书籍标题3"/>
    <w:basedOn w:val="485"/>
    <w:autoRedefine/>
    <w:qFormat/>
    <w:uiPriority w:val="0"/>
    <w:pPr>
      <w:spacing w:before="0" w:beforeLines="0" w:after="0" w:afterLines="0"/>
      <w:ind w:left="927"/>
      <w:outlineLvl w:val="2"/>
    </w:pPr>
    <w:rPr>
      <w:rFonts w:ascii="宋体" w:hAnsi="宋体"/>
      <w:sz w:val="28"/>
      <w:szCs w:val="28"/>
      <w:lang w:val="hr-HR"/>
    </w:rPr>
  </w:style>
  <w:style w:type="paragraph" w:customStyle="1" w:styleId="707">
    <w:name w:val="CM25"/>
    <w:basedOn w:val="112"/>
    <w:next w:val="112"/>
    <w:autoRedefine/>
    <w:qFormat/>
    <w:uiPriority w:val="0"/>
    <w:pPr>
      <w:spacing w:after="768"/>
    </w:pPr>
    <w:rPr>
      <w:rFonts w:ascii=".a..DD.." w:eastAsia=".a..DD.."/>
      <w:sz w:val="24"/>
      <w:szCs w:val="24"/>
    </w:rPr>
  </w:style>
  <w:style w:type="paragraph" w:customStyle="1" w:styleId="708">
    <w:name w:val="Char Char Char 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709">
    <w:name w:val="橙色小标题"/>
    <w:basedOn w:val="1"/>
    <w:autoRedefine/>
    <w:qFormat/>
    <w:uiPriority w:val="0"/>
    <w:pPr>
      <w:widowControl/>
      <w:autoSpaceDE w:val="0"/>
      <w:autoSpaceDN w:val="0"/>
      <w:adjustRightInd w:val="0"/>
    </w:pPr>
    <w:rPr>
      <w:rFonts w:ascii="汉鼎简大黑Arial Black" w:eastAsia="汉鼎简大黑Arial Black"/>
      <w:color w:val="FF9808"/>
      <w:kern w:val="0"/>
      <w:sz w:val="28"/>
      <w:szCs w:val="28"/>
      <w:lang w:eastAsia="en-US"/>
    </w:rPr>
  </w:style>
  <w:style w:type="paragraph" w:customStyle="1" w:styleId="710">
    <w:name w:val="文字"/>
    <w:basedOn w:val="1"/>
    <w:autoRedefine/>
    <w:qFormat/>
    <w:uiPriority w:val="0"/>
    <w:pPr>
      <w:spacing w:before="120" w:line="300" w:lineRule="auto"/>
      <w:ind w:firstLine="461" w:firstLineChars="192"/>
    </w:pPr>
    <w:rPr>
      <w:rFonts w:ascii="宋体" w:hAnsi="宋体"/>
      <w:sz w:val="24"/>
      <w:szCs w:val="20"/>
    </w:rPr>
  </w:style>
  <w:style w:type="paragraph" w:customStyle="1" w:styleId="711">
    <w:name w:val="HTML Top of Form"/>
    <w:basedOn w:val="1"/>
    <w:next w:val="1"/>
    <w:link w:val="712"/>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712">
    <w:name w:val="z-窗体顶端 Char"/>
    <w:basedOn w:val="92"/>
    <w:link w:val="711"/>
    <w:autoRedefine/>
    <w:qFormat/>
    <w:uiPriority w:val="0"/>
    <w:rPr>
      <w:rFonts w:ascii="Arial" w:hAnsi="Arial" w:cs="Arial"/>
      <w:vanish/>
      <w:sz w:val="16"/>
      <w:szCs w:val="16"/>
    </w:rPr>
  </w:style>
  <w:style w:type="paragraph" w:customStyle="1" w:styleId="713">
    <w:name w:val="xl49"/>
    <w:basedOn w:val="1"/>
    <w:autoRedefine/>
    <w:qFormat/>
    <w:uiPriority w:val="0"/>
    <w:pPr>
      <w:widowControl/>
      <w:pBdr>
        <w:left w:val="single" w:color="auto" w:sz="4" w:space="0"/>
        <w:bottom w:val="single" w:color="auto" w:sz="4" w:space="0"/>
        <w:right w:val="single" w:color="000000" w:sz="4" w:space="0"/>
      </w:pBdr>
      <w:spacing w:before="100" w:beforeAutospacing="1" w:after="100" w:afterAutospacing="1"/>
      <w:jc w:val="center"/>
      <w:textAlignment w:val="center"/>
    </w:pPr>
    <w:rPr>
      <w:rFonts w:ascii="Arial" w:hAnsi="Arial" w:eastAsia="Arial Unicode MS" w:cs="Arial"/>
      <w:kern w:val="0"/>
      <w:szCs w:val="21"/>
    </w:rPr>
  </w:style>
  <w:style w:type="paragraph" w:customStyle="1" w:styleId="714">
    <w:name w:val="Part Subtitle"/>
    <w:basedOn w:val="1"/>
    <w:next w:val="14"/>
    <w:autoRedefine/>
    <w:qFormat/>
    <w:uiPriority w:val="0"/>
    <w:pPr>
      <w:keepNext/>
      <w:widowControl/>
      <w:spacing w:before="360" w:after="120"/>
      <w:ind w:left="1080"/>
      <w:jc w:val="left"/>
    </w:pPr>
    <w:rPr>
      <w:rFonts w:ascii="Arial" w:hAnsi="Arial"/>
      <w:i/>
      <w:spacing w:val="-5"/>
      <w:kern w:val="28"/>
      <w:sz w:val="26"/>
      <w:szCs w:val="20"/>
      <w:lang w:eastAsia="en-US"/>
    </w:rPr>
  </w:style>
  <w:style w:type="paragraph" w:customStyle="1" w:styleId="715">
    <w:name w:val="p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16">
    <w:name w:val=" Char1 Char Char Char Char Char Char"/>
    <w:basedOn w:val="1"/>
    <w:autoRedefine/>
    <w:qFormat/>
    <w:uiPriority w:val="0"/>
    <w:rPr>
      <w:rFonts w:ascii="Tahoma" w:hAnsi="Tahoma"/>
      <w:sz w:val="24"/>
      <w:szCs w:val="20"/>
    </w:rPr>
  </w:style>
  <w:style w:type="paragraph" w:customStyle="1" w:styleId="717">
    <w:name w:val="样式 首行缩进:  0.74 厘米"/>
    <w:basedOn w:val="1"/>
    <w:autoRedefine/>
    <w:qFormat/>
    <w:uiPriority w:val="0"/>
    <w:pPr>
      <w:spacing w:line="360" w:lineRule="auto"/>
      <w:ind w:firstLine="200" w:firstLineChars="200"/>
    </w:pPr>
    <w:rPr>
      <w:rFonts w:cs="宋体"/>
      <w:sz w:val="24"/>
      <w:szCs w:val="20"/>
    </w:rPr>
  </w:style>
  <w:style w:type="paragraph" w:customStyle="1" w:styleId="718">
    <w:name w:val="Style1"/>
    <w:basedOn w:val="24"/>
    <w:autoRedefine/>
    <w:qFormat/>
    <w:uiPriority w:val="0"/>
    <w:pPr>
      <w:widowControl w:val="0"/>
      <w:tabs>
        <w:tab w:val="left" w:pos="840"/>
      </w:tabs>
      <w:overflowPunct w:val="0"/>
      <w:spacing w:line="360" w:lineRule="auto"/>
      <w:ind w:left="200" w:leftChars="200" w:firstLine="0"/>
      <w:jc w:val="both"/>
      <w:textAlignment w:val="baseline"/>
    </w:pPr>
    <w:rPr>
      <w:kern w:val="24"/>
      <w:sz w:val="24"/>
    </w:rPr>
  </w:style>
  <w:style w:type="paragraph" w:customStyle="1" w:styleId="719">
    <w:name w:val="Normal (Web)"/>
    <w:basedOn w:val="1"/>
    <w:autoRedefine/>
    <w:qFormat/>
    <w:uiPriority w:val="0"/>
    <w:pPr>
      <w:widowControl/>
      <w:spacing w:before="100" w:beforeAutospacing="1" w:after="100" w:afterAutospacing="1"/>
      <w:jc w:val="left"/>
    </w:pPr>
    <w:rPr>
      <w:rFonts w:ascii="宋体" w:cs="宋体"/>
      <w:kern w:val="0"/>
      <w:sz w:val="24"/>
    </w:rPr>
  </w:style>
  <w:style w:type="paragraph" w:customStyle="1" w:styleId="720">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rPr>
  </w:style>
  <w:style w:type="paragraph" w:customStyle="1" w:styleId="72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22">
    <w:name w:val="样式 正文文本缩进正文文本缩进 Char Char正文文本缩进1正文文字缩进 Char1 Char正文文字缩进小黑点符..."/>
    <w:basedOn w:val="37"/>
    <w:autoRedefine/>
    <w:qFormat/>
    <w:uiPriority w:val="0"/>
    <w:pPr>
      <w:autoSpaceDE w:val="0"/>
      <w:autoSpaceDN w:val="0"/>
      <w:adjustRightInd w:val="0"/>
      <w:spacing w:after="0" w:line="360" w:lineRule="auto"/>
      <w:ind w:left="0" w:leftChars="0" w:right="-79" w:firstLine="200" w:firstLineChars="200"/>
    </w:pPr>
    <w:rPr>
      <w:rFonts w:cs="宋体"/>
      <w:kern w:val="0"/>
      <w:sz w:val="24"/>
      <w:szCs w:val="20"/>
    </w:rPr>
  </w:style>
  <w:style w:type="paragraph" w:customStyle="1" w:styleId="723">
    <w:name w:val="CM5"/>
    <w:basedOn w:val="112"/>
    <w:next w:val="112"/>
    <w:autoRedefine/>
    <w:qFormat/>
    <w:uiPriority w:val="0"/>
    <w:pPr>
      <w:spacing w:line="626" w:lineRule="atLeast"/>
    </w:pPr>
    <w:rPr>
      <w:rFonts w:ascii=".a..DD.." w:eastAsia=".a..DD.."/>
      <w:sz w:val="24"/>
      <w:szCs w:val="24"/>
    </w:rPr>
  </w:style>
  <w:style w:type="paragraph" w:customStyle="1" w:styleId="724">
    <w:name w:val="A3"/>
    <w:basedOn w:val="1"/>
    <w:autoRedefine/>
    <w:qFormat/>
    <w:uiPriority w:val="0"/>
    <w:pPr>
      <w:widowControl/>
      <w:overflowPunct w:val="0"/>
      <w:autoSpaceDE w:val="0"/>
      <w:autoSpaceDN w:val="0"/>
      <w:adjustRightInd w:val="0"/>
      <w:spacing w:line="360" w:lineRule="auto"/>
      <w:ind w:firstLine="720"/>
      <w:textAlignment w:val="baseline"/>
    </w:pPr>
    <w:rPr>
      <w:rFonts w:ascii="楷体" w:eastAsia="楷体"/>
      <w:kern w:val="0"/>
      <w:sz w:val="24"/>
      <w:szCs w:val="20"/>
      <w:lang w:val="en-US" w:eastAsia="zh-CN"/>
    </w:rPr>
  </w:style>
  <w:style w:type="paragraph" w:customStyle="1" w:styleId="725">
    <w:name w:val="TOC Base"/>
    <w:basedOn w:val="1"/>
    <w:autoRedefine/>
    <w:qFormat/>
    <w:uiPriority w:val="0"/>
    <w:pPr>
      <w:widowControl/>
      <w:tabs>
        <w:tab w:val="right" w:leader="dot" w:pos="6480"/>
      </w:tabs>
      <w:spacing w:after="240" w:line="240" w:lineRule="atLeast"/>
      <w:jc w:val="left"/>
    </w:pPr>
    <w:rPr>
      <w:rFonts w:ascii="Arial" w:hAnsi="Arial"/>
      <w:spacing w:val="-5"/>
      <w:kern w:val="0"/>
      <w:sz w:val="20"/>
      <w:szCs w:val="20"/>
      <w:lang w:eastAsia="en-US"/>
    </w:rPr>
  </w:style>
  <w:style w:type="paragraph" w:customStyle="1" w:styleId="726">
    <w:name w:val="titre page niveau 2"/>
    <w:basedOn w:val="727"/>
    <w:next w:val="614"/>
    <w:autoRedefine/>
    <w:qFormat/>
    <w:uiPriority w:val="0"/>
    <w:pPr>
      <w:spacing w:before="100"/>
      <w:ind w:left="0" w:right="0" w:firstLine="0"/>
    </w:pPr>
    <w:rPr>
      <w:rFonts w:ascii="Arial" w:hAnsi="Arial"/>
      <w:sz w:val="20"/>
    </w:rPr>
  </w:style>
  <w:style w:type="paragraph" w:customStyle="1" w:styleId="727">
    <w:name w:val="titre page niveau 1"/>
    <w:autoRedefine/>
    <w:qFormat/>
    <w:uiPriority w:val="0"/>
    <w:pPr>
      <w:widowControl w:val="0"/>
      <w:spacing w:before="1" w:after="1"/>
      <w:ind w:left="1" w:right="1" w:firstLine="1"/>
    </w:pPr>
    <w:rPr>
      <w:rFonts w:ascii="Helvetica" w:hAnsi="Helvetica" w:eastAsia="宋体" w:cs="Times New Roman"/>
      <w:b/>
      <w:color w:val="000000"/>
      <w:sz w:val="24"/>
      <w:lang w:val="fr-FR" w:eastAsia="zh-CN" w:bidi="ar-SA"/>
    </w:rPr>
  </w:style>
  <w:style w:type="paragraph" w:customStyle="1" w:styleId="728">
    <w:name w:val="t-red"/>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730">
    <w:name w:val="居中"/>
    <w:basedOn w:val="1"/>
    <w:autoRedefine/>
    <w:qFormat/>
    <w:uiPriority w:val="0"/>
    <w:pPr>
      <w:jc w:val="center"/>
    </w:pPr>
    <w:rPr>
      <w:szCs w:val="20"/>
    </w:rPr>
  </w:style>
  <w:style w:type="paragraph" w:customStyle="1" w:styleId="731">
    <w:name w:val="prheader"/>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32">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3">
    <w:name w:val="正文.表格"/>
    <w:basedOn w:val="1"/>
    <w:next w:val="1"/>
    <w:autoRedefine/>
    <w:qFormat/>
    <w:uiPriority w:val="0"/>
    <w:pPr>
      <w:widowControl/>
      <w:jc w:val="center"/>
    </w:pPr>
    <w:rPr>
      <w:kern w:val="21"/>
      <w:szCs w:val="20"/>
    </w:rPr>
  </w:style>
  <w:style w:type="paragraph" w:customStyle="1" w:styleId="734">
    <w:name w:val="悬挂2"/>
    <w:autoRedefine/>
    <w:qFormat/>
    <w:uiPriority w:val="0"/>
    <w:pPr>
      <w:spacing w:before="156" w:beforeLines="50" w:after="156" w:afterLines="50" w:line="320" w:lineRule="exact"/>
      <w:ind w:left="300" w:leftChars="200" w:hanging="100" w:hangingChars="100"/>
      <w:jc w:val="both"/>
    </w:pPr>
    <w:rPr>
      <w:rFonts w:ascii="宋体" w:hAnsi="宋体" w:eastAsia="宋体" w:cs="Times New Roman"/>
      <w:color w:val="0000FF"/>
      <w:sz w:val="21"/>
      <w:szCs w:val="24"/>
      <w:lang w:val="en-US" w:eastAsia="zh-CN" w:bidi="ar-SA"/>
    </w:rPr>
  </w:style>
  <w:style w:type="paragraph" w:customStyle="1" w:styleId="735">
    <w:name w:val="样式 标题 2标题 1.1 + (中文) 宋体 四号 加粗 段后: 6 磅"/>
    <w:basedOn w:val="4"/>
    <w:autoRedefine/>
    <w:qFormat/>
    <w:uiPriority w:val="0"/>
    <w:pPr>
      <w:tabs>
        <w:tab w:val="left" w:pos="360"/>
        <w:tab w:val="left" w:pos="1081"/>
      </w:tabs>
      <w:spacing w:before="156" w:beforeLines="50" w:after="120"/>
      <w:ind w:left="360" w:hanging="360"/>
    </w:pPr>
    <w:rPr>
      <w:rFonts w:ascii="Times New Roman" w:hAnsi="宋体"/>
      <w:bCs w:val="0"/>
      <w:kern w:val="0"/>
      <w:sz w:val="28"/>
      <w:szCs w:val="20"/>
    </w:rPr>
  </w:style>
  <w:style w:type="paragraph" w:customStyle="1" w:styleId="736">
    <w:name w:val="默认段落字体 Para Char Char Char Char Char Char Char Char Char Char Char Char Char"/>
    <w:basedOn w:val="29"/>
    <w:autoRedefine/>
    <w:qFormat/>
    <w:uiPriority w:val="0"/>
    <w:rPr>
      <w:rFonts w:ascii="Tahoma" w:hAnsi="Tahoma" w:cs="Tahoma"/>
      <w:sz w:val="24"/>
    </w:rPr>
  </w:style>
  <w:style w:type="paragraph" w:customStyle="1" w:styleId="737">
    <w:name w:val="样式 标题 3"/>
    <w:basedOn w:val="5"/>
    <w:autoRedefine/>
    <w:qFormat/>
    <w:uiPriority w:val="0"/>
    <w:pPr>
      <w:keepNext w:val="0"/>
      <w:spacing w:before="0" w:after="0" w:line="360" w:lineRule="auto"/>
      <w:ind w:left="360"/>
      <w:jc w:val="left"/>
    </w:pPr>
    <w:rPr>
      <w:b w:val="0"/>
      <w:bCs w:val="0"/>
      <w:shadow/>
      <w:szCs w:val="20"/>
    </w:rPr>
  </w:style>
  <w:style w:type="paragraph" w:customStyle="1" w:styleId="738">
    <w:name w:val="sheader"/>
    <w:basedOn w:val="1"/>
    <w:autoRedefine/>
    <w:qFormat/>
    <w:uiPriority w:val="0"/>
    <w:pPr>
      <w:widowControl/>
      <w:spacing w:before="100" w:beforeAutospacing="1" w:after="100" w:afterAutospacing="1" w:line="240" w:lineRule="atLeast"/>
      <w:jc w:val="left"/>
    </w:pPr>
    <w:rPr>
      <w:rFonts w:ascii="ˎ̥" w:hAnsi="ˎ̥" w:cs="宋体"/>
      <w:b/>
      <w:bCs/>
      <w:color w:val="660033"/>
      <w:kern w:val="0"/>
      <w:sz w:val="18"/>
      <w:szCs w:val="18"/>
    </w:rPr>
  </w:style>
  <w:style w:type="paragraph" w:customStyle="1" w:styleId="739">
    <w:name w:val="正文(标准)"/>
    <w:basedOn w:val="1"/>
    <w:autoRedefine/>
    <w:qFormat/>
    <w:uiPriority w:val="0"/>
    <w:pPr>
      <w:ind w:firstLine="200" w:firstLineChars="200"/>
    </w:pPr>
    <w:rPr>
      <w:rFonts w:eastAsia="仿宋_GB2312"/>
    </w:rPr>
  </w:style>
  <w:style w:type="paragraph" w:customStyle="1" w:styleId="740">
    <w:name w:val="CM59"/>
    <w:basedOn w:val="112"/>
    <w:next w:val="112"/>
    <w:autoRedefine/>
    <w:qFormat/>
    <w:uiPriority w:val="0"/>
    <w:pPr>
      <w:spacing w:after="117"/>
    </w:pPr>
    <w:rPr>
      <w:rFonts w:ascii="宋体" w:eastAsia="宋体" w:cs="宋体"/>
      <w:sz w:val="24"/>
      <w:szCs w:val="24"/>
    </w:rPr>
  </w:style>
  <w:style w:type="paragraph" w:customStyle="1" w:styleId="741">
    <w:name w:val="sleftnav"/>
    <w:basedOn w:val="1"/>
    <w:autoRedefine/>
    <w:qFormat/>
    <w:uiPriority w:val="0"/>
    <w:pPr>
      <w:widowControl/>
      <w:spacing w:before="100" w:beforeAutospacing="1" w:after="100" w:afterAutospacing="1" w:line="240" w:lineRule="atLeast"/>
      <w:jc w:val="left"/>
    </w:pPr>
    <w:rPr>
      <w:rFonts w:ascii="ˎ̥" w:hAnsi="ˎ̥" w:cs="宋体"/>
      <w:b/>
      <w:bCs/>
      <w:color w:val="660033"/>
      <w:kern w:val="0"/>
      <w:sz w:val="18"/>
      <w:szCs w:val="18"/>
    </w:rPr>
  </w:style>
  <w:style w:type="paragraph" w:customStyle="1" w:styleId="742">
    <w:name w:val="Title Cover"/>
    <w:basedOn w:val="560"/>
    <w:next w:val="1"/>
    <w:autoRedefine/>
    <w:qFormat/>
    <w:uiPriority w:val="0"/>
    <w:pPr>
      <w:pBdr>
        <w:top w:val="single" w:color="auto" w:sz="48" w:space="31"/>
      </w:pBdr>
      <w:tabs>
        <w:tab w:val="left" w:pos="0"/>
      </w:tabs>
      <w:spacing w:before="240" w:after="500" w:line="640" w:lineRule="exact"/>
      <w:ind w:left="0"/>
    </w:pPr>
    <w:rPr>
      <w:rFonts w:ascii="Arial Black" w:hAnsi="Arial Black"/>
      <w:b/>
      <w:spacing w:val="-48"/>
      <w:sz w:val="64"/>
    </w:rPr>
  </w:style>
  <w:style w:type="paragraph" w:customStyle="1" w:styleId="743">
    <w:name w:val="表格内文字"/>
    <w:basedOn w:val="1"/>
    <w:autoRedefine/>
    <w:qFormat/>
    <w:uiPriority w:val="0"/>
    <w:rPr>
      <w:sz w:val="24"/>
      <w:szCs w:val="20"/>
    </w:rPr>
  </w:style>
  <w:style w:type="paragraph" w:customStyle="1" w:styleId="744">
    <w:name w:val="CM12"/>
    <w:basedOn w:val="112"/>
    <w:next w:val="112"/>
    <w:autoRedefine/>
    <w:qFormat/>
    <w:uiPriority w:val="0"/>
    <w:pPr>
      <w:spacing w:after="463"/>
    </w:pPr>
    <w:rPr>
      <w:rFonts w:ascii="Arial" w:hAnsi="Arial" w:eastAsia="宋体"/>
      <w:sz w:val="24"/>
      <w:szCs w:val="24"/>
    </w:rPr>
  </w:style>
  <w:style w:type="paragraph" w:customStyle="1" w:styleId="745">
    <w:name w:val="2册标题3"/>
    <w:basedOn w:val="1"/>
    <w:next w:val="1"/>
    <w:autoRedefine/>
    <w:qFormat/>
    <w:uiPriority w:val="0"/>
    <w:pPr>
      <w:spacing w:before="156" w:beforeLines="50" w:after="156" w:afterLines="50" w:line="360" w:lineRule="auto"/>
      <w:ind w:left="420" w:leftChars="200" w:right="-201" w:rightChars="-201"/>
      <w:outlineLvl w:val="2"/>
    </w:pPr>
    <w:rPr>
      <w:rFonts w:ascii="黑体" w:hAnsi="宋体" w:eastAsia="黑体"/>
      <w:b/>
      <w:sz w:val="24"/>
      <w:szCs w:val="20"/>
    </w:rPr>
  </w:style>
  <w:style w:type="paragraph" w:customStyle="1" w:styleId="746">
    <w:name w:val="正文_56_1"/>
    <w:basedOn w:val="1"/>
    <w:autoRedefine/>
    <w:qFormat/>
    <w:uiPriority w:val="0"/>
    <w:rPr>
      <w:rFonts w:ascii="Calibri" w:hAnsi="Calibri" w:cs="宋体"/>
    </w:rPr>
  </w:style>
  <w:style w:type="paragraph" w:customStyle="1" w:styleId="747">
    <w:name w:val="Normal ss"/>
    <w:basedOn w:val="1"/>
    <w:autoRedefine/>
    <w:qFormat/>
    <w:uiPriority w:val="0"/>
    <w:pPr>
      <w:widowControl/>
      <w:jc w:val="left"/>
    </w:pPr>
    <w:rPr>
      <w:kern w:val="0"/>
      <w:sz w:val="22"/>
      <w:szCs w:val="20"/>
      <w:lang w:val="en-US" w:eastAsia="zh-CN"/>
    </w:rPr>
  </w:style>
  <w:style w:type="paragraph" w:customStyle="1" w:styleId="748">
    <w:name w:val="样式 目录 2 + 首行缩进:  2 字符 段后: 0.5 行"/>
    <w:basedOn w:val="76"/>
    <w:autoRedefine/>
    <w:qFormat/>
    <w:uiPriority w:val="0"/>
    <w:pPr>
      <w:tabs>
        <w:tab w:val="left" w:pos="534"/>
        <w:tab w:val="right" w:leader="dot" w:pos="8277"/>
      </w:tabs>
      <w:ind w:left="0" w:leftChars="0"/>
      <w:jc w:val="left"/>
    </w:pPr>
    <w:rPr>
      <w:rFonts w:cs="宋体"/>
      <w:iCs/>
      <w:smallCaps/>
      <w:snapToGrid w:val="0"/>
      <w:kern w:val="0"/>
      <w:sz w:val="20"/>
      <w:szCs w:val="20"/>
    </w:rPr>
  </w:style>
  <w:style w:type="paragraph" w:customStyle="1" w:styleId="749">
    <w:name w:val="列出段落1_13"/>
    <w:basedOn w:val="1"/>
    <w:autoRedefine/>
    <w:qFormat/>
    <w:uiPriority w:val="0"/>
    <w:pPr>
      <w:ind w:firstLine="420" w:firstLineChars="200"/>
    </w:pPr>
    <w:rPr>
      <w:rFonts w:ascii="Calibri" w:hAnsi="Calibri" w:eastAsia="微软雅黑"/>
    </w:rPr>
  </w:style>
  <w:style w:type="paragraph" w:customStyle="1" w:styleId="750">
    <w:name w:val="正文右"/>
    <w:basedOn w:val="1"/>
    <w:autoRedefine/>
    <w:qFormat/>
    <w:uiPriority w:val="0"/>
    <w:pPr>
      <w:keepNext/>
      <w:adjustRightInd w:val="0"/>
      <w:snapToGrid w:val="0"/>
      <w:spacing w:line="360" w:lineRule="atLeast"/>
      <w:jc w:val="center"/>
    </w:pPr>
    <w:rPr>
      <w:rFonts w:ascii="宋体"/>
      <w:sz w:val="32"/>
      <w:szCs w:val="20"/>
    </w:rPr>
  </w:style>
  <w:style w:type="paragraph" w:customStyle="1" w:styleId="751">
    <w:name w:val="默认段落字体 Char Char Char"/>
    <w:basedOn w:val="29"/>
    <w:autoRedefine/>
    <w:qFormat/>
    <w:uiPriority w:val="0"/>
    <w:rPr>
      <w:rFonts w:ascii="Tahoma" w:hAnsi="Tahoma"/>
      <w:sz w:val="24"/>
      <w:szCs w:val="20"/>
    </w:rPr>
  </w:style>
  <w:style w:type="paragraph" w:customStyle="1" w:styleId="752">
    <w:name w:val="Header Base"/>
    <w:basedOn w:val="1"/>
    <w:autoRedefine/>
    <w:qFormat/>
    <w:uiPriority w:val="0"/>
    <w:pPr>
      <w:keepLines/>
      <w:widowControl/>
      <w:tabs>
        <w:tab w:val="center" w:pos="4320"/>
        <w:tab w:val="right" w:pos="8640"/>
      </w:tabs>
      <w:spacing w:line="190" w:lineRule="atLeast"/>
      <w:ind w:left="1080"/>
      <w:jc w:val="left"/>
    </w:pPr>
    <w:rPr>
      <w:rFonts w:ascii="Arial" w:hAnsi="Arial"/>
      <w:caps/>
      <w:spacing w:val="-5"/>
      <w:kern w:val="0"/>
      <w:sz w:val="15"/>
      <w:szCs w:val="20"/>
      <w:lang w:eastAsia="en-US"/>
    </w:rPr>
  </w:style>
  <w:style w:type="paragraph" w:customStyle="1" w:styleId="753">
    <w:name w:val="CM21"/>
    <w:basedOn w:val="112"/>
    <w:next w:val="112"/>
    <w:autoRedefine/>
    <w:qFormat/>
    <w:uiPriority w:val="0"/>
    <w:pPr>
      <w:spacing w:after="600"/>
    </w:pPr>
    <w:rPr>
      <w:rFonts w:ascii=".a..DD.." w:eastAsia=".a..DD.."/>
      <w:sz w:val="24"/>
      <w:szCs w:val="24"/>
    </w:rPr>
  </w:style>
  <w:style w:type="paragraph" w:customStyle="1" w:styleId="754">
    <w:name w:val="a14"/>
    <w:basedOn w:val="1"/>
    <w:autoRedefine/>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kern w:val="0"/>
      <w:sz w:val="24"/>
      <w:szCs w:val="20"/>
      <w:lang w:eastAsia="en-US"/>
    </w:rPr>
  </w:style>
  <w:style w:type="paragraph" w:customStyle="1" w:styleId="755">
    <w:name w:val="s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56">
    <w:name w:val="Titre séparateur"/>
    <w:basedOn w:val="757"/>
    <w:autoRedefine/>
    <w:qFormat/>
    <w:uiPriority w:val="0"/>
    <w:pPr>
      <w:shd w:val="pct10" w:color="auto" w:fill="FFFFFF"/>
      <w:spacing w:before="200" w:after="200"/>
    </w:pPr>
  </w:style>
  <w:style w:type="paragraph" w:customStyle="1" w:styleId="757">
    <w:name w:val="Body Text 2"/>
    <w:basedOn w:val="1"/>
    <w:autoRedefine/>
    <w:qFormat/>
    <w:uiPriority w:val="0"/>
    <w:pPr>
      <w:jc w:val="left"/>
    </w:pPr>
    <w:rPr>
      <w:rFonts w:ascii="Arial" w:hAnsi="Arial"/>
      <w:b/>
      <w:kern w:val="0"/>
      <w:sz w:val="24"/>
      <w:szCs w:val="20"/>
      <w:lang w:val="fr-FR"/>
    </w:rPr>
  </w:style>
  <w:style w:type="paragraph" w:customStyle="1" w:styleId="758">
    <w:name w:val="辅标题"/>
    <w:basedOn w:val="1"/>
    <w:autoRedefine/>
    <w:qFormat/>
    <w:uiPriority w:val="0"/>
    <w:pPr>
      <w:widowControl/>
      <w:spacing w:line="400" w:lineRule="exact"/>
      <w:ind w:left="360" w:leftChars="150" w:firstLine="177" w:firstLineChars="49"/>
      <w:jc w:val="left"/>
    </w:pPr>
    <w:rPr>
      <w:rFonts w:ascii="仿宋_GB2312" w:eastAsia="仿宋_GB2312"/>
      <w:b/>
      <w:kern w:val="0"/>
      <w:sz w:val="36"/>
      <w:szCs w:val="36"/>
    </w:rPr>
  </w:style>
  <w:style w:type="paragraph" w:customStyle="1" w:styleId="759">
    <w:name w:val="CM7"/>
    <w:basedOn w:val="112"/>
    <w:next w:val="112"/>
    <w:autoRedefine/>
    <w:qFormat/>
    <w:uiPriority w:val="0"/>
    <w:pPr>
      <w:spacing w:after="120"/>
    </w:pPr>
    <w:rPr>
      <w:rFonts w:ascii="Arial" w:hAnsi="Arial" w:eastAsia="宋体"/>
      <w:sz w:val="24"/>
      <w:szCs w:val="24"/>
    </w:rPr>
  </w:style>
  <w:style w:type="paragraph" w:customStyle="1" w:styleId="760">
    <w:name w:val="列出段落11"/>
    <w:basedOn w:val="1"/>
    <w:autoRedefine/>
    <w:qFormat/>
    <w:uiPriority w:val="0"/>
    <w:pPr>
      <w:ind w:firstLine="200" w:firstLineChars="200"/>
    </w:pPr>
  </w:style>
  <w:style w:type="paragraph" w:customStyle="1" w:styleId="761">
    <w:name w:val="样式 正文缩进 + 首行缩进:  2 字符 + 首行缩进:  2 字符"/>
    <w:basedOn w:val="1"/>
    <w:autoRedefine/>
    <w:qFormat/>
    <w:uiPriority w:val="0"/>
    <w:pPr>
      <w:keepNext/>
      <w:spacing w:line="360" w:lineRule="auto"/>
      <w:ind w:firstLine="480" w:firstLineChars="200"/>
    </w:pPr>
    <w:rPr>
      <w:sz w:val="24"/>
      <w:szCs w:val="20"/>
    </w:rPr>
  </w:style>
  <w:style w:type="paragraph" w:customStyle="1" w:styleId="762">
    <w:name w:val="CM1"/>
    <w:basedOn w:val="112"/>
    <w:next w:val="112"/>
    <w:autoRedefine/>
    <w:qFormat/>
    <w:uiPriority w:val="0"/>
    <w:pPr>
      <w:spacing w:line="320" w:lineRule="atLeast"/>
    </w:pPr>
    <w:rPr>
      <w:rFonts w:ascii="Arial" w:hAnsi="Arial" w:eastAsia="宋体"/>
      <w:sz w:val="24"/>
      <w:szCs w:val="24"/>
    </w:rPr>
  </w:style>
  <w:style w:type="paragraph" w:customStyle="1" w:styleId="763">
    <w:name w:val="xl30"/>
    <w:basedOn w:val="1"/>
    <w:autoRedefine/>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764">
    <w:name w:val="正文样式"/>
    <w:basedOn w:val="1"/>
    <w:autoRedefine/>
    <w:qFormat/>
    <w:uiPriority w:val="0"/>
    <w:pPr>
      <w:adjustRightInd w:val="0"/>
      <w:snapToGrid w:val="0"/>
      <w:spacing w:line="360" w:lineRule="auto"/>
      <w:ind w:firstLine="200" w:firstLineChars="200"/>
    </w:pPr>
    <w:rPr>
      <w:sz w:val="24"/>
      <w:szCs w:val="20"/>
    </w:rPr>
  </w:style>
  <w:style w:type="paragraph" w:customStyle="1" w:styleId="765">
    <w:name w:val="Pa9+1"/>
    <w:basedOn w:val="1"/>
    <w:next w:val="1"/>
    <w:autoRedefine/>
    <w:qFormat/>
    <w:uiPriority w:val="0"/>
    <w:pPr>
      <w:autoSpaceDE w:val="0"/>
      <w:autoSpaceDN w:val="0"/>
      <w:adjustRightInd w:val="0"/>
      <w:spacing w:line="241" w:lineRule="atLeast"/>
      <w:jc w:val="left"/>
    </w:pPr>
    <w:rPr>
      <w:rFonts w:ascii="HelveticaNeueLT Std Lt" w:eastAsia="HelveticaNeueLT Std Lt"/>
      <w:kern w:val="0"/>
      <w:sz w:val="24"/>
    </w:rPr>
  </w:style>
  <w:style w:type="paragraph" w:customStyle="1" w:styleId="766">
    <w:name w:val="NOTE"/>
    <w:basedOn w:val="1"/>
    <w:autoRedefine/>
    <w:qFormat/>
    <w:uiPriority w:val="0"/>
    <w:pPr>
      <w:widowControl/>
      <w:tabs>
        <w:tab w:val="left" w:pos="360"/>
      </w:tabs>
      <w:autoSpaceDE w:val="0"/>
      <w:autoSpaceDN w:val="0"/>
      <w:adjustRightInd w:val="0"/>
      <w:spacing w:before="312"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767">
    <w:name w:val="表项"/>
    <w:next w:val="1"/>
    <w:autoRedefine/>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768">
    <w:name w:val="bodylink"/>
    <w:basedOn w:val="1"/>
    <w:autoRedefine/>
    <w:qFormat/>
    <w:uiPriority w:val="0"/>
    <w:pPr>
      <w:widowControl/>
      <w:spacing w:before="100" w:beforeAutospacing="1" w:after="100" w:afterAutospacing="1" w:line="240" w:lineRule="atLeast"/>
      <w:jc w:val="left"/>
    </w:pPr>
    <w:rPr>
      <w:rFonts w:ascii="ˎ̥" w:hAnsi="ˎ̥" w:cs="宋体"/>
      <w:color w:val="666699"/>
      <w:kern w:val="0"/>
      <w:sz w:val="18"/>
      <w:szCs w:val="18"/>
    </w:rPr>
  </w:style>
  <w:style w:type="paragraph" w:customStyle="1" w:styleId="769">
    <w:name w:val="siheader"/>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70">
    <w:name w:val="Footer Even"/>
    <w:basedOn w:val="58"/>
    <w:autoRedefine/>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val="en-US" w:eastAsia="en-US"/>
    </w:rPr>
  </w:style>
  <w:style w:type="paragraph" w:customStyle="1" w:styleId="771">
    <w:name w:val="CM4"/>
    <w:basedOn w:val="112"/>
    <w:next w:val="112"/>
    <w:autoRedefine/>
    <w:qFormat/>
    <w:uiPriority w:val="0"/>
    <w:pPr>
      <w:spacing w:line="626" w:lineRule="atLeast"/>
    </w:pPr>
    <w:rPr>
      <w:rFonts w:ascii=".a..DD.." w:eastAsia=".a..DD.."/>
      <w:sz w:val="24"/>
      <w:szCs w:val="24"/>
    </w:rPr>
  </w:style>
  <w:style w:type="paragraph" w:customStyle="1" w:styleId="772">
    <w:name w:val="样式 标题 1 + 黑体 小二"/>
    <w:basedOn w:val="3"/>
    <w:autoRedefine/>
    <w:qFormat/>
    <w:uiPriority w:val="0"/>
    <w:pPr>
      <w:keepLines/>
      <w:tabs>
        <w:tab w:val="left" w:pos="972"/>
      </w:tabs>
      <w:spacing w:before="360" w:after="360" w:line="578" w:lineRule="auto"/>
      <w:ind w:left="972" w:hanging="432"/>
      <w:jc w:val="both"/>
    </w:pPr>
    <w:rPr>
      <w:rFonts w:ascii="黑体" w:hAnsi="黑体" w:eastAsia="黑体"/>
      <w:kern w:val="44"/>
      <w:sz w:val="36"/>
      <w:szCs w:val="44"/>
    </w:rPr>
  </w:style>
  <w:style w:type="paragraph" w:customStyle="1" w:styleId="773">
    <w:name w:val="le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74">
    <w:name w:val="Arial corps 9"/>
    <w:basedOn w:val="614"/>
    <w:autoRedefine/>
    <w:qFormat/>
    <w:uiPriority w:val="0"/>
    <w:rPr>
      <w:rFonts w:ascii="Arial" w:hAnsi="Arial"/>
    </w:rPr>
  </w:style>
  <w:style w:type="paragraph" w:customStyle="1" w:styleId="775">
    <w:name w:val="CM47"/>
    <w:basedOn w:val="112"/>
    <w:next w:val="112"/>
    <w:autoRedefine/>
    <w:qFormat/>
    <w:uiPriority w:val="0"/>
    <w:pPr>
      <w:spacing w:after="443"/>
    </w:pPr>
    <w:rPr>
      <w:rFonts w:ascii="宋体" w:eastAsia="宋体" w:cs="宋体"/>
      <w:sz w:val="24"/>
      <w:szCs w:val="24"/>
    </w:rPr>
  </w:style>
  <w:style w:type="paragraph" w:customStyle="1" w:styleId="776">
    <w:name w:val="Titre 2 sommaire"/>
    <w:basedOn w:val="1"/>
    <w:next w:val="1"/>
    <w:autoRedefine/>
    <w:qFormat/>
    <w:uiPriority w:val="0"/>
    <w:pPr>
      <w:tabs>
        <w:tab w:val="left" w:leader="dot" w:pos="6180"/>
      </w:tabs>
      <w:spacing w:before="1" w:after="1"/>
      <w:ind w:left="1" w:firstLine="849"/>
      <w:jc w:val="left"/>
    </w:pPr>
    <w:rPr>
      <w:rFonts w:ascii="Helvetica" w:hAnsi="Helvetica"/>
      <w:color w:val="000000"/>
      <w:kern w:val="0"/>
      <w:sz w:val="20"/>
      <w:szCs w:val="20"/>
      <w:lang w:val="fr-FR"/>
    </w:rPr>
  </w:style>
  <w:style w:type="paragraph" w:customStyle="1" w:styleId="777">
    <w:name w:val="CM18"/>
    <w:basedOn w:val="112"/>
    <w:next w:val="112"/>
    <w:autoRedefine/>
    <w:qFormat/>
    <w:uiPriority w:val="0"/>
    <w:pPr>
      <w:spacing w:line="626" w:lineRule="atLeast"/>
    </w:pPr>
    <w:rPr>
      <w:rFonts w:ascii=".a..DD.." w:eastAsia=".a..DD.."/>
      <w:sz w:val="24"/>
      <w:szCs w:val="24"/>
    </w:rPr>
  </w:style>
  <w:style w:type="paragraph" w:customStyle="1" w:styleId="778">
    <w:name w:val="paleftnav"/>
    <w:basedOn w:val="1"/>
    <w:autoRedefine/>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779">
    <w:name w:val="图签"/>
    <w:basedOn w:val="1"/>
    <w:autoRedefine/>
    <w:qFormat/>
    <w:uiPriority w:val="0"/>
    <w:pPr>
      <w:keepNext/>
      <w:adjustRightInd w:val="0"/>
      <w:snapToGrid w:val="0"/>
      <w:spacing w:line="240" w:lineRule="exact"/>
    </w:pPr>
    <w:rPr>
      <w:rFonts w:ascii="宋体"/>
      <w:szCs w:val="20"/>
    </w:rPr>
  </w:style>
  <w:style w:type="paragraph" w:customStyle="1" w:styleId="780">
    <w:name w:val="±íÏî"/>
    <w:basedOn w:val="1"/>
    <w:autoRedefine/>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781">
    <w:name w:val="样式 表内正文 + 五号 行距: 单倍行距"/>
    <w:basedOn w:val="1"/>
    <w:autoRedefine/>
    <w:qFormat/>
    <w:uiPriority w:val="0"/>
    <w:pPr>
      <w:adjustRightInd w:val="0"/>
      <w:snapToGrid w:val="0"/>
    </w:pPr>
    <w:rPr>
      <w:rFonts w:ascii="Arial" w:hAnsi="Arial"/>
      <w:szCs w:val="20"/>
    </w:rPr>
  </w:style>
  <w:style w:type="paragraph" w:customStyle="1" w:styleId="782">
    <w:name w:val="xl43"/>
    <w:basedOn w:val="1"/>
    <w:autoRedefine/>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83">
    <w:name w:val="NOTE1"/>
    <w:basedOn w:val="1"/>
    <w:autoRedefine/>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784">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2"/>
      <w:szCs w:val="22"/>
    </w:rPr>
  </w:style>
  <w:style w:type="paragraph" w:customStyle="1" w:styleId="785">
    <w:name w:val="hironworks"/>
    <w:basedOn w:val="1"/>
    <w:autoRedefine/>
    <w:qFormat/>
    <w:uiPriority w:val="0"/>
    <w:pPr>
      <w:widowControl/>
      <w:spacing w:before="100" w:beforeAutospacing="1" w:after="100" w:afterAutospacing="1" w:line="165" w:lineRule="atLeast"/>
      <w:jc w:val="left"/>
    </w:pPr>
    <w:rPr>
      <w:rFonts w:ascii="ˎ̥" w:hAnsi="ˎ̥" w:cs="宋体"/>
      <w:color w:val="666666"/>
      <w:kern w:val="0"/>
      <w:sz w:val="18"/>
      <w:szCs w:val="18"/>
    </w:rPr>
  </w:style>
  <w:style w:type="paragraph" w:customStyle="1" w:styleId="786">
    <w:name w:val="Chapter Title"/>
    <w:basedOn w:val="1"/>
    <w:autoRedefine/>
    <w:qFormat/>
    <w:uiPriority w:val="0"/>
    <w:pPr>
      <w:widowControl/>
      <w:spacing w:before="120" w:line="660" w:lineRule="exact"/>
      <w:jc w:val="center"/>
    </w:pPr>
    <w:rPr>
      <w:rFonts w:ascii="Arial Black" w:hAnsi="Arial Black"/>
      <w:color w:val="FFFFFF"/>
      <w:spacing w:val="-40"/>
      <w:kern w:val="0"/>
      <w:sz w:val="84"/>
      <w:szCs w:val="20"/>
      <w:lang w:eastAsia="en-US"/>
    </w:rPr>
  </w:style>
  <w:style w:type="paragraph" w:customStyle="1" w:styleId="787">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kern w:val="0"/>
      <w:sz w:val="20"/>
      <w:szCs w:val="20"/>
    </w:rPr>
  </w:style>
  <w:style w:type="paragraph" w:customStyle="1" w:styleId="788">
    <w:name w:val="列出段落2"/>
    <w:basedOn w:val="1"/>
    <w:autoRedefine/>
    <w:qFormat/>
    <w:uiPriority w:val="0"/>
    <w:pPr>
      <w:spacing w:line="312" w:lineRule="auto"/>
      <w:ind w:firstLine="420" w:firstLineChars="200"/>
      <w:jc w:val="left"/>
    </w:pPr>
    <w:rPr>
      <w:szCs w:val="21"/>
    </w:rPr>
  </w:style>
  <w:style w:type="paragraph" w:customStyle="1" w:styleId="789">
    <w:name w:val="aleftnav"/>
    <w:basedOn w:val="1"/>
    <w:autoRedefine/>
    <w:qFormat/>
    <w:uiPriority w:val="0"/>
    <w:pPr>
      <w:widowControl/>
      <w:spacing w:before="100" w:beforeAutospacing="1" w:after="100" w:afterAutospacing="1" w:line="240" w:lineRule="atLeast"/>
      <w:jc w:val="left"/>
    </w:pPr>
    <w:rPr>
      <w:rFonts w:ascii="ˎ̥" w:hAnsi="ˎ̥" w:cs="宋体"/>
      <w:b/>
      <w:bCs/>
      <w:color w:val="4A296B"/>
      <w:kern w:val="0"/>
      <w:sz w:val="18"/>
      <w:szCs w:val="18"/>
    </w:rPr>
  </w:style>
  <w:style w:type="paragraph" w:customStyle="1" w:styleId="79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1">
    <w:name w:val="表格标题"/>
    <w:basedOn w:val="508"/>
    <w:autoRedefine/>
    <w:qFormat/>
    <w:uiPriority w:val="0"/>
    <w:pPr>
      <w:spacing w:before="0" w:beforeAutospacing="0" w:after="0" w:afterAutospacing="0"/>
      <w:ind w:firstLine="200" w:firstLineChars="200"/>
      <w:jc w:val="center"/>
    </w:pPr>
    <w:rPr>
      <w:rFonts w:ascii="宋体" w:hAnsi="宋体" w:eastAsia="宋体"/>
      <w:b/>
    </w:rPr>
  </w:style>
  <w:style w:type="paragraph" w:customStyle="1" w:styleId="792">
    <w:name w:val="书籍标题4"/>
    <w:basedOn w:val="706"/>
    <w:next w:val="1"/>
    <w:autoRedefine/>
    <w:qFormat/>
    <w:uiPriority w:val="0"/>
    <w:pPr>
      <w:ind w:left="567" w:firstLine="0"/>
      <w:outlineLvl w:val="3"/>
    </w:pPr>
    <w:rPr>
      <w:sz w:val="24"/>
      <w:szCs w:val="24"/>
      <w:lang w:val="zh-CN"/>
    </w:rPr>
  </w:style>
  <w:style w:type="paragraph" w:customStyle="1" w:styleId="793">
    <w:name w:val="Style2"/>
    <w:basedOn w:val="1"/>
    <w:autoRedefine/>
    <w:qFormat/>
    <w:uiPriority w:val="0"/>
    <w:pPr>
      <w:widowControl/>
      <w:tabs>
        <w:tab w:val="left" w:pos="907"/>
      </w:tabs>
      <w:overflowPunct w:val="0"/>
      <w:adjustRightInd w:val="0"/>
      <w:snapToGrid w:val="0"/>
      <w:spacing w:line="360" w:lineRule="auto"/>
      <w:ind w:left="907" w:hanging="397"/>
      <w:jc w:val="left"/>
      <w:textAlignment w:val="baseline"/>
    </w:pPr>
    <w:rPr>
      <w:rFonts w:ascii="Arial" w:hAnsi="Arial"/>
      <w:kern w:val="24"/>
      <w:sz w:val="24"/>
      <w:szCs w:val="20"/>
    </w:rPr>
  </w:style>
  <w:style w:type="paragraph" w:customStyle="1" w:styleId="794">
    <w:name w:val="cc正文"/>
    <w:basedOn w:val="1"/>
    <w:autoRedefine/>
    <w:qFormat/>
    <w:uiPriority w:val="0"/>
    <w:pPr>
      <w:adjustRightInd w:val="0"/>
      <w:snapToGrid w:val="0"/>
      <w:spacing w:line="360" w:lineRule="auto"/>
      <w:ind w:firstLine="480" w:firstLineChars="200"/>
    </w:pPr>
    <w:rPr>
      <w:sz w:val="24"/>
    </w:rPr>
  </w:style>
  <w:style w:type="paragraph" w:customStyle="1" w:styleId="795">
    <w:name w:val="T1"/>
    <w:basedOn w:val="3"/>
    <w:next w:val="1"/>
    <w:autoRedefine/>
    <w:qFormat/>
    <w:uiPriority w:val="0"/>
    <w:pPr>
      <w:keepLines/>
      <w:spacing w:before="340" w:after="330" w:line="578" w:lineRule="atLeast"/>
    </w:pPr>
    <w:rPr>
      <w:rFonts w:ascii="Arial" w:hAnsi="Arial" w:eastAsia="黑体"/>
      <w:spacing w:val="10"/>
      <w:kern w:val="44"/>
      <w:sz w:val="44"/>
      <w:szCs w:val="44"/>
    </w:rPr>
  </w:style>
  <w:style w:type="paragraph" w:customStyle="1" w:styleId="796">
    <w:name w:val="tab ttr dern ligne"/>
    <w:basedOn w:val="612"/>
    <w:autoRedefine/>
    <w:qFormat/>
    <w:uiPriority w:val="0"/>
    <w:pPr>
      <w:tabs>
        <w:tab w:val="clear" w:pos="1134"/>
        <w:tab w:val="clear" w:pos="2835"/>
        <w:tab w:val="clear" w:pos="3912"/>
        <w:tab w:val="clear" w:pos="4422"/>
        <w:tab w:val="clear" w:pos="4932"/>
        <w:tab w:val="clear" w:pos="5443"/>
        <w:tab w:val="clear" w:pos="5953"/>
        <w:tab w:val="clear" w:pos="6463"/>
        <w:tab w:val="clear" w:pos="6973"/>
        <w:tab w:val="clear" w:pos="7483"/>
        <w:tab w:val="clear" w:pos="7994"/>
        <w:tab w:val="clear" w:pos="8504"/>
        <w:tab w:val="clear" w:pos="9014"/>
        <w:tab w:val="clear" w:pos="9524"/>
        <w:tab w:val="clear" w:pos="10035"/>
      </w:tabs>
    </w:pPr>
  </w:style>
  <w:style w:type="paragraph" w:customStyle="1" w:styleId="797">
    <w:name w:val="pheader"/>
    <w:basedOn w:val="1"/>
    <w:autoRedefine/>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98">
    <w:name w:val="表格表头"/>
    <w:basedOn w:val="508"/>
    <w:next w:val="508"/>
    <w:autoRedefine/>
    <w:qFormat/>
    <w:uiPriority w:val="0"/>
    <w:pPr>
      <w:tabs>
        <w:tab w:val="left" w:pos="420"/>
      </w:tabs>
      <w:spacing w:before="60" w:beforeAutospacing="0" w:after="60" w:afterAutospacing="0" w:line="240" w:lineRule="auto"/>
      <w:jc w:val="center"/>
    </w:pPr>
    <w:rPr>
      <w:rFonts w:eastAsia="黑体"/>
      <w:b/>
      <w:color w:val="000000"/>
      <w:sz w:val="21"/>
    </w:rPr>
  </w:style>
  <w:style w:type="paragraph" w:customStyle="1" w:styleId="799">
    <w:name w:val="正文符号2"/>
    <w:basedOn w:val="800"/>
    <w:autoRedefine/>
    <w:qFormat/>
    <w:uiPriority w:val="0"/>
    <w:pPr>
      <w:tabs>
        <w:tab w:val="left" w:pos="420"/>
        <w:tab w:val="left" w:pos="720"/>
        <w:tab w:val="left" w:pos="900"/>
        <w:tab w:val="left" w:pos="1080"/>
      </w:tabs>
      <w:ind w:left="720" w:hanging="360"/>
    </w:pPr>
  </w:style>
  <w:style w:type="paragraph" w:customStyle="1" w:styleId="800">
    <w:name w:val="正文符号1"/>
    <w:basedOn w:val="611"/>
    <w:autoRedefine/>
    <w:qFormat/>
    <w:uiPriority w:val="0"/>
    <w:pPr>
      <w:tabs>
        <w:tab w:val="left" w:pos="420"/>
        <w:tab w:val="left" w:pos="1080"/>
      </w:tabs>
      <w:ind w:left="420" w:hanging="420"/>
    </w:pPr>
  </w:style>
  <w:style w:type="paragraph" w:customStyle="1" w:styleId="801">
    <w:name w:val="bodytext"/>
    <w:basedOn w:val="1"/>
    <w:autoRedefine/>
    <w:qFormat/>
    <w:uiPriority w:val="0"/>
    <w:pPr>
      <w:widowControl/>
      <w:spacing w:after="100"/>
      <w:jc w:val="left"/>
    </w:pPr>
    <w:rPr>
      <w:rFonts w:ascii="Arial" w:hAnsi="Arial" w:cs="Arial"/>
      <w:kern w:val="0"/>
      <w:sz w:val="20"/>
      <w:szCs w:val="20"/>
    </w:rPr>
  </w:style>
  <w:style w:type="paragraph" w:customStyle="1" w:styleId="802">
    <w:name w:val="列表项目"/>
    <w:basedOn w:val="1"/>
    <w:qFormat/>
    <w:uiPriority w:val="0"/>
    <w:pPr>
      <w:tabs>
        <w:tab w:val="left" w:pos="420"/>
        <w:tab w:val="left" w:pos="980"/>
      </w:tabs>
      <w:spacing w:line="288" w:lineRule="auto"/>
      <w:ind w:left="980" w:hanging="360"/>
    </w:pPr>
    <w:rPr>
      <w:sz w:val="24"/>
      <w:szCs w:val="20"/>
    </w:rPr>
  </w:style>
  <w:style w:type="paragraph" w:customStyle="1" w:styleId="803">
    <w:name w:val="Subtitle Cover"/>
    <w:basedOn w:val="742"/>
    <w:next w:val="14"/>
    <w:autoRedefine/>
    <w:qFormat/>
    <w:uiPriority w:val="0"/>
    <w:pPr>
      <w:pBdr>
        <w:top w:val="single" w:color="auto" w:sz="6" w:space="24"/>
      </w:pBdr>
      <w:tabs>
        <w:tab w:val="clear" w:pos="0"/>
      </w:tabs>
      <w:spacing w:before="0" w:after="0" w:line="480" w:lineRule="atLeast"/>
      <w:ind w:left="835" w:right="835"/>
    </w:pPr>
    <w:rPr>
      <w:rFonts w:ascii="Arial" w:hAnsi="Arial"/>
      <w:b w:val="0"/>
      <w:spacing w:val="-30"/>
      <w:sz w:val="48"/>
    </w:rPr>
  </w:style>
  <w:style w:type="paragraph" w:customStyle="1" w:styleId="804">
    <w:name w:val="五级条标题"/>
    <w:basedOn w:val="805"/>
    <w:next w:val="544"/>
    <w:autoRedefine/>
    <w:qFormat/>
    <w:uiPriority w:val="0"/>
    <w:pPr>
      <w:tabs>
        <w:tab w:val="left" w:pos="1260"/>
        <w:tab w:val="left" w:pos="2520"/>
        <w:tab w:val="left" w:pos="2940"/>
      </w:tabs>
      <w:ind w:left="2940"/>
      <w:outlineLvl w:val="6"/>
    </w:pPr>
  </w:style>
  <w:style w:type="paragraph" w:customStyle="1" w:styleId="805">
    <w:name w:val="四级条标题"/>
    <w:basedOn w:val="570"/>
    <w:next w:val="544"/>
    <w:autoRedefine/>
    <w:qFormat/>
    <w:uiPriority w:val="0"/>
    <w:pPr>
      <w:tabs>
        <w:tab w:val="left" w:pos="2520"/>
        <w:tab w:val="clear" w:pos="2100"/>
      </w:tabs>
      <w:ind w:left="2520"/>
      <w:outlineLvl w:val="5"/>
    </w:pPr>
  </w:style>
  <w:style w:type="paragraph" w:customStyle="1" w:styleId="806">
    <w:name w:val="Part Label"/>
    <w:basedOn w:val="1"/>
    <w:autoRedefine/>
    <w:qFormat/>
    <w:uiPriority w:val="0"/>
    <w:pPr>
      <w:shd w:val="solid" w:color="auto" w:fill="auto"/>
      <w:spacing w:line="320" w:lineRule="exact"/>
      <w:jc w:val="center"/>
    </w:pPr>
    <w:rPr>
      <w:rFonts w:ascii="Arial" w:hAnsi="Arial"/>
      <w:b/>
      <w:bCs/>
      <w:color w:val="FFFFFF"/>
      <w:spacing w:val="16"/>
      <w:kern w:val="0"/>
      <w:sz w:val="20"/>
      <w:szCs w:val="20"/>
      <w:lang w:eastAsia="en-US"/>
    </w:rPr>
  </w:style>
  <w:style w:type="paragraph" w:customStyle="1" w:styleId="807">
    <w:name w:val="样式 正文段 + 首行缩进:  2 字符1"/>
    <w:basedOn w:val="1"/>
    <w:autoRedefine/>
    <w:qFormat/>
    <w:uiPriority w:val="0"/>
    <w:pPr>
      <w:autoSpaceDE w:val="0"/>
      <w:autoSpaceDN w:val="0"/>
      <w:adjustRightInd w:val="0"/>
      <w:spacing w:before="100" w:beforeAutospacing="1" w:after="100" w:afterAutospacing="1" w:line="440" w:lineRule="exact"/>
      <w:ind w:firstLine="200" w:firstLineChars="200"/>
      <w:jc w:val="left"/>
    </w:pPr>
    <w:rPr>
      <w:rFonts w:cs="宋体"/>
      <w:kern w:val="0"/>
      <w:sz w:val="24"/>
      <w:szCs w:val="20"/>
    </w:rPr>
  </w:style>
  <w:style w:type="paragraph" w:customStyle="1" w:styleId="808">
    <w:name w:val="样式 标题 2 + 行距: 多倍行距 1.73 字行"/>
    <w:basedOn w:val="4"/>
    <w:autoRedefine/>
    <w:qFormat/>
    <w:uiPriority w:val="0"/>
    <w:pPr>
      <w:tabs>
        <w:tab w:val="left" w:pos="1116"/>
      </w:tabs>
      <w:spacing w:before="260" w:after="260" w:line="415" w:lineRule="auto"/>
      <w:ind w:firstLine="200" w:firstLineChars="200"/>
    </w:pPr>
    <w:rPr>
      <w:rFonts w:eastAsia="黑体" w:cs="宋体"/>
      <w:sz w:val="32"/>
      <w:szCs w:val="20"/>
    </w:rPr>
  </w:style>
  <w:style w:type="paragraph" w:customStyle="1" w:styleId="809">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10">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811">
    <w:name w:val="BodyText"/>
    <w:basedOn w:val="1"/>
    <w:autoRedefine/>
    <w:qFormat/>
    <w:uiPriority w:val="0"/>
    <w:pPr>
      <w:widowControl/>
      <w:spacing w:before="120" w:after="120" w:line="360" w:lineRule="auto"/>
    </w:pPr>
    <w:rPr>
      <w:rFonts w:ascii="宋体"/>
      <w:snapToGrid w:val="0"/>
      <w:kern w:val="0"/>
      <w:sz w:val="28"/>
      <w:szCs w:val="20"/>
      <w:lang w:val="en-US" w:eastAsia="zh-CN"/>
    </w:rPr>
  </w:style>
  <w:style w:type="paragraph" w:customStyle="1" w:styleId="812">
    <w:name w:val="模块说明"/>
    <w:basedOn w:val="24"/>
    <w:autoRedefine/>
    <w:qFormat/>
    <w:uiPriority w:val="0"/>
    <w:pPr>
      <w:widowControl w:val="0"/>
      <w:tabs>
        <w:tab w:val="left" w:pos="360"/>
      </w:tabs>
      <w:spacing w:before="120" w:line="300" w:lineRule="auto"/>
      <w:ind w:left="360" w:hanging="360"/>
      <w:jc w:val="both"/>
    </w:pPr>
    <w:rPr>
      <w:kern w:val="2"/>
      <w:sz w:val="24"/>
    </w:rPr>
  </w:style>
  <w:style w:type="paragraph" w:customStyle="1" w:styleId="813">
    <w:name w:val="规范"/>
    <w:basedOn w:val="1"/>
    <w:next w:val="1"/>
    <w:autoRedefine/>
    <w:qFormat/>
    <w:uiPriority w:val="0"/>
    <w:pPr>
      <w:tabs>
        <w:tab w:val="left" w:pos="420"/>
      </w:tabs>
      <w:spacing w:line="288" w:lineRule="auto"/>
      <w:ind w:left="420" w:hanging="420"/>
      <w:jc w:val="left"/>
    </w:pPr>
    <w:rPr>
      <w:sz w:val="24"/>
    </w:rPr>
  </w:style>
  <w:style w:type="paragraph" w:customStyle="1" w:styleId="814">
    <w:name w:val="Char2"/>
    <w:basedOn w:val="1"/>
    <w:autoRedefine/>
    <w:qFormat/>
    <w:uiPriority w:val="0"/>
  </w:style>
  <w:style w:type="paragraph" w:customStyle="1" w:styleId="815">
    <w:name w:val="body3"/>
    <w:basedOn w:val="1"/>
    <w:next w:val="6"/>
    <w:autoRedefine/>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816">
    <w:name w:val="正文（不缩进）"/>
    <w:basedOn w:val="1"/>
    <w:autoRedefine/>
    <w:qFormat/>
    <w:uiPriority w:val="0"/>
    <w:pPr>
      <w:tabs>
        <w:tab w:val="left" w:pos="420"/>
      </w:tabs>
      <w:spacing w:line="360" w:lineRule="auto"/>
    </w:pPr>
    <w:rPr>
      <w:sz w:val="24"/>
      <w:szCs w:val="20"/>
    </w:rPr>
  </w:style>
  <w:style w:type="paragraph" w:customStyle="1" w:styleId="817">
    <w:name w:val="正文左"/>
    <w:basedOn w:val="1"/>
    <w:autoRedefine/>
    <w:qFormat/>
    <w:uiPriority w:val="0"/>
    <w:pPr>
      <w:keepNext/>
      <w:adjustRightInd w:val="0"/>
      <w:snapToGrid w:val="0"/>
      <w:ind w:left="259" w:leftChars="-1" w:hanging="261"/>
      <w:jc w:val="center"/>
      <w:outlineLvl w:val="0"/>
    </w:pPr>
    <w:rPr>
      <w:rFonts w:ascii="黑体" w:eastAsia="黑体"/>
      <w:b/>
      <w:sz w:val="52"/>
      <w:szCs w:val="20"/>
      <w:lang w:val="zh-CN"/>
    </w:rPr>
  </w:style>
  <w:style w:type="paragraph" w:customStyle="1" w:styleId="818">
    <w:name w:val="smalltext"/>
    <w:basedOn w:val="1"/>
    <w:autoRedefine/>
    <w:qFormat/>
    <w:uiPriority w:val="0"/>
    <w:pPr>
      <w:widowControl/>
      <w:spacing w:before="100" w:beforeAutospacing="1" w:after="100" w:afterAutospacing="1"/>
      <w:jc w:val="left"/>
    </w:pPr>
    <w:rPr>
      <w:rFonts w:ascii="Arial" w:hAnsi="Arial" w:cs="Arial"/>
      <w:color w:val="666666"/>
      <w:kern w:val="0"/>
      <w:sz w:val="12"/>
      <w:szCs w:val="12"/>
    </w:rPr>
  </w:style>
  <w:style w:type="paragraph" w:customStyle="1" w:styleId="819">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820">
    <w:name w:val="文件正文"/>
    <w:basedOn w:val="1"/>
    <w:autoRedefine/>
    <w:qFormat/>
    <w:uiPriority w:val="0"/>
    <w:pPr>
      <w:spacing w:line="360" w:lineRule="auto"/>
      <w:ind w:firstLine="480" w:firstLineChars="200"/>
    </w:pPr>
    <w:rPr>
      <w:rFonts w:eastAsia="仿宋_GB2312"/>
      <w:sz w:val="24"/>
      <w:szCs w:val="20"/>
    </w:rPr>
  </w:style>
  <w:style w:type="paragraph" w:customStyle="1" w:styleId="821">
    <w:name w:val="图片"/>
    <w:basedOn w:val="1"/>
    <w:autoRedefine/>
    <w:qFormat/>
    <w:uiPriority w:val="0"/>
  </w:style>
  <w:style w:type="paragraph" w:customStyle="1" w:styleId="822">
    <w:name w:val="列出段落21"/>
    <w:basedOn w:val="1"/>
    <w:autoRedefine/>
    <w:qFormat/>
    <w:uiPriority w:val="0"/>
    <w:pPr>
      <w:ind w:firstLine="200" w:firstLineChars="200"/>
    </w:pPr>
    <w:rPr>
      <w:rFonts w:cs="Arial"/>
    </w:rPr>
  </w:style>
  <w:style w:type="paragraph" w:customStyle="1" w:styleId="823">
    <w:name w:val="Sommaire corps 9"/>
    <w:basedOn w:val="495"/>
    <w:autoRedefine/>
    <w:qFormat/>
    <w:uiPriority w:val="0"/>
    <w:pPr>
      <w:tabs>
        <w:tab w:val="left" w:leader="dot" w:pos="6237"/>
        <w:tab w:val="clear" w:pos="6576"/>
      </w:tabs>
      <w:ind w:left="0" w:firstLine="0"/>
    </w:pPr>
    <w:rPr>
      <w:b w:val="0"/>
      <w:sz w:val="18"/>
    </w:rPr>
  </w:style>
  <w:style w:type="paragraph" w:customStyle="1" w:styleId="824">
    <w:name w:val="font12"/>
    <w:basedOn w:val="1"/>
    <w:autoRedefine/>
    <w:qFormat/>
    <w:uiPriority w:val="0"/>
    <w:pPr>
      <w:widowControl/>
      <w:spacing w:before="100" w:beforeAutospacing="1" w:after="100" w:afterAutospacing="1"/>
      <w:jc w:val="left"/>
    </w:pPr>
    <w:rPr>
      <w:rFonts w:eastAsia="Arial Unicode MS"/>
      <w:kern w:val="0"/>
      <w:sz w:val="20"/>
      <w:szCs w:val="20"/>
    </w:rPr>
  </w:style>
  <w:style w:type="paragraph" w:customStyle="1" w:styleId="825">
    <w:name w:val="Body3"/>
    <w:basedOn w:val="1"/>
    <w:autoRedefine/>
    <w:qFormat/>
    <w:uiPriority w:val="0"/>
    <w:pPr>
      <w:widowControl/>
      <w:ind w:left="1260"/>
    </w:pPr>
    <w:rPr>
      <w:color w:val="008000"/>
      <w:kern w:val="0"/>
      <w:szCs w:val="20"/>
      <w:lang w:eastAsia="en-US"/>
    </w:rPr>
  </w:style>
  <w:style w:type="paragraph" w:customStyle="1" w:styleId="826">
    <w:name w:val="Index Base"/>
    <w:basedOn w:val="1"/>
    <w:autoRedefine/>
    <w:qFormat/>
    <w:uiPriority w:val="0"/>
    <w:pPr>
      <w:widowControl/>
      <w:spacing w:line="240" w:lineRule="atLeast"/>
      <w:ind w:left="360" w:hanging="360"/>
      <w:jc w:val="left"/>
    </w:pPr>
    <w:rPr>
      <w:rFonts w:ascii="Arial" w:hAnsi="Arial"/>
      <w:spacing w:val="-5"/>
      <w:kern w:val="0"/>
      <w:sz w:val="18"/>
      <w:szCs w:val="20"/>
      <w:lang w:eastAsia="en-US"/>
    </w:rPr>
  </w:style>
  <w:style w:type="paragraph" w:customStyle="1" w:styleId="827">
    <w:name w:val="xl26"/>
    <w:basedOn w:val="1"/>
    <w:autoRedefine/>
    <w:qFormat/>
    <w:uiPriority w:val="0"/>
    <w:pPr>
      <w:widowControl/>
      <w:spacing w:before="100" w:beforeAutospacing="1" w:after="100" w:afterAutospacing="1"/>
      <w:jc w:val="left"/>
      <w:textAlignment w:val="top"/>
    </w:pPr>
    <w:rPr>
      <w:rFonts w:eastAsia="Arial Unicode MS"/>
      <w:kern w:val="0"/>
      <w:sz w:val="22"/>
      <w:szCs w:val="22"/>
    </w:rPr>
  </w:style>
  <w:style w:type="paragraph" w:customStyle="1" w:styleId="828">
    <w:name w:val="特点反白字"/>
    <w:autoRedefine/>
    <w:qFormat/>
    <w:uiPriority w:val="0"/>
    <w:pPr>
      <w:autoSpaceDE w:val="0"/>
      <w:autoSpaceDN w:val="0"/>
      <w:adjustRightInd w:val="0"/>
      <w:ind w:left="198"/>
      <w:jc w:val="both"/>
    </w:pPr>
    <w:rPr>
      <w:rFonts w:ascii="汉鼎简中等线Arial" w:hAnsi="Times New Roman" w:eastAsia="汉鼎简中等线Arial" w:cs="Times New Roman"/>
      <w:color w:val="FFFFFF"/>
      <w:sz w:val="16"/>
      <w:szCs w:val="16"/>
      <w:lang w:val="en-US" w:eastAsia="en-US" w:bidi="ar-SA"/>
    </w:rPr>
  </w:style>
  <w:style w:type="paragraph" w:customStyle="1" w:styleId="829">
    <w:name w:val="默认段落字体 Char"/>
    <w:basedOn w:val="1"/>
    <w:autoRedefine/>
    <w:qFormat/>
    <w:uiPriority w:val="0"/>
    <w:pPr>
      <w:spacing w:line="360" w:lineRule="auto"/>
      <w:jc w:val="left"/>
    </w:pPr>
  </w:style>
  <w:style w:type="paragraph" w:customStyle="1" w:styleId="830">
    <w:name w:val="样式 标题 1 + 宋体"/>
    <w:basedOn w:val="3"/>
    <w:autoRedefine/>
    <w:qFormat/>
    <w:uiPriority w:val="0"/>
    <w:pPr>
      <w:keepLines/>
      <w:tabs>
        <w:tab w:val="left" w:pos="840"/>
      </w:tabs>
      <w:spacing w:before="340" w:after="330" w:line="578" w:lineRule="auto"/>
      <w:ind w:left="840" w:hanging="420"/>
      <w:jc w:val="both"/>
    </w:pPr>
    <w:rPr>
      <w:rFonts w:ascii="宋体" w:hAnsi="宋体"/>
      <w:kern w:val="44"/>
      <w:szCs w:val="44"/>
    </w:rPr>
  </w:style>
  <w:style w:type="paragraph" w:customStyle="1" w:styleId="831">
    <w:name w:val="CM3"/>
    <w:basedOn w:val="112"/>
    <w:next w:val="112"/>
    <w:autoRedefine/>
    <w:qFormat/>
    <w:uiPriority w:val="0"/>
    <w:pPr>
      <w:spacing w:line="626" w:lineRule="atLeast"/>
    </w:pPr>
    <w:rPr>
      <w:rFonts w:ascii=".a..DD.." w:eastAsia=".a..DD.."/>
      <w:sz w:val="24"/>
      <w:szCs w:val="24"/>
    </w:rPr>
  </w:style>
  <w:style w:type="paragraph" w:customStyle="1" w:styleId="832">
    <w:name w:val="Table Header"/>
    <w:basedOn w:val="1"/>
    <w:autoRedefine/>
    <w:qFormat/>
    <w:uiPriority w:val="0"/>
    <w:pPr>
      <w:widowControl/>
      <w:spacing w:before="60"/>
      <w:jc w:val="center"/>
    </w:pPr>
    <w:rPr>
      <w:rFonts w:ascii="Arial Black" w:hAnsi="Arial Black"/>
      <w:spacing w:val="-5"/>
      <w:kern w:val="0"/>
      <w:sz w:val="16"/>
      <w:szCs w:val="20"/>
      <w:lang w:eastAsia="en-US"/>
    </w:rPr>
  </w:style>
  <w:style w:type="paragraph" w:customStyle="1" w:styleId="833">
    <w:name w:val="scfbrieftext"/>
    <w:basedOn w:val="1"/>
    <w:autoRedefine/>
    <w:qFormat/>
    <w:uiPriority w:val="0"/>
    <w:pPr>
      <w:widowControl/>
      <w:jc w:val="left"/>
    </w:pPr>
    <w:rPr>
      <w:rFonts w:ascii="Arial" w:hAnsi="Arial"/>
      <w:kern w:val="0"/>
      <w:sz w:val="22"/>
      <w:szCs w:val="20"/>
      <w:lang w:eastAsia="en-US"/>
    </w:rPr>
  </w:style>
  <w:style w:type="paragraph" w:customStyle="1" w:styleId="834">
    <w:name w:val="contents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35">
    <w:name w:val="Header Even"/>
    <w:basedOn w:val="60"/>
    <w:autoRedefine/>
    <w:qFormat/>
    <w:uiPriority w:val="0"/>
    <w:pPr>
      <w:keepLines/>
      <w:widowControl/>
      <w:tabs>
        <w:tab w:val="center" w:pos="4320"/>
        <w:tab w:val="right" w:pos="8640"/>
        <w:tab w:val="clear" w:pos="4153"/>
        <w:tab w:val="clear" w:pos="8306"/>
      </w:tabs>
      <w:snapToGrid/>
      <w:spacing w:after="600" w:line="190" w:lineRule="atLeast"/>
      <w:ind w:left="1080"/>
      <w:jc w:val="left"/>
    </w:pPr>
    <w:rPr>
      <w:rFonts w:ascii="Arial" w:hAnsi="Arial" w:eastAsia="Times New Roman"/>
      <w:caps/>
      <w:spacing w:val="-5"/>
      <w:kern w:val="0"/>
      <w:sz w:val="15"/>
      <w:szCs w:val="20"/>
      <w:lang w:val="en-US" w:eastAsia="en-US"/>
    </w:rPr>
  </w:style>
  <w:style w:type="paragraph" w:customStyle="1" w:styleId="836">
    <w:name w:val="正文中"/>
    <w:basedOn w:val="1"/>
    <w:autoRedefine/>
    <w:qFormat/>
    <w:uiPriority w:val="0"/>
    <w:pPr>
      <w:keepNext/>
      <w:adjustRightInd w:val="0"/>
      <w:snapToGrid w:val="0"/>
      <w:spacing w:line="200" w:lineRule="atLeast"/>
      <w:jc w:val="center"/>
    </w:pPr>
    <w:rPr>
      <w:rFonts w:ascii="宋体"/>
      <w:szCs w:val="20"/>
    </w:rPr>
  </w:style>
  <w:style w:type="paragraph" w:customStyle="1" w:styleId="837">
    <w:name w:val="aleftnavsub"/>
    <w:basedOn w:val="1"/>
    <w:autoRedefine/>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838">
    <w:name w:val=" 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839">
    <w:name w:val="百姓X"/>
    <w:basedOn w:val="1"/>
    <w:autoRedefine/>
    <w:qFormat/>
    <w:uiPriority w:val="0"/>
    <w:pPr>
      <w:spacing w:before="120" w:after="120" w:line="360" w:lineRule="auto"/>
      <w:ind w:firstLine="480" w:firstLineChars="200"/>
    </w:pPr>
    <w:rPr>
      <w:rFonts w:ascii="宋体" w:hAnsi="宋体" w:cs="Arial"/>
      <w:bCs/>
      <w:color w:val="000000"/>
      <w:kern w:val="0"/>
      <w:sz w:val="24"/>
      <w:szCs w:val="16"/>
    </w:rPr>
  </w:style>
  <w:style w:type="paragraph" w:customStyle="1" w:styleId="840">
    <w:name w:val=" 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841">
    <w:name w:val="子标题"/>
    <w:basedOn w:val="1"/>
    <w:autoRedefine/>
    <w:qFormat/>
    <w:uiPriority w:val="0"/>
    <w:pPr>
      <w:keepNext/>
      <w:spacing w:line="0" w:lineRule="atLeast"/>
      <w:jc w:val="center"/>
      <w:outlineLvl w:val="6"/>
    </w:pPr>
    <w:rPr>
      <w:rFonts w:ascii="Arial" w:hAnsi="Arial" w:eastAsia="黑体" w:cs="Arial"/>
      <w:iCs/>
      <w:color w:val="000080"/>
      <w:sz w:val="20"/>
      <w:szCs w:val="20"/>
    </w:rPr>
  </w:style>
  <w:style w:type="paragraph" w:customStyle="1" w:styleId="842">
    <w:name w:val="texte 2 col"/>
    <w:basedOn w:val="614"/>
    <w:autoRedefine/>
    <w:qFormat/>
    <w:uiPriority w:val="0"/>
    <w:rPr>
      <w:rFonts w:ascii="Arial" w:hAnsi="Arial"/>
    </w:rPr>
  </w:style>
  <w:style w:type="paragraph" w:customStyle="1" w:styleId="843">
    <w:name w:val="tex"/>
    <w:basedOn w:val="1"/>
    <w:autoRedefine/>
    <w:qFormat/>
    <w:uiPriority w:val="0"/>
    <w:pPr>
      <w:widowControl/>
      <w:spacing w:before="100" w:beforeAutospacing="1" w:after="100" w:afterAutospacing="1" w:line="400" w:lineRule="atLeast"/>
      <w:jc w:val="left"/>
    </w:pPr>
    <w:rPr>
      <w:rFonts w:ascii="宋体" w:hAnsi="宋体"/>
      <w:color w:val="000000"/>
      <w:kern w:val="0"/>
      <w:sz w:val="28"/>
      <w:szCs w:val="28"/>
    </w:rPr>
  </w:style>
  <w:style w:type="paragraph" w:customStyle="1" w:styleId="844">
    <w:name w:val="标题 0"/>
    <w:basedOn w:val="3"/>
    <w:autoRedefine/>
    <w:qFormat/>
    <w:uiPriority w:val="0"/>
    <w:pPr>
      <w:keepLines/>
      <w:spacing w:before="340" w:after="330" w:line="578" w:lineRule="auto"/>
      <w:jc w:val="both"/>
    </w:pPr>
    <w:rPr>
      <w:bCs w:val="0"/>
      <w:kern w:val="44"/>
      <w:sz w:val="32"/>
    </w:rPr>
  </w:style>
  <w:style w:type="paragraph" w:customStyle="1" w:styleId="845">
    <w:name w:val="CM2"/>
    <w:basedOn w:val="112"/>
    <w:next w:val="112"/>
    <w:autoRedefine/>
    <w:qFormat/>
    <w:uiPriority w:val="0"/>
    <w:pPr>
      <w:spacing w:line="623" w:lineRule="atLeast"/>
    </w:pPr>
    <w:rPr>
      <w:rFonts w:ascii=".a..DD.." w:eastAsia=".a..DD.."/>
      <w:sz w:val="24"/>
      <w:szCs w:val="24"/>
    </w:rPr>
  </w:style>
  <w:style w:type="paragraph" w:customStyle="1" w:styleId="846">
    <w:name w:val="Mat. titre page niveau 1"/>
    <w:autoRedefine/>
    <w:qFormat/>
    <w:uiPriority w:val="0"/>
    <w:pPr>
      <w:widowControl w:val="0"/>
      <w:tabs>
        <w:tab w:val="left" w:leader="underscore" w:pos="5669"/>
      </w:tabs>
    </w:pPr>
    <w:rPr>
      <w:rFonts w:ascii="Helvetica" w:hAnsi="Helvetica" w:eastAsia="宋体" w:cs="Times New Roman"/>
      <w:color w:val="000000"/>
      <w:sz w:val="24"/>
      <w:lang w:val="fr-FR" w:eastAsia="zh-CN" w:bidi="ar-SA"/>
    </w:rPr>
  </w:style>
  <w:style w:type="paragraph" w:customStyle="1" w:styleId="847">
    <w:name w:val="正文(数字序号)"/>
    <w:basedOn w:val="1"/>
    <w:autoRedefine/>
    <w:qFormat/>
    <w:uiPriority w:val="0"/>
    <w:pPr>
      <w:tabs>
        <w:tab w:val="left" w:pos="567"/>
      </w:tabs>
      <w:spacing w:line="360" w:lineRule="auto"/>
      <w:ind w:firstLine="567"/>
    </w:pPr>
    <w:rPr>
      <w:rFonts w:eastAsia="仿宋_GB2312"/>
      <w:sz w:val="24"/>
    </w:rPr>
  </w:style>
  <w:style w:type="paragraph" w:customStyle="1" w:styleId="848">
    <w:name w:val="xl28"/>
    <w:basedOn w:val="1"/>
    <w:autoRedefine/>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849">
    <w:name w:val="Document Label"/>
    <w:basedOn w:val="742"/>
    <w:autoRedefine/>
    <w:qFormat/>
    <w:uiPriority w:val="0"/>
  </w:style>
  <w:style w:type="paragraph" w:customStyle="1" w:styleId="850">
    <w:name w:val="正文文本1"/>
    <w:basedOn w:val="1"/>
    <w:autoRedefine/>
    <w:unhideWhenUsed/>
    <w:qFormat/>
    <w:uiPriority w:val="99"/>
    <w:pPr>
      <w:spacing w:after="120"/>
    </w:pPr>
  </w:style>
  <w:style w:type="paragraph" w:customStyle="1" w:styleId="851">
    <w:name w:val="正文首行缩进1"/>
    <w:basedOn w:val="850"/>
    <w:autoRedefine/>
    <w:qFormat/>
    <w:uiPriority w:val="0"/>
    <w:pPr>
      <w:ind w:firstLine="420" w:firstLineChars="100"/>
    </w:pPr>
  </w:style>
  <w:style w:type="paragraph" w:customStyle="1" w:styleId="852">
    <w:name w:val="页眉1"/>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53">
    <w:name w:val="页脚1"/>
    <w:basedOn w:val="1"/>
    <w:autoRedefine/>
    <w:unhideWhenUsed/>
    <w:qFormat/>
    <w:uiPriority w:val="99"/>
    <w:pPr>
      <w:tabs>
        <w:tab w:val="center" w:pos="4153"/>
        <w:tab w:val="right" w:pos="8306"/>
      </w:tabs>
      <w:snapToGrid w:val="0"/>
      <w:jc w:val="left"/>
    </w:pPr>
    <w:rPr>
      <w:sz w:val="18"/>
    </w:rPr>
  </w:style>
  <w:style w:type="table" w:customStyle="1" w:styleId="854">
    <w:name w:val="网格型1"/>
    <w:basedOn w:val="9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5">
    <w:name w:val="表格首行 Char"/>
    <w:link w:val="856"/>
    <w:autoRedefine/>
    <w:qFormat/>
    <w:uiPriority w:val="0"/>
    <w:rPr>
      <w:rFonts w:ascii="宋体" w:hAnsi="宋体"/>
    </w:rPr>
  </w:style>
  <w:style w:type="paragraph" w:customStyle="1" w:styleId="856">
    <w:name w:val="表格首行"/>
    <w:basedOn w:val="1"/>
    <w:link w:val="855"/>
    <w:autoRedefine/>
    <w:qFormat/>
    <w:uiPriority w:val="0"/>
    <w:pPr>
      <w:jc w:val="center"/>
    </w:pPr>
    <w:rPr>
      <w:rFonts w:ascii="宋体" w:hAnsi="宋体"/>
      <w:kern w:val="0"/>
      <w:sz w:val="20"/>
      <w:szCs w:val="20"/>
    </w:rPr>
  </w:style>
  <w:style w:type="paragraph" w:customStyle="1" w:styleId="857">
    <w:name w:val="_Style 672"/>
    <w:basedOn w:val="37"/>
    <w:next w:val="1"/>
    <w:link w:val="858"/>
    <w:autoRedefine/>
    <w:qFormat/>
    <w:uiPriority w:val="0"/>
    <w:pPr>
      <w:ind w:firstLine="420" w:firstLineChars="200"/>
    </w:pPr>
  </w:style>
  <w:style w:type="character" w:customStyle="1" w:styleId="858">
    <w:name w:val="正文文本首行缩进 2 字符"/>
    <w:link w:val="857"/>
    <w:autoRedefine/>
    <w:qFormat/>
    <w:uiPriority w:val="0"/>
    <w:rPr>
      <w:kern w:val="2"/>
      <w:sz w:val="21"/>
      <w:szCs w:val="24"/>
    </w:rPr>
  </w:style>
  <w:style w:type="character" w:customStyle="1" w:styleId="859">
    <w:name w:val="正文文本 字符"/>
    <w:autoRedefine/>
    <w:qFormat/>
    <w:uiPriority w:val="0"/>
    <w:rPr>
      <w:rFonts w:eastAsia="宋体"/>
      <w:kern w:val="2"/>
      <w:sz w:val="21"/>
      <w:szCs w:val="24"/>
      <w:lang w:val="en-US" w:eastAsia="zh-CN" w:bidi="ar-SA"/>
    </w:rPr>
  </w:style>
  <w:style w:type="character" w:customStyle="1" w:styleId="860">
    <w:name w:val="纯文本 Char1"/>
    <w:autoRedefine/>
    <w:semiHidden/>
    <w:qFormat/>
    <w:locked/>
    <w:uiPriority w:val="0"/>
    <w:rPr>
      <w:rFonts w:ascii="Times New Roman" w:hAnsi="Courier New"/>
      <w:lang w:eastAsia="en-US" w:bidi="en-US"/>
    </w:rPr>
  </w:style>
  <w:style w:type="character" w:customStyle="1" w:styleId="861">
    <w:name w:val="标题 Char2"/>
    <w:autoRedefine/>
    <w:qFormat/>
    <w:locked/>
    <w:uiPriority w:val="0"/>
    <w:rPr>
      <w:rFonts w:ascii="Cambria" w:hAnsi="Cambria"/>
      <w:b/>
      <w:bCs/>
      <w:kern w:val="28"/>
      <w:sz w:val="32"/>
      <w:szCs w:val="32"/>
    </w:rPr>
  </w:style>
  <w:style w:type="table" w:customStyle="1" w:styleId="862">
    <w:name w:val="网格型2"/>
    <w:basedOn w:val="9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3">
    <w:name w:val="副标题 Char1"/>
    <w:autoRedefine/>
    <w:qFormat/>
    <w:uiPriority w:val="11"/>
    <w:rPr>
      <w:rFonts w:hint="default" w:ascii="Cambria" w:hAnsi="Cambria" w:cs="Times New Roman"/>
      <w:b/>
      <w:bCs/>
      <w:kern w:val="28"/>
      <w:sz w:val="32"/>
      <w:szCs w:val="32"/>
    </w:rPr>
  </w:style>
  <w:style w:type="character" w:customStyle="1" w:styleId="864">
    <w:name w:val="nth-child(2)4"/>
    <w:autoRedefine/>
    <w:qFormat/>
    <w:uiPriority w:val="0"/>
    <w:rPr>
      <w:color w:val="4D4D4D"/>
      <w:sz w:val="18"/>
      <w:szCs w:val="18"/>
    </w:rPr>
  </w:style>
  <w:style w:type="character" w:customStyle="1" w:styleId="865">
    <w:name w:val="NormalCharacter"/>
    <w:autoRedefine/>
    <w:qFormat/>
    <w:uiPriority w:val="0"/>
  </w:style>
  <w:style w:type="character" w:customStyle="1" w:styleId="866">
    <w:name w:val="明显引用 Char2"/>
    <w:autoRedefine/>
    <w:qFormat/>
    <w:uiPriority w:val="30"/>
    <w:rPr>
      <w:i/>
      <w:iCs/>
      <w:color w:val="5B9BD5"/>
    </w:rPr>
  </w:style>
  <w:style w:type="character" w:customStyle="1" w:styleId="867">
    <w:name w:val="标题 Char5"/>
    <w:autoRedefine/>
    <w:qFormat/>
    <w:uiPriority w:val="10"/>
    <w:rPr>
      <w:rFonts w:hint="default" w:ascii="Cambria" w:hAnsi="Cambria" w:cs="Times New Roman"/>
      <w:b/>
      <w:bCs/>
      <w:kern w:val="2"/>
      <w:sz w:val="32"/>
      <w:szCs w:val="32"/>
    </w:rPr>
  </w:style>
  <w:style w:type="character" w:customStyle="1" w:styleId="868">
    <w:name w:val="标题 2 Char_0"/>
    <w:link w:val="869"/>
    <w:autoRedefine/>
    <w:semiHidden/>
    <w:qFormat/>
    <w:locked/>
    <w:uiPriority w:val="0"/>
    <w:rPr>
      <w:rFonts w:ascii="Arial" w:hAnsi="Arial" w:eastAsia="黑体" w:cs="Arial"/>
      <w:b/>
      <w:bCs/>
      <w:sz w:val="32"/>
      <w:szCs w:val="32"/>
      <w:lang w:val="zh-CN"/>
    </w:rPr>
  </w:style>
  <w:style w:type="paragraph" w:customStyle="1" w:styleId="869">
    <w:name w:val="标题 21"/>
    <w:basedOn w:val="870"/>
    <w:next w:val="870"/>
    <w:link w:val="868"/>
    <w:autoRedefine/>
    <w:semiHidden/>
    <w:qFormat/>
    <w:uiPriority w:val="0"/>
    <w:pPr>
      <w:keepNext/>
      <w:keepLines/>
      <w:spacing w:before="260" w:after="260" w:line="412" w:lineRule="auto"/>
      <w:outlineLvl w:val="1"/>
    </w:pPr>
    <w:rPr>
      <w:rFonts w:ascii="Arial" w:hAnsi="Arial" w:eastAsia="黑体" w:cs="Arial"/>
      <w:b/>
      <w:bCs/>
      <w:sz w:val="32"/>
      <w:szCs w:val="32"/>
      <w:lang w:val="zh-CN"/>
    </w:rPr>
  </w:style>
  <w:style w:type="paragraph" w:customStyle="1" w:styleId="870">
    <w:name w:val="Normal_25"/>
    <w:autoRedefine/>
    <w:semiHidden/>
    <w:qFormat/>
    <w:uiPriority w:val="0"/>
    <w:pPr>
      <w:widowControl w:val="0"/>
      <w:jc w:val="both"/>
    </w:pPr>
    <w:rPr>
      <w:rFonts w:ascii="等线" w:hAnsi="等线" w:eastAsia="等线" w:cs="Times New Roman"/>
      <w:lang w:val="en-US" w:eastAsia="zh-CN" w:bidi="ar-SA"/>
    </w:rPr>
  </w:style>
  <w:style w:type="character" w:customStyle="1" w:styleId="871">
    <w:name w:val="明显强调1"/>
    <w:autoRedefine/>
    <w:qFormat/>
    <w:uiPriority w:val="0"/>
    <w:rPr>
      <w:b/>
      <w:i/>
      <w:sz w:val="24"/>
      <w:szCs w:val="24"/>
      <w:u w:val="single"/>
    </w:rPr>
  </w:style>
  <w:style w:type="character" w:customStyle="1" w:styleId="872">
    <w:name w:val="标题 Char_1"/>
    <w:link w:val="873"/>
    <w:autoRedefine/>
    <w:semiHidden/>
    <w:qFormat/>
    <w:locked/>
    <w:uiPriority w:val="10"/>
    <w:rPr>
      <w:rFonts w:ascii="Cambria" w:hAnsi="Cambria"/>
      <w:b/>
      <w:bCs/>
      <w:sz w:val="32"/>
      <w:szCs w:val="32"/>
    </w:rPr>
  </w:style>
  <w:style w:type="paragraph" w:customStyle="1" w:styleId="873">
    <w:name w:val="标题_1"/>
    <w:basedOn w:val="874"/>
    <w:next w:val="874"/>
    <w:link w:val="872"/>
    <w:autoRedefine/>
    <w:semiHidden/>
    <w:qFormat/>
    <w:uiPriority w:val="10"/>
    <w:pPr>
      <w:spacing w:before="240" w:after="60"/>
      <w:jc w:val="center"/>
      <w:outlineLvl w:val="0"/>
    </w:pPr>
    <w:rPr>
      <w:rFonts w:ascii="Cambria" w:hAnsi="Cambria"/>
      <w:b/>
      <w:bCs/>
      <w:kern w:val="0"/>
      <w:sz w:val="32"/>
      <w:szCs w:val="32"/>
    </w:rPr>
  </w:style>
  <w:style w:type="paragraph" w:customStyle="1" w:styleId="874">
    <w:name w:val="正文_1_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75">
    <w:name w:val="Hyperlink.1"/>
    <w:autoRedefine/>
    <w:qFormat/>
    <w:uiPriority w:val="0"/>
  </w:style>
  <w:style w:type="character" w:customStyle="1" w:styleId="876">
    <w:name w:val="不明显参考1"/>
    <w:autoRedefine/>
    <w:qFormat/>
    <w:uiPriority w:val="0"/>
    <w:rPr>
      <w:sz w:val="24"/>
      <w:szCs w:val="24"/>
      <w:u w:val="single"/>
    </w:rPr>
  </w:style>
  <w:style w:type="character" w:customStyle="1" w:styleId="877">
    <w:name w:val="引用 Char3"/>
    <w:autoRedefine/>
    <w:qFormat/>
    <w:uiPriority w:val="29"/>
    <w:rPr>
      <w:i/>
      <w:iCs/>
      <w:color w:val="000000"/>
      <w:kern w:val="2"/>
      <w:sz w:val="21"/>
      <w:szCs w:val="22"/>
    </w:rPr>
  </w:style>
  <w:style w:type="character" w:customStyle="1" w:styleId="878">
    <w:name w:val="明显引用 Char3"/>
    <w:autoRedefine/>
    <w:qFormat/>
    <w:uiPriority w:val="30"/>
    <w:rPr>
      <w:b/>
      <w:bCs/>
      <w:i/>
      <w:iCs/>
      <w:color w:val="4F81BD"/>
      <w:kern w:val="2"/>
      <w:sz w:val="21"/>
      <w:szCs w:val="22"/>
    </w:rPr>
  </w:style>
  <w:style w:type="character" w:customStyle="1" w:styleId="879">
    <w:name w:val="引用 Char2"/>
    <w:autoRedefine/>
    <w:qFormat/>
    <w:uiPriority w:val="29"/>
    <w:rPr>
      <w:i/>
      <w:iCs/>
      <w:color w:val="404040"/>
    </w:rPr>
  </w:style>
  <w:style w:type="character" w:customStyle="1" w:styleId="880">
    <w:name w:val="Hyperlink.5"/>
    <w:autoRedefine/>
    <w:qFormat/>
    <w:uiPriority w:val="0"/>
    <w:rPr>
      <w:rFonts w:hint="eastAsia" w:ascii="宋体" w:hAnsi="宋体" w:eastAsia="宋体" w:cs="宋体"/>
      <w:sz w:val="28"/>
      <w:szCs w:val="28"/>
      <w:lang w:val="zh-TW" w:eastAsia="zh-TW"/>
    </w:rPr>
  </w:style>
  <w:style w:type="character" w:customStyle="1" w:styleId="881">
    <w:name w:val="hover5"/>
    <w:autoRedefine/>
    <w:qFormat/>
    <w:uiPriority w:val="0"/>
    <w:rPr>
      <w:color w:val="5FB878"/>
    </w:rPr>
  </w:style>
  <w:style w:type="character" w:customStyle="1" w:styleId="882">
    <w:name w:val="first-child"/>
    <w:autoRedefine/>
    <w:qFormat/>
    <w:uiPriority w:val="0"/>
  </w:style>
  <w:style w:type="character" w:customStyle="1" w:styleId="883">
    <w:name w:val="标题 Char3"/>
    <w:autoRedefine/>
    <w:qFormat/>
    <w:uiPriority w:val="10"/>
    <w:rPr>
      <w:rFonts w:hint="default" w:ascii="Cambria" w:hAnsi="Cambria" w:cs="Times New Roman"/>
      <w:b/>
      <w:bCs/>
      <w:kern w:val="2"/>
      <w:sz w:val="32"/>
      <w:szCs w:val="32"/>
    </w:rPr>
  </w:style>
  <w:style w:type="character" w:customStyle="1" w:styleId="884">
    <w:name w:val="明显引用 Char"/>
    <w:link w:val="885"/>
    <w:autoRedefine/>
    <w:qFormat/>
    <w:uiPriority w:val="0"/>
    <w:rPr>
      <w:b/>
      <w:i/>
      <w:sz w:val="24"/>
    </w:rPr>
  </w:style>
  <w:style w:type="paragraph" w:styleId="885">
    <w:name w:val="Intense Quote"/>
    <w:basedOn w:val="1"/>
    <w:next w:val="1"/>
    <w:link w:val="884"/>
    <w:autoRedefine/>
    <w:qFormat/>
    <w:uiPriority w:val="0"/>
    <w:pPr>
      <w:widowControl/>
      <w:ind w:left="720" w:right="720"/>
      <w:jc w:val="left"/>
    </w:pPr>
    <w:rPr>
      <w:b/>
      <w:i/>
      <w:kern w:val="0"/>
      <w:sz w:val="24"/>
      <w:szCs w:val="20"/>
    </w:rPr>
  </w:style>
  <w:style w:type="character" w:customStyle="1" w:styleId="886">
    <w:name w:val="明显引用 Char1"/>
    <w:basedOn w:val="92"/>
    <w:autoRedefine/>
    <w:qFormat/>
    <w:uiPriority w:val="30"/>
    <w:rPr>
      <w:b/>
      <w:bCs/>
      <w:i/>
      <w:iCs/>
      <w:color w:val="4472C4" w:themeColor="accent1"/>
      <w:kern w:val="2"/>
      <w:sz w:val="21"/>
      <w:szCs w:val="24"/>
      <w14:textFill>
        <w14:solidFill>
          <w14:schemeClr w14:val="accent1"/>
        </w14:solidFill>
      </w14:textFill>
    </w:rPr>
  </w:style>
  <w:style w:type="character" w:customStyle="1" w:styleId="887">
    <w:name w:val="标题 Char Char"/>
    <w:autoRedefine/>
    <w:qFormat/>
    <w:uiPriority w:val="0"/>
    <w:rPr>
      <w:rFonts w:hint="default" w:ascii="Arial" w:hAnsi="Arial" w:eastAsia="宋体" w:cs="Arial"/>
      <w:b/>
      <w:sz w:val="32"/>
      <w:lang w:val="en-US" w:eastAsia="zh-CN" w:bidi="ar-SA"/>
    </w:rPr>
  </w:style>
  <w:style w:type="character" w:customStyle="1" w:styleId="888">
    <w:name w:val="标题 2 Char_0_0"/>
    <w:link w:val="889"/>
    <w:autoRedefine/>
    <w:semiHidden/>
    <w:qFormat/>
    <w:locked/>
    <w:uiPriority w:val="0"/>
    <w:rPr>
      <w:rFonts w:ascii="Arial" w:hAnsi="Arial" w:eastAsia="黑体"/>
      <w:b/>
      <w:bCs/>
      <w:sz w:val="32"/>
      <w:szCs w:val="32"/>
      <w:lang w:val="zh-CN"/>
    </w:rPr>
  </w:style>
  <w:style w:type="paragraph" w:customStyle="1" w:styleId="889">
    <w:name w:val="Heading 2_0"/>
    <w:basedOn w:val="890"/>
    <w:next w:val="890"/>
    <w:link w:val="888"/>
    <w:autoRedefine/>
    <w:semiHidden/>
    <w:qFormat/>
    <w:uiPriority w:val="0"/>
    <w:pPr>
      <w:keepNext/>
      <w:keepLines/>
      <w:spacing w:before="260" w:after="260" w:line="412" w:lineRule="auto"/>
      <w:outlineLvl w:val="1"/>
    </w:pPr>
    <w:rPr>
      <w:rFonts w:ascii="Arial" w:hAnsi="Arial" w:eastAsia="黑体"/>
      <w:b/>
      <w:bCs/>
      <w:sz w:val="32"/>
      <w:szCs w:val="32"/>
      <w:lang w:val="zh-CN"/>
    </w:rPr>
  </w:style>
  <w:style w:type="paragraph" w:customStyle="1" w:styleId="890">
    <w:name w:val="Normal_27"/>
    <w:autoRedefine/>
    <w:semiHidden/>
    <w:qFormat/>
    <w:uiPriority w:val="0"/>
    <w:pPr>
      <w:widowControl w:val="0"/>
      <w:jc w:val="both"/>
    </w:pPr>
    <w:rPr>
      <w:rFonts w:ascii="等线" w:hAnsi="等线" w:eastAsia="等线" w:cs="Times New Roman"/>
      <w:lang w:val="en-US" w:eastAsia="zh-CN" w:bidi="ar-SA"/>
    </w:rPr>
  </w:style>
  <w:style w:type="character" w:customStyle="1" w:styleId="891">
    <w:name w:val="ca-211"/>
    <w:autoRedefine/>
    <w:qFormat/>
    <w:uiPriority w:val="0"/>
    <w:rPr>
      <w:rFonts w:hint="default" w:ascii="Times New Roman" w:hAnsi="Times New Roman" w:cs="Times New Roman"/>
      <w:color w:val="000000"/>
      <w:sz w:val="21"/>
      <w:szCs w:val="21"/>
    </w:rPr>
  </w:style>
  <w:style w:type="character" w:customStyle="1" w:styleId="892">
    <w:name w:val="ca-201"/>
    <w:autoRedefine/>
    <w:qFormat/>
    <w:uiPriority w:val="0"/>
    <w:rPr>
      <w:rFonts w:hint="eastAsia" w:ascii="宋体" w:hAnsi="宋体" w:eastAsia="宋体"/>
      <w:color w:val="000000"/>
      <w:sz w:val="21"/>
      <w:szCs w:val="21"/>
    </w:rPr>
  </w:style>
  <w:style w:type="character" w:customStyle="1" w:styleId="893">
    <w:name w:val="hover1"/>
    <w:autoRedefine/>
    <w:qFormat/>
    <w:uiPriority w:val="0"/>
    <w:rPr>
      <w:color w:val="2590EB"/>
    </w:rPr>
  </w:style>
  <w:style w:type="character" w:customStyle="1" w:styleId="894">
    <w:name w:val="引用 Char"/>
    <w:link w:val="895"/>
    <w:autoRedefine/>
    <w:qFormat/>
    <w:uiPriority w:val="0"/>
    <w:rPr>
      <w:i/>
      <w:sz w:val="24"/>
      <w:szCs w:val="24"/>
    </w:rPr>
  </w:style>
  <w:style w:type="paragraph" w:styleId="895">
    <w:name w:val="Quote"/>
    <w:basedOn w:val="1"/>
    <w:next w:val="1"/>
    <w:link w:val="894"/>
    <w:autoRedefine/>
    <w:qFormat/>
    <w:uiPriority w:val="0"/>
    <w:pPr>
      <w:widowControl/>
      <w:jc w:val="left"/>
    </w:pPr>
    <w:rPr>
      <w:i/>
      <w:kern w:val="0"/>
      <w:sz w:val="24"/>
    </w:rPr>
  </w:style>
  <w:style w:type="character" w:customStyle="1" w:styleId="896">
    <w:name w:val="引用 Char1"/>
    <w:basedOn w:val="92"/>
    <w:autoRedefine/>
    <w:qFormat/>
    <w:uiPriority w:val="29"/>
    <w:rPr>
      <w:i/>
      <w:iCs/>
      <w:color w:val="000000" w:themeColor="text1"/>
      <w:kern w:val="2"/>
      <w:sz w:val="21"/>
      <w:szCs w:val="24"/>
      <w14:textFill>
        <w14:solidFill>
          <w14:schemeClr w14:val="tx1"/>
        </w14:solidFill>
      </w14:textFill>
    </w:rPr>
  </w:style>
  <w:style w:type="character" w:customStyle="1" w:styleId="897">
    <w:name w:val="ca-191"/>
    <w:autoRedefine/>
    <w:qFormat/>
    <w:uiPriority w:val="0"/>
    <w:rPr>
      <w:rFonts w:hint="eastAsia" w:ascii="宋体" w:hAnsi="宋体" w:eastAsia="宋体"/>
      <w:b/>
      <w:bCs/>
      <w:color w:val="000000"/>
      <w:spacing w:val="-20"/>
      <w:sz w:val="28"/>
      <w:szCs w:val="28"/>
    </w:rPr>
  </w:style>
  <w:style w:type="character" w:customStyle="1" w:styleId="898">
    <w:name w:val="文档结构图 Char1"/>
    <w:autoRedefine/>
    <w:qFormat/>
    <w:uiPriority w:val="0"/>
    <w:rPr>
      <w:rFonts w:hint="eastAsia" w:ascii="宋体" w:hAnsi="Times New Roman" w:eastAsia="宋体" w:cs="Times New Roman"/>
      <w:sz w:val="18"/>
      <w:szCs w:val="18"/>
    </w:rPr>
  </w:style>
  <w:style w:type="character" w:customStyle="1" w:styleId="899">
    <w:name w:val="hover2"/>
    <w:autoRedefine/>
    <w:qFormat/>
    <w:uiPriority w:val="0"/>
  </w:style>
  <w:style w:type="character" w:customStyle="1" w:styleId="900">
    <w:name w:val="明显参考1"/>
    <w:autoRedefine/>
    <w:qFormat/>
    <w:uiPriority w:val="0"/>
    <w:rPr>
      <w:b/>
      <w:sz w:val="24"/>
      <w:u w:val="single"/>
    </w:rPr>
  </w:style>
  <w:style w:type="character" w:customStyle="1" w:styleId="901">
    <w:name w:val="标题 Char_0_0"/>
    <w:link w:val="902"/>
    <w:autoRedefine/>
    <w:semiHidden/>
    <w:qFormat/>
    <w:locked/>
    <w:uiPriority w:val="10"/>
    <w:rPr>
      <w:rFonts w:ascii="Cambria" w:hAnsi="Cambria"/>
      <w:b/>
      <w:bCs/>
      <w:sz w:val="32"/>
      <w:szCs w:val="32"/>
    </w:rPr>
  </w:style>
  <w:style w:type="paragraph" w:customStyle="1" w:styleId="902">
    <w:name w:val="标题_0_0"/>
    <w:basedOn w:val="903"/>
    <w:next w:val="903"/>
    <w:link w:val="901"/>
    <w:autoRedefine/>
    <w:semiHidden/>
    <w:qFormat/>
    <w:uiPriority w:val="10"/>
    <w:pPr>
      <w:spacing w:before="240" w:after="60"/>
      <w:jc w:val="center"/>
      <w:outlineLvl w:val="0"/>
    </w:pPr>
    <w:rPr>
      <w:rFonts w:ascii="Cambria" w:hAnsi="Cambria"/>
      <w:b/>
      <w:bCs/>
      <w:kern w:val="0"/>
      <w:sz w:val="32"/>
      <w:szCs w:val="32"/>
    </w:rPr>
  </w:style>
  <w:style w:type="paragraph" w:customStyle="1" w:styleId="903">
    <w:name w:val="正文_0_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04">
    <w:name w:val="flatpickr-day2"/>
    <w:autoRedefine/>
    <w:qFormat/>
    <w:uiPriority w:val="0"/>
  </w:style>
  <w:style w:type="character" w:customStyle="1" w:styleId="905">
    <w:name w:val="ca-01"/>
    <w:autoRedefine/>
    <w:qFormat/>
    <w:uiPriority w:val="0"/>
    <w:rPr>
      <w:rFonts w:hint="eastAsia" w:ascii="黑体" w:hAnsi="黑体" w:eastAsia="黑体"/>
      <w:color w:val="000000"/>
      <w:sz w:val="52"/>
      <w:szCs w:val="52"/>
    </w:rPr>
  </w:style>
  <w:style w:type="character" w:customStyle="1" w:styleId="906">
    <w:name w:val="ca-291"/>
    <w:autoRedefine/>
    <w:qFormat/>
    <w:uiPriority w:val="0"/>
    <w:rPr>
      <w:color w:val="000000"/>
      <w:sz w:val="28"/>
      <w:szCs w:val="28"/>
    </w:rPr>
  </w:style>
  <w:style w:type="character" w:customStyle="1" w:styleId="907">
    <w:name w:val="Hyperlink.0"/>
    <w:autoRedefine/>
    <w:qFormat/>
    <w:uiPriority w:val="0"/>
    <w:rPr>
      <w:rFonts w:hint="eastAsia" w:ascii="宋体" w:hAnsi="宋体" w:eastAsia="宋体" w:cs="宋体"/>
    </w:rPr>
  </w:style>
  <w:style w:type="character" w:customStyle="1" w:styleId="908">
    <w:name w:val="last-child"/>
    <w:autoRedefine/>
    <w:qFormat/>
    <w:uiPriority w:val="0"/>
    <w:rPr>
      <w:color w:val="777777"/>
    </w:rPr>
  </w:style>
  <w:style w:type="character" w:customStyle="1" w:styleId="909">
    <w:name w:val="hover"/>
    <w:autoRedefine/>
    <w:qFormat/>
    <w:uiPriority w:val="0"/>
    <w:rPr>
      <w:color w:val="2590EB"/>
    </w:rPr>
  </w:style>
  <w:style w:type="character" w:customStyle="1" w:styleId="910">
    <w:name w:val="flatpickr-weekday2"/>
    <w:autoRedefine/>
    <w:qFormat/>
    <w:uiPriority w:val="0"/>
    <w:rPr>
      <w:b/>
      <w:sz w:val="21"/>
      <w:szCs w:val="21"/>
    </w:rPr>
  </w:style>
  <w:style w:type="character" w:customStyle="1" w:styleId="911">
    <w:name w:val="正文文本 3 Char1"/>
    <w:autoRedefine/>
    <w:semiHidden/>
    <w:qFormat/>
    <w:uiPriority w:val="99"/>
    <w:rPr>
      <w:rFonts w:ascii="Times New Roman" w:hAnsi="Times New Roman" w:eastAsia="楷体_GB2312" w:cs="Times New Roman"/>
      <w:sz w:val="16"/>
      <w:szCs w:val="16"/>
    </w:rPr>
  </w:style>
  <w:style w:type="character" w:customStyle="1" w:styleId="912">
    <w:name w:val="正文文本 2 Char1"/>
    <w:autoRedefine/>
    <w:semiHidden/>
    <w:qFormat/>
    <w:uiPriority w:val="99"/>
    <w:rPr>
      <w:rFonts w:hint="default" w:ascii="Times New Roman" w:hAnsi="Times New Roman" w:eastAsia="宋体" w:cs="Times New Roman"/>
    </w:rPr>
  </w:style>
  <w:style w:type="character" w:customStyle="1" w:styleId="913">
    <w:name w:val="ca-110"/>
    <w:autoRedefine/>
    <w:qFormat/>
    <w:uiPriority w:val="0"/>
    <w:rPr>
      <w:color w:val="000000"/>
      <w:sz w:val="21"/>
      <w:szCs w:val="21"/>
    </w:rPr>
  </w:style>
  <w:style w:type="character" w:customStyle="1" w:styleId="914">
    <w:name w:val="标题 2 Char_1"/>
    <w:link w:val="915"/>
    <w:autoRedefine/>
    <w:semiHidden/>
    <w:qFormat/>
    <w:locked/>
    <w:uiPriority w:val="9"/>
    <w:rPr>
      <w:rFonts w:ascii="Cambria" w:hAnsi="Cambria"/>
      <w:b/>
      <w:bCs/>
      <w:sz w:val="32"/>
      <w:szCs w:val="32"/>
    </w:rPr>
  </w:style>
  <w:style w:type="paragraph" w:customStyle="1" w:styleId="915">
    <w:name w:val="标题 2_0"/>
    <w:basedOn w:val="916"/>
    <w:next w:val="916"/>
    <w:link w:val="914"/>
    <w:autoRedefine/>
    <w:semiHidden/>
    <w:qFormat/>
    <w:uiPriority w:val="9"/>
    <w:pPr>
      <w:keepNext/>
      <w:keepLines/>
      <w:spacing w:before="260" w:after="260" w:line="412" w:lineRule="auto"/>
      <w:outlineLvl w:val="1"/>
    </w:pPr>
    <w:rPr>
      <w:rFonts w:ascii="Cambria" w:hAnsi="Cambria"/>
      <w:b/>
      <w:bCs/>
      <w:kern w:val="0"/>
      <w:sz w:val="32"/>
      <w:szCs w:val="32"/>
    </w:rPr>
  </w:style>
  <w:style w:type="paragraph" w:customStyle="1" w:styleId="916">
    <w:name w:val="正文_4_1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17">
    <w:name w:val="ca-311"/>
    <w:autoRedefine/>
    <w:qFormat/>
    <w:uiPriority w:val="0"/>
    <w:rPr>
      <w:rFonts w:hint="eastAsia" w:ascii="宋体" w:hAnsi="宋体" w:eastAsia="宋体"/>
      <w:color w:val="0000FF"/>
      <w:sz w:val="28"/>
      <w:szCs w:val="28"/>
    </w:rPr>
  </w:style>
  <w:style w:type="character" w:customStyle="1" w:styleId="918">
    <w:name w:val="Hyperlink.4"/>
    <w:autoRedefine/>
    <w:qFormat/>
    <w:uiPriority w:val="0"/>
    <w:rPr>
      <w:rFonts w:hint="eastAsia" w:ascii="宋体" w:hAnsi="宋体" w:eastAsia="宋体" w:cs="宋体"/>
      <w:color w:val="0000FF"/>
      <w:u w:val="single" w:color="0000FF"/>
    </w:rPr>
  </w:style>
  <w:style w:type="character" w:customStyle="1" w:styleId="919">
    <w:name w:val="hover3"/>
    <w:autoRedefine/>
    <w:qFormat/>
    <w:uiPriority w:val="0"/>
    <w:rPr>
      <w:color w:val="FFFFFF"/>
    </w:rPr>
  </w:style>
  <w:style w:type="character" w:customStyle="1" w:styleId="920">
    <w:name w:val="正文首行缩进 Char1"/>
    <w:autoRedefine/>
    <w:semiHidden/>
    <w:qFormat/>
    <w:uiPriority w:val="99"/>
    <w:rPr>
      <w:rFonts w:hint="eastAsia" w:ascii="仿宋_GB2312" w:hAnsi="宋体" w:eastAsia="仿宋_GB2312" w:cs="Times New Roman"/>
      <w:color w:val="000000"/>
      <w:kern w:val="0"/>
      <w:sz w:val="24"/>
      <w:szCs w:val="24"/>
    </w:rPr>
  </w:style>
  <w:style w:type="character" w:customStyle="1" w:styleId="921">
    <w:name w:val="标题 Char_0"/>
    <w:link w:val="922"/>
    <w:autoRedefine/>
    <w:semiHidden/>
    <w:qFormat/>
    <w:locked/>
    <w:uiPriority w:val="10"/>
    <w:rPr>
      <w:rFonts w:ascii="Cambria" w:hAnsi="Cambria"/>
      <w:b/>
      <w:bCs/>
      <w:sz w:val="32"/>
      <w:szCs w:val="32"/>
    </w:rPr>
  </w:style>
  <w:style w:type="paragraph" w:customStyle="1" w:styleId="922">
    <w:name w:val="标题_0"/>
    <w:basedOn w:val="923"/>
    <w:next w:val="923"/>
    <w:link w:val="921"/>
    <w:autoRedefine/>
    <w:semiHidden/>
    <w:qFormat/>
    <w:uiPriority w:val="10"/>
    <w:pPr>
      <w:spacing w:before="240" w:after="60"/>
      <w:jc w:val="center"/>
      <w:outlineLvl w:val="0"/>
    </w:pPr>
    <w:rPr>
      <w:rFonts w:ascii="Cambria" w:hAnsi="Cambria"/>
      <w:b/>
      <w:bCs/>
      <w:kern w:val="0"/>
      <w:sz w:val="32"/>
      <w:szCs w:val="32"/>
    </w:rPr>
  </w:style>
  <w:style w:type="paragraph" w:customStyle="1" w:styleId="923">
    <w:name w:val="正文_5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24">
    <w:name w:val="ca-11"/>
    <w:autoRedefine/>
    <w:qFormat/>
    <w:uiPriority w:val="0"/>
    <w:rPr>
      <w:rFonts w:hint="eastAsia" w:ascii="仿宋_GB2312" w:eastAsia="仿宋_GB2312"/>
      <w:sz w:val="30"/>
      <w:szCs w:val="30"/>
    </w:rPr>
  </w:style>
  <w:style w:type="character" w:customStyle="1" w:styleId="925">
    <w:name w:val="副标题 Char3"/>
    <w:autoRedefine/>
    <w:qFormat/>
    <w:uiPriority w:val="11"/>
    <w:rPr>
      <w:rFonts w:hint="default" w:ascii="Cambria" w:hAnsi="Cambria" w:cs="Times New Roman"/>
      <w:b/>
      <w:bCs/>
      <w:kern w:val="28"/>
      <w:sz w:val="32"/>
      <w:szCs w:val="32"/>
    </w:rPr>
  </w:style>
  <w:style w:type="character" w:customStyle="1" w:styleId="926">
    <w:name w:val="ca-410"/>
    <w:autoRedefine/>
    <w:qFormat/>
    <w:uiPriority w:val="0"/>
    <w:rPr>
      <w:rFonts w:hint="eastAsia" w:ascii="宋体" w:hAnsi="宋体" w:eastAsia="宋体"/>
      <w:b/>
      <w:bCs/>
      <w:color w:val="000000"/>
      <w:spacing w:val="-20"/>
      <w:sz w:val="32"/>
      <w:szCs w:val="32"/>
    </w:rPr>
  </w:style>
  <w:style w:type="character" w:customStyle="1" w:styleId="927">
    <w:name w:val="1 Char"/>
    <w:autoRedefine/>
    <w:qFormat/>
    <w:uiPriority w:val="0"/>
    <w:rPr>
      <w:rFonts w:hint="eastAsia" w:ascii="黑体" w:hAnsi="黑体" w:eastAsia="黑体"/>
      <w:sz w:val="52"/>
    </w:rPr>
  </w:style>
  <w:style w:type="character" w:customStyle="1" w:styleId="928">
    <w:name w:val="ca-281"/>
    <w:autoRedefine/>
    <w:qFormat/>
    <w:uiPriority w:val="0"/>
    <w:rPr>
      <w:rFonts w:hint="eastAsia" w:ascii="宋体" w:hAnsi="宋体" w:eastAsia="宋体"/>
      <w:color w:val="000000"/>
      <w:sz w:val="28"/>
      <w:szCs w:val="28"/>
    </w:rPr>
  </w:style>
  <w:style w:type="character" w:customStyle="1" w:styleId="929">
    <w:name w:val="hover4"/>
    <w:autoRedefine/>
    <w:qFormat/>
    <w:uiPriority w:val="0"/>
    <w:rPr>
      <w:color w:val="5FB878"/>
    </w:rPr>
  </w:style>
  <w:style w:type="character" w:customStyle="1" w:styleId="930">
    <w:name w:val="layui-this2"/>
    <w:autoRedefine/>
    <w:qFormat/>
    <w:uiPriority w:val="0"/>
    <w:rPr>
      <w:bdr w:val="single" w:color="EEEEEE" w:sz="6" w:space="0"/>
      <w:shd w:val="clear" w:color="auto" w:fill="FFFFFF"/>
    </w:rPr>
  </w:style>
  <w:style w:type="character" w:customStyle="1" w:styleId="931">
    <w:name w:val="flatpickr-weekday"/>
    <w:autoRedefine/>
    <w:qFormat/>
    <w:uiPriority w:val="0"/>
    <w:rPr>
      <w:b/>
      <w:sz w:val="21"/>
      <w:szCs w:val="21"/>
    </w:rPr>
  </w:style>
  <w:style w:type="character" w:customStyle="1" w:styleId="932">
    <w:name w:val="标题 Char4"/>
    <w:autoRedefine/>
    <w:qFormat/>
    <w:uiPriority w:val="10"/>
    <w:rPr>
      <w:rFonts w:hint="default" w:ascii="Calibri Light" w:hAnsi="Calibri Light" w:eastAsia="宋体" w:cs="Times New Roman"/>
      <w:b/>
      <w:bCs/>
      <w:sz w:val="32"/>
      <w:szCs w:val="32"/>
    </w:rPr>
  </w:style>
  <w:style w:type="character" w:customStyle="1" w:styleId="933">
    <w:name w:val="ca-271"/>
    <w:autoRedefine/>
    <w:qFormat/>
    <w:uiPriority w:val="0"/>
    <w:rPr>
      <w:b/>
      <w:bCs/>
      <w:color w:val="000000"/>
      <w:spacing w:val="-20"/>
      <w:sz w:val="21"/>
      <w:szCs w:val="21"/>
    </w:rPr>
  </w:style>
  <w:style w:type="character" w:customStyle="1" w:styleId="934">
    <w:name w:val="nth-child(1)6"/>
    <w:autoRedefine/>
    <w:qFormat/>
    <w:uiPriority w:val="0"/>
    <w:rPr>
      <w:color w:val="111111"/>
      <w:sz w:val="24"/>
      <w:szCs w:val="24"/>
    </w:rPr>
  </w:style>
  <w:style w:type="character" w:customStyle="1" w:styleId="935">
    <w:name w:val="不明显强调1"/>
    <w:autoRedefine/>
    <w:qFormat/>
    <w:uiPriority w:val="0"/>
    <w:rPr>
      <w:i/>
      <w:color w:val="5A5A5A"/>
    </w:rPr>
  </w:style>
  <w:style w:type="character" w:customStyle="1" w:styleId="936">
    <w:name w:val="副标题 Char2"/>
    <w:autoRedefine/>
    <w:qFormat/>
    <w:uiPriority w:val="11"/>
    <w:rPr>
      <w:rFonts w:hint="default" w:ascii="Calibri Light" w:hAnsi="Calibri Light" w:eastAsia="宋体" w:cs="Times New Roman"/>
      <w:b/>
      <w:bCs/>
      <w:kern w:val="28"/>
      <w:sz w:val="32"/>
      <w:szCs w:val="32"/>
    </w:rPr>
  </w:style>
  <w:style w:type="character" w:customStyle="1" w:styleId="937">
    <w:name w:val="ca-241"/>
    <w:autoRedefine/>
    <w:qFormat/>
    <w:uiPriority w:val="0"/>
    <w:rPr>
      <w:rFonts w:hint="eastAsia" w:ascii="宋体" w:hAnsi="宋体" w:eastAsia="宋体"/>
      <w:b/>
      <w:bCs/>
      <w:color w:val="000000"/>
      <w:spacing w:val="-20"/>
      <w:sz w:val="21"/>
      <w:szCs w:val="21"/>
    </w:rPr>
  </w:style>
  <w:style w:type="character" w:customStyle="1" w:styleId="938">
    <w:name w:val="ca-161"/>
    <w:autoRedefine/>
    <w:qFormat/>
    <w:uiPriority w:val="0"/>
    <w:rPr>
      <w:rFonts w:hint="eastAsia" w:ascii="宋体" w:hAnsi="宋体" w:eastAsia="宋体"/>
      <w:color w:val="000000"/>
      <w:sz w:val="24"/>
      <w:szCs w:val="24"/>
    </w:rPr>
  </w:style>
  <w:style w:type="character" w:customStyle="1" w:styleId="939">
    <w:name w:val="脚注文本 Char1"/>
    <w:autoRedefine/>
    <w:semiHidden/>
    <w:qFormat/>
    <w:uiPriority w:val="99"/>
    <w:rPr>
      <w:rFonts w:ascii="Times New Roman" w:hAnsi="Times New Roman" w:eastAsia="楷体_GB2312" w:cs="Times New Roman"/>
      <w:sz w:val="18"/>
      <w:szCs w:val="18"/>
    </w:rPr>
  </w:style>
  <w:style w:type="character" w:customStyle="1" w:styleId="940">
    <w:name w:val="标题5 Char Char"/>
    <w:link w:val="941"/>
    <w:autoRedefine/>
    <w:qFormat/>
    <w:uiPriority w:val="0"/>
    <w:rPr>
      <w:rFonts w:ascii="Arial" w:hAnsi="Arial"/>
      <w:b/>
      <w:bCs/>
      <w:sz w:val="24"/>
      <w:szCs w:val="32"/>
    </w:rPr>
  </w:style>
  <w:style w:type="paragraph" w:customStyle="1" w:styleId="941">
    <w:name w:val="标题5"/>
    <w:basedOn w:val="5"/>
    <w:link w:val="940"/>
    <w:autoRedefine/>
    <w:qFormat/>
    <w:uiPriority w:val="0"/>
    <w:pPr>
      <w:spacing w:line="413" w:lineRule="auto"/>
    </w:pPr>
    <w:rPr>
      <w:rFonts w:ascii="Arial" w:hAnsi="Arial"/>
      <w:kern w:val="0"/>
      <w:sz w:val="24"/>
    </w:rPr>
  </w:style>
  <w:style w:type="character" w:customStyle="1" w:styleId="942">
    <w:name w:val="标题4 Char Char"/>
    <w:link w:val="943"/>
    <w:autoRedefine/>
    <w:qFormat/>
    <w:uiPriority w:val="0"/>
    <w:rPr>
      <w:rFonts w:ascii="Arial" w:hAnsi="Arial"/>
      <w:b/>
      <w:bCs/>
      <w:sz w:val="24"/>
      <w:szCs w:val="32"/>
    </w:rPr>
  </w:style>
  <w:style w:type="paragraph" w:customStyle="1" w:styleId="943">
    <w:name w:val="标题4"/>
    <w:basedOn w:val="4"/>
    <w:next w:val="44"/>
    <w:link w:val="942"/>
    <w:autoRedefine/>
    <w:qFormat/>
    <w:uiPriority w:val="0"/>
    <w:pPr>
      <w:spacing w:before="260" w:after="260" w:line="413" w:lineRule="auto"/>
    </w:pPr>
    <w:rPr>
      <w:kern w:val="0"/>
    </w:rPr>
  </w:style>
  <w:style w:type="character" w:customStyle="1" w:styleId="944">
    <w:name w:val="Intense Reference"/>
    <w:autoRedefine/>
    <w:qFormat/>
    <w:uiPriority w:val="0"/>
    <w:rPr>
      <w:b/>
      <w:bCs/>
      <w:smallCaps/>
      <w:color w:val="C0504D"/>
      <w:spacing w:val="5"/>
      <w:u w:val="single"/>
    </w:rPr>
  </w:style>
  <w:style w:type="character" w:customStyle="1" w:styleId="945">
    <w:name w:val="Book Title"/>
    <w:autoRedefine/>
    <w:qFormat/>
    <w:uiPriority w:val="0"/>
    <w:rPr>
      <w:b/>
      <w:bCs/>
      <w:smallCaps/>
      <w:spacing w:val="5"/>
    </w:rPr>
  </w:style>
  <w:style w:type="character" w:customStyle="1" w:styleId="946">
    <w:name w:val="正文文本 Char1"/>
    <w:autoRedefine/>
    <w:qFormat/>
    <w:uiPriority w:val="0"/>
    <w:rPr>
      <w:kern w:val="2"/>
      <w:sz w:val="21"/>
      <w:szCs w:val="22"/>
    </w:rPr>
  </w:style>
  <w:style w:type="character" w:customStyle="1" w:styleId="947">
    <w:name w:val="Subtle Emphasis"/>
    <w:autoRedefine/>
    <w:qFormat/>
    <w:uiPriority w:val="0"/>
    <w:rPr>
      <w:i/>
      <w:iCs/>
      <w:color w:val="808080"/>
    </w:rPr>
  </w:style>
  <w:style w:type="character" w:customStyle="1" w:styleId="948">
    <w:name w:val="Intense Emphasis"/>
    <w:autoRedefine/>
    <w:qFormat/>
    <w:uiPriority w:val="0"/>
    <w:rPr>
      <w:b/>
      <w:bCs/>
      <w:i/>
      <w:iCs/>
      <w:color w:val="4F81BD"/>
    </w:rPr>
  </w:style>
  <w:style w:type="character" w:customStyle="1" w:styleId="949">
    <w:name w:val="textcontents"/>
    <w:autoRedefine/>
    <w:qFormat/>
    <w:uiPriority w:val="0"/>
    <w:rPr>
      <w:rFonts w:cs="Times New Roman"/>
    </w:rPr>
  </w:style>
  <w:style w:type="character" w:customStyle="1" w:styleId="950">
    <w:name w:val="Subtle Reference"/>
    <w:autoRedefine/>
    <w:qFormat/>
    <w:uiPriority w:val="0"/>
    <w:rPr>
      <w:smallCaps/>
      <w:color w:val="C0504D"/>
      <w:u w:val="single"/>
    </w:rPr>
  </w:style>
  <w:style w:type="paragraph" w:customStyle="1" w:styleId="951">
    <w:name w:val="Normal_2_1"/>
    <w:autoRedefine/>
    <w:semiHidden/>
    <w:qFormat/>
    <w:uiPriority w:val="0"/>
    <w:pPr>
      <w:widowControl w:val="0"/>
      <w:jc w:val="both"/>
    </w:pPr>
    <w:rPr>
      <w:rFonts w:ascii="等线" w:hAnsi="等线" w:eastAsia="等线" w:cs="Times New Roman"/>
      <w:lang w:val="en-US" w:eastAsia="en-US" w:bidi="ar-SA"/>
    </w:rPr>
  </w:style>
  <w:style w:type="paragraph" w:customStyle="1" w:styleId="952">
    <w:name w:val="Normal_22"/>
    <w:autoRedefine/>
    <w:semiHidden/>
    <w:qFormat/>
    <w:uiPriority w:val="0"/>
    <w:rPr>
      <w:rFonts w:ascii="Times New Roman" w:hAnsi="Times New Roman" w:eastAsia="Times New Roman" w:cs="Times New Roman"/>
      <w:sz w:val="24"/>
      <w:szCs w:val="24"/>
      <w:lang w:val="en-US" w:eastAsia="en-US" w:bidi="ar-SA"/>
    </w:rPr>
  </w:style>
  <w:style w:type="paragraph" w:customStyle="1" w:styleId="953">
    <w:name w:val="pa-53"/>
    <w:basedOn w:val="1"/>
    <w:autoRedefine/>
    <w:semiHidden/>
    <w:qFormat/>
    <w:uiPriority w:val="0"/>
    <w:pPr>
      <w:widowControl/>
      <w:spacing w:before="150" w:after="150" w:line="480" w:lineRule="atLeast"/>
      <w:ind w:firstLine="480"/>
    </w:pPr>
    <w:rPr>
      <w:rFonts w:ascii="宋体" w:hAnsi="宋体" w:cs="宋体"/>
      <w:kern w:val="0"/>
      <w:sz w:val="24"/>
    </w:rPr>
  </w:style>
  <w:style w:type="paragraph" w:customStyle="1" w:styleId="954">
    <w:name w:val="Normal_4_6"/>
    <w:autoRedefine/>
    <w:semiHidden/>
    <w:qFormat/>
    <w:uiPriority w:val="0"/>
    <w:pPr>
      <w:widowControl w:val="0"/>
      <w:jc w:val="both"/>
    </w:pPr>
    <w:rPr>
      <w:rFonts w:ascii="等线" w:hAnsi="等线" w:eastAsia="等线" w:cs="Times New Roman"/>
      <w:lang w:val="en-US" w:eastAsia="en-US" w:bidi="ar-SA"/>
    </w:rPr>
  </w:style>
  <w:style w:type="paragraph" w:customStyle="1" w:styleId="955">
    <w:name w:val="Normal_4_39"/>
    <w:autoRedefine/>
    <w:semiHidden/>
    <w:qFormat/>
    <w:uiPriority w:val="0"/>
    <w:pPr>
      <w:widowControl w:val="0"/>
      <w:jc w:val="both"/>
    </w:pPr>
    <w:rPr>
      <w:rFonts w:ascii="等线" w:hAnsi="等线" w:eastAsia="等线" w:cs="Times New Roman"/>
      <w:lang w:val="en-US" w:eastAsia="en-US" w:bidi="ar-SA"/>
    </w:rPr>
  </w:style>
  <w:style w:type="paragraph" w:customStyle="1" w:styleId="956">
    <w:name w:val="正文_10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8">
    <w:name w:val="正文_4_2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9">
    <w:name w:val="Normal_35"/>
    <w:autoRedefine/>
    <w:semiHidden/>
    <w:qFormat/>
    <w:uiPriority w:val="0"/>
    <w:rPr>
      <w:rFonts w:ascii="Times New Roman" w:hAnsi="Times New Roman" w:eastAsia="Times New Roman" w:cs="Times New Roman"/>
      <w:sz w:val="24"/>
      <w:szCs w:val="24"/>
      <w:lang w:val="en-US" w:eastAsia="en-US" w:bidi="ar-SA"/>
    </w:rPr>
  </w:style>
  <w:style w:type="paragraph" w:customStyle="1" w:styleId="960">
    <w:name w:val="正文_10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1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Normal_2_7"/>
    <w:autoRedefine/>
    <w:semiHidden/>
    <w:qFormat/>
    <w:uiPriority w:val="0"/>
    <w:pPr>
      <w:widowControl w:val="0"/>
      <w:jc w:val="both"/>
    </w:pPr>
    <w:rPr>
      <w:rFonts w:ascii="等线" w:hAnsi="等线" w:eastAsia="等线" w:cs="Times New Roman"/>
      <w:lang w:val="en-US" w:eastAsia="en-US" w:bidi="ar-SA"/>
    </w:rPr>
  </w:style>
  <w:style w:type="paragraph" w:customStyle="1" w:styleId="964">
    <w:name w:val="Normal_23_3"/>
    <w:autoRedefine/>
    <w:semiHidden/>
    <w:qFormat/>
    <w:uiPriority w:val="0"/>
    <w:pPr>
      <w:widowControl w:val="0"/>
      <w:jc w:val="both"/>
    </w:pPr>
    <w:rPr>
      <w:rFonts w:ascii="等线" w:hAnsi="等线" w:eastAsia="等线" w:cs="Times New Roman"/>
      <w:lang w:val="en-US" w:eastAsia="en-US" w:bidi="ar-SA"/>
    </w:rPr>
  </w:style>
  <w:style w:type="paragraph" w:customStyle="1" w:styleId="965">
    <w:name w:val="Normal_4_32"/>
    <w:autoRedefine/>
    <w:semiHidden/>
    <w:qFormat/>
    <w:uiPriority w:val="0"/>
    <w:pPr>
      <w:widowControl w:val="0"/>
      <w:jc w:val="both"/>
    </w:pPr>
    <w:rPr>
      <w:rFonts w:ascii="等线" w:hAnsi="等线" w:eastAsia="等线" w:cs="Times New Roman"/>
      <w:lang w:val="en-US" w:eastAsia="en-US" w:bidi="ar-SA"/>
    </w:rPr>
  </w:style>
  <w:style w:type="paragraph" w:customStyle="1" w:styleId="966">
    <w:name w:val="Normal_15_3"/>
    <w:autoRedefine/>
    <w:semiHidden/>
    <w:qFormat/>
    <w:uiPriority w:val="0"/>
    <w:pPr>
      <w:widowControl w:val="0"/>
      <w:jc w:val="both"/>
    </w:pPr>
    <w:rPr>
      <w:rFonts w:ascii="等线" w:hAnsi="等线" w:eastAsia="等线" w:cs="Times New Roman"/>
      <w:lang w:val="en-US" w:eastAsia="en-US" w:bidi="ar-SA"/>
    </w:rPr>
  </w:style>
  <w:style w:type="paragraph" w:customStyle="1" w:styleId="967">
    <w:name w:val="Normal_9_0"/>
    <w:autoRedefine/>
    <w:semiHidden/>
    <w:qFormat/>
    <w:uiPriority w:val="0"/>
    <w:rPr>
      <w:rFonts w:ascii="Times New Roman" w:hAnsi="Times New Roman" w:eastAsia="Times New Roman" w:cs="Times New Roman"/>
      <w:sz w:val="24"/>
      <w:szCs w:val="24"/>
      <w:lang w:val="en-US" w:eastAsia="en-US" w:bidi="ar-SA"/>
    </w:rPr>
  </w:style>
  <w:style w:type="paragraph" w:customStyle="1" w:styleId="968">
    <w:name w:val="正文_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9">
    <w:name w:val="Normal_4_9"/>
    <w:autoRedefine/>
    <w:semiHidden/>
    <w:qFormat/>
    <w:uiPriority w:val="0"/>
    <w:pPr>
      <w:widowControl w:val="0"/>
      <w:jc w:val="both"/>
    </w:pPr>
    <w:rPr>
      <w:rFonts w:ascii="等线" w:hAnsi="等线" w:eastAsia="等线" w:cs="Times New Roman"/>
      <w:lang w:val="en-US" w:eastAsia="en-US" w:bidi="ar-SA"/>
    </w:rPr>
  </w:style>
  <w:style w:type="paragraph" w:customStyle="1" w:styleId="970">
    <w:name w:val="Normal_24"/>
    <w:autoRedefine/>
    <w:semiHidden/>
    <w:qFormat/>
    <w:uiPriority w:val="0"/>
    <w:rPr>
      <w:rFonts w:ascii="Times New Roman" w:hAnsi="Times New Roman" w:eastAsia="Times New Roman" w:cs="Times New Roman"/>
      <w:sz w:val="24"/>
      <w:szCs w:val="24"/>
      <w:lang w:val="en-US" w:eastAsia="en-US" w:bidi="ar-SA"/>
    </w:rPr>
  </w:style>
  <w:style w:type="paragraph" w:customStyle="1" w:styleId="971">
    <w:name w:val="正文_22_0"/>
    <w:autoRedefine/>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2">
    <w:name w:val="Normal_10_2"/>
    <w:autoRedefine/>
    <w:semiHidden/>
    <w:qFormat/>
    <w:uiPriority w:val="0"/>
    <w:pPr>
      <w:widowControl w:val="0"/>
      <w:jc w:val="both"/>
    </w:pPr>
    <w:rPr>
      <w:rFonts w:ascii="等线" w:hAnsi="等线" w:eastAsia="等线" w:cs="Times New Roman"/>
      <w:lang w:val="en-US" w:eastAsia="en-US" w:bidi="ar-SA"/>
    </w:rPr>
  </w:style>
  <w:style w:type="paragraph" w:customStyle="1" w:styleId="973">
    <w:name w:val="正文_6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正文_6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Normal_26"/>
    <w:autoRedefine/>
    <w:semiHidden/>
    <w:qFormat/>
    <w:uiPriority w:val="0"/>
    <w:rPr>
      <w:rFonts w:ascii="Times New Roman" w:hAnsi="Times New Roman" w:eastAsia="Times New Roman" w:cs="Times New Roman"/>
      <w:sz w:val="24"/>
      <w:szCs w:val="24"/>
      <w:lang w:val="en-US" w:eastAsia="en-US" w:bidi="ar-SA"/>
    </w:rPr>
  </w:style>
  <w:style w:type="paragraph" w:customStyle="1" w:styleId="976">
    <w:name w:val="正文_5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7">
    <w:name w:val="正文_6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8">
    <w:name w:val="正文_4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9">
    <w:name w:val="正文_9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0">
    <w:name w:val="Normal_4_26"/>
    <w:autoRedefine/>
    <w:semiHidden/>
    <w:qFormat/>
    <w:uiPriority w:val="0"/>
    <w:pPr>
      <w:widowControl w:val="0"/>
      <w:jc w:val="both"/>
    </w:pPr>
    <w:rPr>
      <w:rFonts w:ascii="等线" w:hAnsi="等线" w:eastAsia="等线" w:cs="Times New Roman"/>
      <w:lang w:val="en-US" w:eastAsia="en-US" w:bidi="ar-SA"/>
    </w:rPr>
  </w:style>
  <w:style w:type="paragraph" w:customStyle="1" w:styleId="981">
    <w:name w:val="正文_2_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2">
    <w:name w:val="正文_6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3">
    <w:name w:val="正文_1_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4">
    <w:name w:val="Normal_31"/>
    <w:autoRedefine/>
    <w:semiHidden/>
    <w:qFormat/>
    <w:uiPriority w:val="0"/>
    <w:rPr>
      <w:rFonts w:ascii="Times New Roman" w:hAnsi="Times New Roman" w:eastAsia="Times New Roman" w:cs="Times New Roman"/>
      <w:sz w:val="24"/>
      <w:szCs w:val="24"/>
      <w:lang w:val="en-US" w:eastAsia="en-US" w:bidi="ar-SA"/>
    </w:rPr>
  </w:style>
  <w:style w:type="paragraph" w:customStyle="1" w:styleId="985">
    <w:name w:val="正文_3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6">
    <w:name w:val="Normal_13_0"/>
    <w:autoRedefine/>
    <w:semiHidden/>
    <w:qFormat/>
    <w:uiPriority w:val="0"/>
    <w:pPr>
      <w:widowControl w:val="0"/>
      <w:jc w:val="both"/>
    </w:pPr>
    <w:rPr>
      <w:rFonts w:ascii="等线" w:hAnsi="等线" w:eastAsia="等线" w:cs="Times New Roman"/>
      <w:lang w:val="en-US" w:eastAsia="en-US" w:bidi="ar-SA"/>
    </w:rPr>
  </w:style>
  <w:style w:type="paragraph" w:customStyle="1" w:styleId="987">
    <w:name w:val="Normal_4_23"/>
    <w:autoRedefine/>
    <w:semiHidden/>
    <w:qFormat/>
    <w:uiPriority w:val="0"/>
    <w:pPr>
      <w:widowControl w:val="0"/>
      <w:jc w:val="both"/>
    </w:pPr>
    <w:rPr>
      <w:rFonts w:ascii="等线" w:hAnsi="等线" w:eastAsia="等线" w:cs="Times New Roman"/>
      <w:lang w:val="en-US" w:eastAsia="en-US" w:bidi="ar-SA"/>
    </w:rPr>
  </w:style>
  <w:style w:type="paragraph" w:customStyle="1" w:styleId="988">
    <w:name w:val="正文_1_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9">
    <w:name w:val="正文_2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0">
    <w:name w:val="Normal_4_33"/>
    <w:autoRedefine/>
    <w:semiHidden/>
    <w:qFormat/>
    <w:uiPriority w:val="0"/>
    <w:pPr>
      <w:widowControl w:val="0"/>
      <w:jc w:val="both"/>
    </w:pPr>
    <w:rPr>
      <w:rFonts w:ascii="等线" w:hAnsi="等线" w:eastAsia="等线" w:cs="Times New Roman"/>
      <w:lang w:val="en-US" w:eastAsia="en-US" w:bidi="ar-SA"/>
    </w:rPr>
  </w:style>
  <w:style w:type="paragraph" w:customStyle="1" w:styleId="991">
    <w:name w:val="Normal_2"/>
    <w:autoRedefine/>
    <w:semiHidden/>
    <w:qFormat/>
    <w:uiPriority w:val="0"/>
    <w:pPr>
      <w:widowControl w:val="0"/>
      <w:jc w:val="both"/>
    </w:pPr>
    <w:rPr>
      <w:rFonts w:ascii="Times New Roman" w:hAnsi="Times New Roman" w:eastAsia="宋体" w:cs="Times New Roman"/>
      <w:lang w:val="en-US" w:eastAsia="zh-CN" w:bidi="ar-SA"/>
    </w:rPr>
  </w:style>
  <w:style w:type="paragraph" w:customStyle="1" w:styleId="992">
    <w:name w:val="正文_8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3">
    <w:name w:val="正文_0_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4">
    <w:name w:val="Normal_4_21"/>
    <w:autoRedefine/>
    <w:semiHidden/>
    <w:qFormat/>
    <w:uiPriority w:val="0"/>
    <w:pPr>
      <w:widowControl w:val="0"/>
      <w:jc w:val="both"/>
    </w:pPr>
    <w:rPr>
      <w:rFonts w:ascii="等线" w:hAnsi="等线" w:eastAsia="等线" w:cs="Times New Roman"/>
      <w:lang w:val="en-US" w:eastAsia="en-US" w:bidi="ar-SA"/>
    </w:rPr>
  </w:style>
  <w:style w:type="paragraph" w:customStyle="1" w:styleId="995">
    <w:name w:val="正文_5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6">
    <w:name w:val="Normal_8_10"/>
    <w:autoRedefine/>
    <w:semiHidden/>
    <w:qFormat/>
    <w:uiPriority w:val="0"/>
    <w:pPr>
      <w:widowControl w:val="0"/>
      <w:jc w:val="both"/>
    </w:pPr>
    <w:rPr>
      <w:rFonts w:ascii="等线" w:hAnsi="等线" w:eastAsia="等线" w:cs="Times New Roman"/>
      <w:lang w:val="en-US" w:eastAsia="en-US" w:bidi="ar-SA"/>
    </w:rPr>
  </w:style>
  <w:style w:type="paragraph" w:customStyle="1" w:styleId="997">
    <w:name w:val="正文_3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8">
    <w:name w:val="Normal_5_0"/>
    <w:autoRedefine/>
    <w:semiHidden/>
    <w:qFormat/>
    <w:uiPriority w:val="0"/>
    <w:rPr>
      <w:rFonts w:ascii="Times New Roman" w:hAnsi="Times New Roman" w:eastAsia="Times New Roman" w:cs="Times New Roman"/>
      <w:sz w:val="24"/>
      <w:szCs w:val="24"/>
      <w:lang w:val="en-US" w:eastAsia="en-US" w:bidi="ar-SA"/>
    </w:rPr>
  </w:style>
  <w:style w:type="paragraph" w:customStyle="1" w:styleId="999">
    <w:name w:val="正文_8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0">
    <w:name w:val="正文_0_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1">
    <w:name w:val="正文_1_1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2">
    <w:name w:val="Normal_4_16"/>
    <w:autoRedefine/>
    <w:semiHidden/>
    <w:qFormat/>
    <w:uiPriority w:val="0"/>
    <w:pPr>
      <w:widowControl w:val="0"/>
      <w:jc w:val="both"/>
    </w:pPr>
    <w:rPr>
      <w:rFonts w:ascii="等线" w:hAnsi="等线" w:eastAsia="等线" w:cs="Times New Roman"/>
      <w:lang w:val="en-US" w:eastAsia="en-US" w:bidi="ar-SA"/>
    </w:rPr>
  </w:style>
  <w:style w:type="paragraph" w:customStyle="1" w:styleId="1003">
    <w:name w:val="Normal_2_9"/>
    <w:autoRedefine/>
    <w:semiHidden/>
    <w:qFormat/>
    <w:uiPriority w:val="0"/>
    <w:pPr>
      <w:widowControl w:val="0"/>
      <w:jc w:val="both"/>
    </w:pPr>
    <w:rPr>
      <w:rFonts w:ascii="等线" w:hAnsi="等线" w:eastAsia="等线" w:cs="Times New Roman"/>
      <w:lang w:val="en-US" w:eastAsia="en-US" w:bidi="ar-SA"/>
    </w:rPr>
  </w:style>
  <w:style w:type="paragraph" w:customStyle="1" w:styleId="1004">
    <w:name w:val="11111正式正文"/>
    <w:autoRedefine/>
    <w:semiHidden/>
    <w:qFormat/>
    <w:uiPriority w:val="0"/>
    <w:pPr>
      <w:spacing w:line="520" w:lineRule="exact"/>
      <w:ind w:firstLine="200" w:firstLineChars="200"/>
    </w:pPr>
    <w:rPr>
      <w:rFonts w:ascii="宋体" w:hAnsi="宋体" w:eastAsia="宋体" w:cs="Times New Roman"/>
      <w:sz w:val="26"/>
      <w:szCs w:val="28"/>
      <w:lang w:val="en-US" w:eastAsia="zh-CN" w:bidi="ar-SA"/>
    </w:rPr>
  </w:style>
  <w:style w:type="paragraph" w:customStyle="1" w:styleId="1005">
    <w:name w:val="正文_7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6">
    <w:name w:val="Normal_15"/>
    <w:autoRedefine/>
    <w:semiHidden/>
    <w:qFormat/>
    <w:uiPriority w:val="0"/>
    <w:pPr>
      <w:widowControl w:val="0"/>
      <w:jc w:val="both"/>
    </w:pPr>
    <w:rPr>
      <w:rFonts w:ascii="等线" w:hAnsi="等线" w:eastAsia="等线" w:cs="Times New Roman"/>
      <w:lang w:val="en-US" w:eastAsia="en-US" w:bidi="ar-SA"/>
    </w:rPr>
  </w:style>
  <w:style w:type="paragraph" w:customStyle="1" w:styleId="1007">
    <w:name w:val="Normal_8_11"/>
    <w:autoRedefine/>
    <w:semiHidden/>
    <w:qFormat/>
    <w:uiPriority w:val="0"/>
    <w:pPr>
      <w:widowControl w:val="0"/>
      <w:jc w:val="both"/>
    </w:pPr>
    <w:rPr>
      <w:rFonts w:ascii="等线" w:hAnsi="等线" w:eastAsia="等线" w:cs="Times New Roman"/>
      <w:lang w:val="en-US" w:eastAsia="en-US" w:bidi="ar-SA"/>
    </w:rPr>
  </w:style>
  <w:style w:type="paragraph" w:customStyle="1" w:styleId="1008">
    <w:name w:val="正文_3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9">
    <w:name w:val="Normal_23_5"/>
    <w:autoRedefine/>
    <w:semiHidden/>
    <w:qFormat/>
    <w:uiPriority w:val="0"/>
    <w:pPr>
      <w:widowControl w:val="0"/>
      <w:jc w:val="both"/>
    </w:pPr>
    <w:rPr>
      <w:rFonts w:ascii="等线" w:hAnsi="等线" w:eastAsia="等线" w:cs="Times New Roman"/>
      <w:lang w:val="en-US" w:eastAsia="en-US" w:bidi="ar-SA"/>
    </w:rPr>
  </w:style>
  <w:style w:type="paragraph" w:customStyle="1" w:styleId="1010">
    <w:name w:val="正文_2_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1">
    <w:name w:val="Normal_8_2"/>
    <w:autoRedefine/>
    <w:semiHidden/>
    <w:qFormat/>
    <w:uiPriority w:val="0"/>
    <w:pPr>
      <w:widowControl w:val="0"/>
      <w:jc w:val="both"/>
    </w:pPr>
    <w:rPr>
      <w:rFonts w:ascii="等线" w:hAnsi="等线" w:eastAsia="等线" w:cs="Times New Roman"/>
      <w:lang w:val="en-US" w:eastAsia="en-US" w:bidi="ar-SA"/>
    </w:rPr>
  </w:style>
  <w:style w:type="paragraph" w:customStyle="1" w:styleId="1012">
    <w:name w:val="Normal_4_0"/>
    <w:autoRedefine/>
    <w:semiHidden/>
    <w:qFormat/>
    <w:uiPriority w:val="0"/>
    <w:pPr>
      <w:widowControl w:val="0"/>
      <w:jc w:val="both"/>
    </w:pPr>
    <w:rPr>
      <w:rFonts w:ascii="等线" w:hAnsi="等线" w:eastAsia="等线" w:cs="Times New Roman"/>
      <w:lang w:val="en-US" w:eastAsia="en-US" w:bidi="ar-SA"/>
    </w:rPr>
  </w:style>
  <w:style w:type="paragraph" w:customStyle="1" w:styleId="1013">
    <w:name w:val="Normal_23_1"/>
    <w:autoRedefine/>
    <w:semiHidden/>
    <w:qFormat/>
    <w:uiPriority w:val="0"/>
    <w:pPr>
      <w:widowControl w:val="0"/>
      <w:jc w:val="both"/>
    </w:pPr>
    <w:rPr>
      <w:rFonts w:ascii="等线" w:hAnsi="等线" w:eastAsia="等线" w:cs="Times New Roman"/>
      <w:lang w:val="en-US" w:eastAsia="en-US" w:bidi="ar-SA"/>
    </w:rPr>
  </w:style>
  <w:style w:type="paragraph" w:customStyle="1" w:styleId="1014">
    <w:name w:val="Normal_5"/>
    <w:autoRedefine/>
    <w:semiHidden/>
    <w:qFormat/>
    <w:uiPriority w:val="0"/>
    <w:pPr>
      <w:widowControl w:val="0"/>
      <w:jc w:val="both"/>
    </w:pPr>
    <w:rPr>
      <w:rFonts w:ascii="Times New Roman" w:hAnsi="Times New Roman" w:eastAsia="宋体" w:cs="Times New Roman"/>
      <w:lang w:val="en-US" w:eastAsia="zh-CN" w:bidi="ar-SA"/>
    </w:rPr>
  </w:style>
  <w:style w:type="paragraph" w:customStyle="1" w:styleId="1015">
    <w:name w:val="Normal_2_10"/>
    <w:autoRedefine/>
    <w:semiHidden/>
    <w:qFormat/>
    <w:uiPriority w:val="0"/>
    <w:pPr>
      <w:widowControl w:val="0"/>
      <w:jc w:val="both"/>
    </w:pPr>
    <w:rPr>
      <w:rFonts w:ascii="等线" w:hAnsi="等线" w:eastAsia="等线" w:cs="Times New Roman"/>
      <w:lang w:val="en-US" w:eastAsia="en-US" w:bidi="ar-SA"/>
    </w:rPr>
  </w:style>
  <w:style w:type="paragraph" w:customStyle="1" w:styleId="1016">
    <w:name w:val="正文_0_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7">
    <w:name w:val="Normal_37"/>
    <w:autoRedefine/>
    <w:semiHidden/>
    <w:qFormat/>
    <w:uiPriority w:val="0"/>
    <w:rPr>
      <w:rFonts w:ascii="Times New Roman" w:hAnsi="Times New Roman" w:eastAsia="Times New Roman" w:cs="Times New Roman"/>
      <w:sz w:val="24"/>
      <w:szCs w:val="24"/>
      <w:lang w:val="en-US" w:eastAsia="en-US" w:bidi="ar-SA"/>
    </w:rPr>
  </w:style>
  <w:style w:type="paragraph" w:customStyle="1" w:styleId="1018">
    <w:name w:val="正文_2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9">
    <w:name w:val="正文 + 仿宋_GB2312"/>
    <w:basedOn w:val="1"/>
    <w:autoRedefine/>
    <w:semiHidden/>
    <w:qFormat/>
    <w:uiPriority w:val="0"/>
    <w:pPr>
      <w:spacing w:line="360" w:lineRule="auto"/>
      <w:ind w:firstLine="57"/>
    </w:pPr>
    <w:rPr>
      <w:rFonts w:ascii="Calibri" w:hAnsi="Calibri"/>
      <w:sz w:val="24"/>
      <w:szCs w:val="22"/>
    </w:rPr>
  </w:style>
  <w:style w:type="paragraph" w:customStyle="1" w:styleId="1020">
    <w:name w:val="正文_3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1">
    <w:name w:val="Normal_4_25"/>
    <w:autoRedefine/>
    <w:semiHidden/>
    <w:qFormat/>
    <w:uiPriority w:val="0"/>
    <w:pPr>
      <w:widowControl w:val="0"/>
      <w:jc w:val="both"/>
    </w:pPr>
    <w:rPr>
      <w:rFonts w:ascii="等线" w:hAnsi="等线" w:eastAsia="等线" w:cs="Times New Roman"/>
      <w:lang w:val="en-US" w:eastAsia="en-US" w:bidi="ar-SA"/>
    </w:rPr>
  </w:style>
  <w:style w:type="paragraph" w:customStyle="1" w:styleId="1022">
    <w:name w:val="Normal_4_37"/>
    <w:autoRedefine/>
    <w:semiHidden/>
    <w:qFormat/>
    <w:uiPriority w:val="0"/>
    <w:pPr>
      <w:widowControl w:val="0"/>
      <w:jc w:val="both"/>
    </w:pPr>
    <w:rPr>
      <w:rFonts w:ascii="等线" w:hAnsi="等线" w:eastAsia="等线" w:cs="Times New Roman"/>
      <w:lang w:val="en-US" w:eastAsia="en-US" w:bidi="ar-SA"/>
    </w:rPr>
  </w:style>
  <w:style w:type="paragraph" w:customStyle="1" w:styleId="1023">
    <w:name w:val="Normal_2_13"/>
    <w:autoRedefine/>
    <w:semiHidden/>
    <w:qFormat/>
    <w:uiPriority w:val="0"/>
    <w:pPr>
      <w:widowControl w:val="0"/>
      <w:jc w:val="both"/>
    </w:pPr>
    <w:rPr>
      <w:rFonts w:ascii="等线" w:hAnsi="等线" w:eastAsia="等线" w:cs="Times New Roman"/>
      <w:lang w:val="en-US" w:eastAsia="en-US" w:bidi="ar-SA"/>
    </w:rPr>
  </w:style>
  <w:style w:type="paragraph" w:customStyle="1" w:styleId="1024">
    <w:name w:val="Normal_2_3"/>
    <w:autoRedefine/>
    <w:semiHidden/>
    <w:qFormat/>
    <w:uiPriority w:val="0"/>
    <w:pPr>
      <w:widowControl w:val="0"/>
      <w:jc w:val="both"/>
    </w:pPr>
    <w:rPr>
      <w:rFonts w:ascii="等线" w:hAnsi="等线" w:eastAsia="等线" w:cs="Times New Roman"/>
      <w:lang w:val="en-US" w:eastAsia="en-US" w:bidi="ar-SA"/>
    </w:rPr>
  </w:style>
  <w:style w:type="paragraph" w:customStyle="1" w:styleId="1025">
    <w:name w:val="Normal_10_10"/>
    <w:autoRedefine/>
    <w:semiHidden/>
    <w:qFormat/>
    <w:uiPriority w:val="0"/>
    <w:pPr>
      <w:widowControl w:val="0"/>
      <w:jc w:val="both"/>
    </w:pPr>
    <w:rPr>
      <w:rFonts w:ascii="等线" w:hAnsi="等线" w:eastAsia="等线" w:cs="Times New Roman"/>
      <w:lang w:val="en-US" w:eastAsia="en-US" w:bidi="ar-SA"/>
    </w:rPr>
  </w:style>
  <w:style w:type="paragraph" w:customStyle="1" w:styleId="1026">
    <w:name w:val="正文_4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7">
    <w:name w:val="正文_3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8">
    <w:name w:val="正文_0_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9">
    <w:name w:val="Normal_10_4"/>
    <w:autoRedefine/>
    <w:semiHidden/>
    <w:qFormat/>
    <w:uiPriority w:val="0"/>
    <w:pPr>
      <w:widowControl w:val="0"/>
      <w:jc w:val="both"/>
    </w:pPr>
    <w:rPr>
      <w:rFonts w:ascii="等线" w:hAnsi="等线" w:eastAsia="等线" w:cs="Times New Roman"/>
      <w:lang w:val="en-US" w:eastAsia="en-US" w:bidi="ar-SA"/>
    </w:rPr>
  </w:style>
  <w:style w:type="paragraph" w:customStyle="1" w:styleId="1030">
    <w:name w:val="正文_4_1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1">
    <w:name w:val="正文_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2">
    <w:name w:val="Normal_4_28"/>
    <w:autoRedefine/>
    <w:semiHidden/>
    <w:qFormat/>
    <w:uiPriority w:val="0"/>
    <w:pPr>
      <w:widowControl w:val="0"/>
      <w:jc w:val="both"/>
    </w:pPr>
    <w:rPr>
      <w:rFonts w:ascii="等线" w:hAnsi="等线" w:eastAsia="等线" w:cs="Times New Roman"/>
      <w:lang w:val="en-US" w:eastAsia="en-US" w:bidi="ar-SA"/>
    </w:rPr>
  </w:style>
  <w:style w:type="paragraph" w:customStyle="1" w:styleId="1033">
    <w:name w:val="Normal_8_6"/>
    <w:autoRedefine/>
    <w:semiHidden/>
    <w:qFormat/>
    <w:uiPriority w:val="0"/>
    <w:pPr>
      <w:widowControl w:val="0"/>
      <w:jc w:val="both"/>
    </w:pPr>
    <w:rPr>
      <w:rFonts w:ascii="等线" w:hAnsi="等线" w:eastAsia="等线" w:cs="Times New Roman"/>
      <w:lang w:val="en-US" w:eastAsia="en-US" w:bidi="ar-SA"/>
    </w:rPr>
  </w:style>
  <w:style w:type="paragraph" w:customStyle="1" w:styleId="1034">
    <w:name w:val="正文_8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5">
    <w:name w:val="Normal_33"/>
    <w:autoRedefine/>
    <w:semiHidden/>
    <w:qFormat/>
    <w:uiPriority w:val="0"/>
    <w:rPr>
      <w:rFonts w:ascii="Times New Roman" w:hAnsi="Times New Roman" w:eastAsia="Times New Roman" w:cs="Times New Roman"/>
      <w:sz w:val="24"/>
      <w:szCs w:val="24"/>
      <w:lang w:val="en-US" w:eastAsia="en-US" w:bidi="ar-SA"/>
    </w:rPr>
  </w:style>
  <w:style w:type="paragraph" w:customStyle="1" w:styleId="1036">
    <w:name w:val="Normal_27_0"/>
    <w:autoRedefine/>
    <w:semiHidden/>
    <w:qFormat/>
    <w:uiPriority w:val="0"/>
    <w:pPr>
      <w:widowControl w:val="0"/>
      <w:jc w:val="both"/>
    </w:pPr>
    <w:rPr>
      <w:rFonts w:ascii="等线" w:hAnsi="等线" w:eastAsia="等线" w:cs="Times New Roman"/>
      <w:lang w:val="en-US" w:eastAsia="en-US" w:bidi="ar-SA"/>
    </w:rPr>
  </w:style>
  <w:style w:type="paragraph" w:customStyle="1" w:styleId="1037">
    <w:name w:val="Normal_4_12"/>
    <w:autoRedefine/>
    <w:semiHidden/>
    <w:qFormat/>
    <w:uiPriority w:val="0"/>
    <w:pPr>
      <w:widowControl w:val="0"/>
      <w:jc w:val="both"/>
    </w:pPr>
    <w:rPr>
      <w:rFonts w:ascii="等线" w:hAnsi="等线" w:eastAsia="等线" w:cs="Times New Roman"/>
      <w:lang w:val="en-US" w:eastAsia="en-US" w:bidi="ar-SA"/>
    </w:rPr>
  </w:style>
  <w:style w:type="paragraph" w:customStyle="1" w:styleId="1038">
    <w:name w:val="Normal_8_4"/>
    <w:autoRedefine/>
    <w:semiHidden/>
    <w:qFormat/>
    <w:uiPriority w:val="0"/>
    <w:pPr>
      <w:widowControl w:val="0"/>
      <w:jc w:val="both"/>
    </w:pPr>
    <w:rPr>
      <w:rFonts w:ascii="等线" w:hAnsi="等线" w:eastAsia="等线" w:cs="Times New Roman"/>
      <w:lang w:val="en-US" w:eastAsia="en-US" w:bidi="ar-SA"/>
    </w:rPr>
  </w:style>
  <w:style w:type="paragraph" w:customStyle="1" w:styleId="1039">
    <w:name w:val="正文_8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0">
    <w:name w:val="正文_1_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1">
    <w:name w:val="Normal_4_34"/>
    <w:autoRedefine/>
    <w:semiHidden/>
    <w:qFormat/>
    <w:uiPriority w:val="0"/>
    <w:pPr>
      <w:widowControl w:val="0"/>
      <w:jc w:val="both"/>
    </w:pPr>
    <w:rPr>
      <w:rFonts w:ascii="等线" w:hAnsi="等线" w:eastAsia="等线" w:cs="Times New Roman"/>
      <w:lang w:val="en-US" w:eastAsia="en-US" w:bidi="ar-SA"/>
    </w:rPr>
  </w:style>
  <w:style w:type="paragraph" w:customStyle="1" w:styleId="1042">
    <w:name w:val="正文_2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3">
    <w:name w:val="Normal_2_5"/>
    <w:autoRedefine/>
    <w:semiHidden/>
    <w:qFormat/>
    <w:uiPriority w:val="0"/>
    <w:pPr>
      <w:widowControl w:val="0"/>
      <w:jc w:val="both"/>
    </w:pPr>
    <w:rPr>
      <w:rFonts w:ascii="等线" w:hAnsi="等线" w:eastAsia="等线" w:cs="Times New Roman"/>
      <w:lang w:val="en-US" w:eastAsia="en-US" w:bidi="ar-SA"/>
    </w:rPr>
  </w:style>
  <w:style w:type="paragraph" w:customStyle="1" w:styleId="1044">
    <w:name w:val="正文_5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5">
    <w:name w:val="Normal_4_30"/>
    <w:autoRedefine/>
    <w:semiHidden/>
    <w:qFormat/>
    <w:uiPriority w:val="0"/>
    <w:pPr>
      <w:widowControl w:val="0"/>
      <w:jc w:val="both"/>
    </w:pPr>
    <w:rPr>
      <w:rFonts w:ascii="等线" w:hAnsi="等线" w:eastAsia="等线" w:cs="Times New Roman"/>
      <w:lang w:val="en-US" w:eastAsia="en-US" w:bidi="ar-SA"/>
    </w:rPr>
  </w:style>
  <w:style w:type="paragraph" w:customStyle="1" w:styleId="1046">
    <w:name w:val="Normal_10_3"/>
    <w:autoRedefine/>
    <w:semiHidden/>
    <w:qFormat/>
    <w:uiPriority w:val="0"/>
    <w:pPr>
      <w:widowControl w:val="0"/>
      <w:jc w:val="both"/>
    </w:pPr>
    <w:rPr>
      <w:rFonts w:ascii="等线" w:hAnsi="等线" w:eastAsia="等线" w:cs="Times New Roman"/>
      <w:lang w:val="en-US" w:eastAsia="en-US" w:bidi="ar-SA"/>
    </w:rPr>
  </w:style>
  <w:style w:type="paragraph" w:customStyle="1" w:styleId="1047">
    <w:name w:val="正文_4_2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8">
    <w:name w:val="正文_8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9">
    <w:name w:val="Normal_39"/>
    <w:autoRedefine/>
    <w:semiHidden/>
    <w:qFormat/>
    <w:uiPriority w:val="0"/>
    <w:rPr>
      <w:rFonts w:ascii="Times New Roman" w:hAnsi="Times New Roman" w:eastAsia="Times New Roman" w:cs="Times New Roman"/>
      <w:sz w:val="24"/>
      <w:szCs w:val="24"/>
      <w:lang w:val="en-US" w:eastAsia="en-US" w:bidi="ar-SA"/>
    </w:rPr>
  </w:style>
  <w:style w:type="paragraph" w:customStyle="1" w:styleId="1050">
    <w:name w:val="Normal_303"/>
    <w:next w:val="1"/>
    <w:autoRedefine/>
    <w:qFormat/>
    <w:uiPriority w:val="0"/>
    <w:pPr>
      <w:widowControl w:val="0"/>
      <w:jc w:val="both"/>
    </w:pPr>
    <w:rPr>
      <w:rFonts w:ascii="Calibri" w:hAnsi="Calibri" w:eastAsia="宋体" w:cs="Times New Roman"/>
      <w:lang w:val="en-US" w:eastAsia="zh-CN" w:bidi="ar-SA"/>
    </w:rPr>
  </w:style>
  <w:style w:type="paragraph" w:customStyle="1" w:styleId="1051">
    <w:name w:val="正文_6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2">
    <w:name w:val="正文_10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3">
    <w:name w:val="正文_4_1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4">
    <w:name w:val="正文_2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5">
    <w:name w:val="Normal_4_5"/>
    <w:autoRedefine/>
    <w:semiHidden/>
    <w:qFormat/>
    <w:uiPriority w:val="0"/>
    <w:pPr>
      <w:widowControl w:val="0"/>
      <w:jc w:val="both"/>
    </w:pPr>
    <w:rPr>
      <w:rFonts w:ascii="等线" w:hAnsi="等线" w:eastAsia="等线" w:cs="Times New Roman"/>
      <w:lang w:val="en-US" w:eastAsia="en-US" w:bidi="ar-SA"/>
    </w:rPr>
  </w:style>
  <w:style w:type="paragraph" w:customStyle="1" w:styleId="1056">
    <w:name w:val="正文_7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7">
    <w:name w:val="正文_4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8">
    <w:name w:val="Normal_10_11"/>
    <w:autoRedefine/>
    <w:semiHidden/>
    <w:qFormat/>
    <w:uiPriority w:val="0"/>
    <w:pPr>
      <w:widowControl w:val="0"/>
      <w:jc w:val="both"/>
    </w:pPr>
    <w:rPr>
      <w:rFonts w:ascii="等线" w:hAnsi="等线" w:eastAsia="等线" w:cs="Times New Roman"/>
      <w:lang w:val="en-US" w:eastAsia="en-US" w:bidi="ar-SA"/>
    </w:rPr>
  </w:style>
  <w:style w:type="paragraph" w:customStyle="1" w:styleId="1059">
    <w:name w:val="Normal_4_15"/>
    <w:autoRedefine/>
    <w:semiHidden/>
    <w:qFormat/>
    <w:uiPriority w:val="0"/>
    <w:pPr>
      <w:widowControl w:val="0"/>
      <w:jc w:val="both"/>
    </w:pPr>
    <w:rPr>
      <w:rFonts w:ascii="等线" w:hAnsi="等线" w:eastAsia="等线" w:cs="Times New Roman"/>
      <w:lang w:val="en-US" w:eastAsia="en-US" w:bidi="ar-SA"/>
    </w:rPr>
  </w:style>
  <w:style w:type="paragraph" w:customStyle="1" w:styleId="1060">
    <w:name w:val="正文_4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1">
    <w:name w:val="正文_5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2">
    <w:name w:val="Normal_4_1"/>
    <w:autoRedefine/>
    <w:semiHidden/>
    <w:qFormat/>
    <w:uiPriority w:val="0"/>
    <w:pPr>
      <w:widowControl w:val="0"/>
      <w:jc w:val="both"/>
    </w:pPr>
    <w:rPr>
      <w:rFonts w:ascii="等线" w:hAnsi="等线" w:eastAsia="等线" w:cs="Times New Roman"/>
      <w:lang w:val="en-US" w:eastAsia="en-US" w:bidi="ar-SA"/>
    </w:rPr>
  </w:style>
  <w:style w:type="paragraph" w:customStyle="1" w:styleId="1063">
    <w:name w:val="正文_2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4">
    <w:name w:val="目录文字"/>
    <w:basedOn w:val="1"/>
    <w:autoRedefine/>
    <w:semiHidden/>
    <w:qFormat/>
    <w:uiPriority w:val="0"/>
    <w:pPr>
      <w:widowControl/>
      <w:spacing w:line="480" w:lineRule="auto"/>
      <w:jc w:val="left"/>
    </w:pPr>
    <w:rPr>
      <w:rFonts w:ascii="宋体" w:hAnsi="宋体"/>
      <w:kern w:val="0"/>
      <w:sz w:val="24"/>
      <w:szCs w:val="20"/>
    </w:rPr>
  </w:style>
  <w:style w:type="paragraph" w:customStyle="1" w:styleId="1065">
    <w:name w:val="正文_1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6">
    <w:name w:val="正文_1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7">
    <w:name w:val="正文_4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8">
    <w:name w:val="正文_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9">
    <w:name w:val="正文_9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0">
    <w:name w:val="正文_5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1">
    <w:name w:val="正文_3_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2">
    <w:name w:val="正文_8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3">
    <w:name w:val="content"/>
    <w:basedOn w:val="1"/>
    <w:autoRedefine/>
    <w:semiHidden/>
    <w:qFormat/>
    <w:uiPriority w:val="0"/>
    <w:pPr>
      <w:widowControl/>
      <w:spacing w:before="100" w:beforeAutospacing="1" w:after="100" w:afterAutospacing="1"/>
      <w:jc w:val="left"/>
    </w:pPr>
    <w:rPr>
      <w:rFonts w:ascii="Calibri" w:hAnsi="Calibri"/>
      <w:kern w:val="0"/>
      <w:sz w:val="24"/>
      <w:lang w:eastAsia="en-US" w:bidi="en-US"/>
    </w:rPr>
  </w:style>
  <w:style w:type="paragraph" w:customStyle="1" w:styleId="1074">
    <w:name w:val="正文_8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5">
    <w:name w:val="正文_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6">
    <w:name w:val="Normal_3"/>
    <w:autoRedefine/>
    <w:semiHidden/>
    <w:qFormat/>
    <w:uiPriority w:val="0"/>
    <w:pPr>
      <w:widowControl w:val="0"/>
      <w:jc w:val="both"/>
    </w:pPr>
    <w:rPr>
      <w:rFonts w:ascii="Times New Roman" w:hAnsi="Times New Roman" w:eastAsia="宋体" w:cs="Times New Roman"/>
      <w:lang w:val="en-US" w:eastAsia="zh-CN" w:bidi="ar-SA"/>
    </w:rPr>
  </w:style>
  <w:style w:type="paragraph" w:customStyle="1" w:styleId="1077">
    <w:name w:val="Normal_14"/>
    <w:autoRedefine/>
    <w:semiHidden/>
    <w:qFormat/>
    <w:uiPriority w:val="0"/>
    <w:rPr>
      <w:rFonts w:ascii="Times New Roman" w:hAnsi="Times New Roman" w:eastAsia="Times New Roman" w:cs="Times New Roman"/>
      <w:sz w:val="24"/>
      <w:szCs w:val="24"/>
      <w:lang w:val="en-US" w:eastAsia="en-US" w:bidi="ar-SA"/>
    </w:rPr>
  </w:style>
  <w:style w:type="paragraph" w:customStyle="1" w:styleId="1078">
    <w:name w:val="Normal_4_35"/>
    <w:autoRedefine/>
    <w:semiHidden/>
    <w:qFormat/>
    <w:uiPriority w:val="0"/>
    <w:pPr>
      <w:widowControl w:val="0"/>
      <w:jc w:val="both"/>
    </w:pPr>
    <w:rPr>
      <w:rFonts w:ascii="等线" w:hAnsi="等线" w:eastAsia="等线" w:cs="Times New Roman"/>
      <w:lang w:val="en-US" w:eastAsia="en-US" w:bidi="ar-SA"/>
    </w:rPr>
  </w:style>
  <w:style w:type="paragraph" w:customStyle="1" w:styleId="1079">
    <w:name w:val="Normal_8_1"/>
    <w:autoRedefine/>
    <w:semiHidden/>
    <w:qFormat/>
    <w:uiPriority w:val="0"/>
    <w:pPr>
      <w:widowControl w:val="0"/>
      <w:jc w:val="both"/>
    </w:pPr>
    <w:rPr>
      <w:rFonts w:ascii="等线" w:hAnsi="等线" w:eastAsia="等线" w:cs="Times New Roman"/>
      <w:lang w:val="en-US" w:eastAsia="en-US" w:bidi="ar-SA"/>
    </w:rPr>
  </w:style>
  <w:style w:type="paragraph" w:customStyle="1" w:styleId="1080">
    <w:name w:val="Normal_10_0"/>
    <w:autoRedefine/>
    <w:semiHidden/>
    <w:qFormat/>
    <w:uiPriority w:val="0"/>
    <w:pPr>
      <w:widowControl w:val="0"/>
      <w:jc w:val="both"/>
    </w:pPr>
    <w:rPr>
      <w:rFonts w:ascii="等线" w:hAnsi="等线" w:eastAsia="等线" w:cs="Times New Roman"/>
      <w:lang w:val="en-US" w:eastAsia="en-US" w:bidi="ar-SA"/>
    </w:rPr>
  </w:style>
  <w:style w:type="paragraph" w:customStyle="1" w:styleId="1081">
    <w:name w:val="Normal_4_10"/>
    <w:autoRedefine/>
    <w:semiHidden/>
    <w:qFormat/>
    <w:uiPriority w:val="0"/>
    <w:pPr>
      <w:widowControl w:val="0"/>
      <w:jc w:val="both"/>
    </w:pPr>
    <w:rPr>
      <w:rFonts w:ascii="等线" w:hAnsi="等线" w:eastAsia="等线" w:cs="Times New Roman"/>
      <w:lang w:val="en-US" w:eastAsia="en-US" w:bidi="ar-SA"/>
    </w:rPr>
  </w:style>
  <w:style w:type="paragraph" w:customStyle="1" w:styleId="1082">
    <w:name w:val="正文_2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3">
    <w:name w:val="Normal_7_0"/>
    <w:autoRedefine/>
    <w:semiHidden/>
    <w:qFormat/>
    <w:uiPriority w:val="0"/>
    <w:rPr>
      <w:rFonts w:ascii="Times New Roman" w:hAnsi="Times New Roman" w:eastAsia="Times New Roman" w:cs="Times New Roman"/>
      <w:sz w:val="24"/>
      <w:szCs w:val="24"/>
      <w:lang w:val="en-US" w:eastAsia="en-US" w:bidi="ar-SA"/>
    </w:rPr>
  </w:style>
  <w:style w:type="paragraph" w:customStyle="1" w:styleId="1084">
    <w:name w:val="正文_11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5">
    <w:name w:val="正文_2_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6">
    <w:name w:val="Normal_4_14"/>
    <w:autoRedefine/>
    <w:semiHidden/>
    <w:qFormat/>
    <w:uiPriority w:val="0"/>
    <w:pPr>
      <w:widowControl w:val="0"/>
      <w:jc w:val="both"/>
    </w:pPr>
    <w:rPr>
      <w:rFonts w:ascii="等线" w:hAnsi="等线" w:eastAsia="等线" w:cs="Times New Roman"/>
      <w:lang w:val="en-US" w:eastAsia="en-US" w:bidi="ar-SA"/>
    </w:rPr>
  </w:style>
  <w:style w:type="paragraph" w:customStyle="1" w:styleId="1087">
    <w:name w:val="Normal_2_18"/>
    <w:autoRedefine/>
    <w:semiHidden/>
    <w:qFormat/>
    <w:uiPriority w:val="0"/>
    <w:pPr>
      <w:widowControl w:val="0"/>
      <w:jc w:val="both"/>
    </w:pPr>
    <w:rPr>
      <w:rFonts w:ascii="等线" w:hAnsi="等线" w:eastAsia="等线" w:cs="Times New Roman"/>
      <w:lang w:val="en-US" w:eastAsia="en-US" w:bidi="ar-SA"/>
    </w:rPr>
  </w:style>
  <w:style w:type="paragraph" w:customStyle="1" w:styleId="1088">
    <w:name w:val="Normal_2_0"/>
    <w:autoRedefine/>
    <w:semiHidden/>
    <w:qFormat/>
    <w:uiPriority w:val="0"/>
    <w:pPr>
      <w:widowControl w:val="0"/>
      <w:jc w:val="both"/>
    </w:pPr>
    <w:rPr>
      <w:rFonts w:ascii="等线" w:hAnsi="等线" w:eastAsia="等线" w:cs="Times New Roman"/>
      <w:lang w:val="en-US" w:eastAsia="en-US" w:bidi="ar-SA"/>
    </w:rPr>
  </w:style>
  <w:style w:type="paragraph" w:customStyle="1" w:styleId="1089">
    <w:name w:val="Normal_38"/>
    <w:autoRedefine/>
    <w:semiHidden/>
    <w:qFormat/>
    <w:uiPriority w:val="0"/>
    <w:rPr>
      <w:rFonts w:ascii="Times New Roman" w:hAnsi="Times New Roman" w:eastAsia="Times New Roman" w:cs="Times New Roman"/>
      <w:sz w:val="24"/>
      <w:szCs w:val="24"/>
      <w:lang w:val="en-US" w:eastAsia="en-US" w:bidi="ar-SA"/>
    </w:rPr>
  </w:style>
  <w:style w:type="paragraph" w:customStyle="1" w:styleId="1090">
    <w:name w:val="Normal_34"/>
    <w:autoRedefine/>
    <w:semiHidden/>
    <w:qFormat/>
    <w:uiPriority w:val="0"/>
    <w:rPr>
      <w:rFonts w:ascii="Times New Roman" w:hAnsi="Times New Roman" w:eastAsia="Times New Roman" w:cs="Times New Roman"/>
      <w:sz w:val="24"/>
      <w:szCs w:val="24"/>
      <w:lang w:val="en-US" w:eastAsia="en-US" w:bidi="ar-SA"/>
    </w:rPr>
  </w:style>
  <w:style w:type="paragraph" w:customStyle="1" w:styleId="1091">
    <w:name w:val="Normal_4_17"/>
    <w:autoRedefine/>
    <w:semiHidden/>
    <w:qFormat/>
    <w:uiPriority w:val="0"/>
    <w:pPr>
      <w:widowControl w:val="0"/>
      <w:jc w:val="both"/>
    </w:pPr>
    <w:rPr>
      <w:rFonts w:ascii="等线" w:hAnsi="等线" w:eastAsia="等线" w:cs="Times New Roman"/>
      <w:lang w:val="en-US" w:eastAsia="en-US" w:bidi="ar-SA"/>
    </w:rPr>
  </w:style>
  <w:style w:type="paragraph" w:customStyle="1" w:styleId="1092">
    <w:name w:val="正文_4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3">
    <w:name w:val="正文_4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4">
    <w:name w:val="Normal_42"/>
    <w:autoRedefine/>
    <w:semiHidden/>
    <w:qFormat/>
    <w:uiPriority w:val="0"/>
    <w:rPr>
      <w:rFonts w:ascii="Times New Roman" w:hAnsi="Times New Roman" w:eastAsia="Times New Roman" w:cs="Times New Roman"/>
      <w:sz w:val="24"/>
      <w:szCs w:val="24"/>
      <w:lang w:val="en-US" w:eastAsia="en-US" w:bidi="ar-SA"/>
    </w:rPr>
  </w:style>
  <w:style w:type="paragraph" w:customStyle="1" w:styleId="1095">
    <w:name w:val="Normal_8_7"/>
    <w:autoRedefine/>
    <w:semiHidden/>
    <w:qFormat/>
    <w:uiPriority w:val="0"/>
    <w:pPr>
      <w:widowControl w:val="0"/>
      <w:jc w:val="both"/>
    </w:pPr>
    <w:rPr>
      <w:rFonts w:ascii="等线" w:hAnsi="等线" w:eastAsia="等线" w:cs="Times New Roman"/>
      <w:lang w:val="en-US" w:eastAsia="en-US" w:bidi="ar-SA"/>
    </w:rPr>
  </w:style>
  <w:style w:type="paragraph" w:customStyle="1" w:styleId="1096">
    <w:name w:val="正文_4_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7">
    <w:name w:val="Normal_3_0"/>
    <w:autoRedefine/>
    <w:semiHidden/>
    <w:qFormat/>
    <w:uiPriority w:val="0"/>
    <w:rPr>
      <w:rFonts w:ascii="Times New Roman" w:hAnsi="Times New Roman" w:eastAsia="Times New Roman" w:cs="Times New Roman"/>
      <w:sz w:val="24"/>
      <w:szCs w:val="24"/>
      <w:lang w:val="en-US" w:eastAsia="en-US" w:bidi="ar-SA"/>
    </w:rPr>
  </w:style>
  <w:style w:type="paragraph" w:customStyle="1" w:styleId="1098">
    <w:name w:val="Normal_10_5"/>
    <w:autoRedefine/>
    <w:semiHidden/>
    <w:qFormat/>
    <w:uiPriority w:val="0"/>
    <w:pPr>
      <w:widowControl w:val="0"/>
      <w:jc w:val="both"/>
    </w:pPr>
    <w:rPr>
      <w:rFonts w:ascii="等线" w:hAnsi="等线" w:eastAsia="等线" w:cs="Times New Roman"/>
      <w:lang w:val="en-US" w:eastAsia="en-US" w:bidi="ar-SA"/>
    </w:rPr>
  </w:style>
  <w:style w:type="paragraph" w:customStyle="1" w:styleId="1099">
    <w:name w:val="Normal_30"/>
    <w:autoRedefine/>
    <w:semiHidden/>
    <w:qFormat/>
    <w:uiPriority w:val="0"/>
    <w:rPr>
      <w:rFonts w:ascii="Times New Roman" w:hAnsi="Times New Roman" w:eastAsia="Times New Roman" w:cs="Times New Roman"/>
      <w:sz w:val="24"/>
      <w:szCs w:val="24"/>
      <w:lang w:val="en-US" w:eastAsia="en-US" w:bidi="ar-SA"/>
    </w:rPr>
  </w:style>
  <w:style w:type="paragraph" w:customStyle="1" w:styleId="1100">
    <w:name w:val="Normal_6_0"/>
    <w:autoRedefine/>
    <w:semiHidden/>
    <w:qFormat/>
    <w:uiPriority w:val="0"/>
    <w:rPr>
      <w:rFonts w:ascii="Times New Roman" w:hAnsi="Times New Roman" w:eastAsia="Times New Roman" w:cs="Times New Roman"/>
      <w:sz w:val="24"/>
      <w:szCs w:val="24"/>
      <w:lang w:val="en-US" w:eastAsia="en-US" w:bidi="ar-SA"/>
    </w:rPr>
  </w:style>
  <w:style w:type="paragraph" w:customStyle="1" w:styleId="1101">
    <w:name w:val="Normal_20"/>
    <w:autoRedefine/>
    <w:semiHidden/>
    <w:qFormat/>
    <w:uiPriority w:val="0"/>
    <w:rPr>
      <w:rFonts w:ascii="Times New Roman" w:hAnsi="Times New Roman" w:eastAsia="Times New Roman" w:cs="Times New Roman"/>
      <w:sz w:val="24"/>
      <w:szCs w:val="24"/>
      <w:lang w:val="en-US" w:eastAsia="en-US" w:bidi="ar-SA"/>
    </w:rPr>
  </w:style>
  <w:style w:type="paragraph" w:customStyle="1" w:styleId="1102">
    <w:name w:val="Normal_2_17"/>
    <w:autoRedefine/>
    <w:semiHidden/>
    <w:qFormat/>
    <w:uiPriority w:val="0"/>
    <w:pPr>
      <w:widowControl w:val="0"/>
      <w:jc w:val="both"/>
    </w:pPr>
    <w:rPr>
      <w:rFonts w:ascii="等线" w:hAnsi="等线" w:eastAsia="等线" w:cs="Times New Roman"/>
      <w:lang w:val="en-US" w:eastAsia="en-US" w:bidi="ar-SA"/>
    </w:rPr>
  </w:style>
  <w:style w:type="paragraph" w:customStyle="1" w:styleId="1103">
    <w:name w:val="Normal_21_0"/>
    <w:autoRedefine/>
    <w:semiHidden/>
    <w:qFormat/>
    <w:uiPriority w:val="0"/>
    <w:pPr>
      <w:widowControl w:val="0"/>
      <w:jc w:val="both"/>
    </w:pPr>
    <w:rPr>
      <w:rFonts w:ascii="等线" w:hAnsi="等线" w:eastAsia="等线" w:cs="Times New Roman"/>
      <w:lang w:val="en-US" w:eastAsia="en-US" w:bidi="ar-SA"/>
    </w:rPr>
  </w:style>
  <w:style w:type="paragraph" w:customStyle="1" w:styleId="1104">
    <w:name w:val="正文_2_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5">
    <w:name w:val="Normal_32"/>
    <w:autoRedefine/>
    <w:semiHidden/>
    <w:qFormat/>
    <w:uiPriority w:val="0"/>
    <w:rPr>
      <w:rFonts w:ascii="Times New Roman" w:hAnsi="Times New Roman" w:eastAsia="Times New Roman" w:cs="Times New Roman"/>
      <w:sz w:val="24"/>
      <w:szCs w:val="24"/>
      <w:lang w:val="en-US" w:eastAsia="en-US" w:bidi="ar-SA"/>
    </w:rPr>
  </w:style>
  <w:style w:type="paragraph" w:customStyle="1" w:styleId="1106">
    <w:name w:val="Normal_23_0"/>
    <w:autoRedefine/>
    <w:semiHidden/>
    <w:qFormat/>
    <w:uiPriority w:val="0"/>
    <w:pPr>
      <w:widowControl w:val="0"/>
      <w:jc w:val="both"/>
    </w:pPr>
    <w:rPr>
      <w:rFonts w:ascii="等线" w:hAnsi="等线" w:eastAsia="等线" w:cs="Times New Roman"/>
      <w:lang w:val="en-US" w:eastAsia="en-US" w:bidi="ar-SA"/>
    </w:rPr>
  </w:style>
  <w:style w:type="paragraph" w:customStyle="1" w:styleId="1107">
    <w:name w:val="Normal_0_0"/>
    <w:autoRedefine/>
    <w:semiHidden/>
    <w:qFormat/>
    <w:uiPriority w:val="0"/>
    <w:rPr>
      <w:rFonts w:ascii="Times New Roman" w:hAnsi="Times New Roman" w:eastAsia="Times New Roman" w:cs="Times New Roman"/>
      <w:sz w:val="24"/>
      <w:szCs w:val="24"/>
      <w:lang w:val="en-US" w:eastAsia="en-US" w:bidi="ar-SA"/>
    </w:rPr>
  </w:style>
  <w:style w:type="paragraph" w:customStyle="1" w:styleId="1108">
    <w:name w:val="Normal_40"/>
    <w:autoRedefine/>
    <w:semiHidden/>
    <w:qFormat/>
    <w:uiPriority w:val="0"/>
    <w:rPr>
      <w:rFonts w:ascii="Times New Roman" w:hAnsi="Times New Roman" w:eastAsia="Times New Roman" w:cs="Times New Roman"/>
      <w:sz w:val="24"/>
      <w:szCs w:val="24"/>
      <w:lang w:val="en-US" w:eastAsia="en-US" w:bidi="ar-SA"/>
    </w:rPr>
  </w:style>
  <w:style w:type="paragraph" w:customStyle="1" w:styleId="1109">
    <w:name w:val="Normal_21_1"/>
    <w:autoRedefine/>
    <w:semiHidden/>
    <w:qFormat/>
    <w:uiPriority w:val="0"/>
    <w:pPr>
      <w:widowControl w:val="0"/>
      <w:jc w:val="both"/>
    </w:pPr>
    <w:rPr>
      <w:rFonts w:ascii="等线" w:hAnsi="等线" w:eastAsia="等线" w:cs="Times New Roman"/>
      <w:lang w:val="en-US" w:eastAsia="en-US" w:bidi="ar-SA"/>
    </w:rPr>
  </w:style>
  <w:style w:type="paragraph" w:customStyle="1" w:styleId="1110">
    <w:name w:val="Normal_4_11"/>
    <w:autoRedefine/>
    <w:semiHidden/>
    <w:qFormat/>
    <w:uiPriority w:val="0"/>
    <w:pPr>
      <w:widowControl w:val="0"/>
      <w:jc w:val="both"/>
    </w:pPr>
    <w:rPr>
      <w:rFonts w:ascii="等线" w:hAnsi="等线" w:eastAsia="等线" w:cs="Times New Roman"/>
      <w:lang w:val="en-US" w:eastAsia="en-US" w:bidi="ar-SA"/>
    </w:rPr>
  </w:style>
  <w:style w:type="paragraph" w:customStyle="1" w:styleId="1111">
    <w:name w:val="Normal_4_38"/>
    <w:autoRedefine/>
    <w:semiHidden/>
    <w:qFormat/>
    <w:uiPriority w:val="0"/>
    <w:pPr>
      <w:widowControl w:val="0"/>
      <w:jc w:val="both"/>
    </w:pPr>
    <w:rPr>
      <w:rFonts w:ascii="等线" w:hAnsi="等线" w:eastAsia="等线" w:cs="Times New Roman"/>
      <w:lang w:val="en-US" w:eastAsia="en-US" w:bidi="ar-SA"/>
    </w:rPr>
  </w:style>
  <w:style w:type="paragraph" w:customStyle="1" w:styleId="1112">
    <w:name w:val="_Style 4"/>
    <w:basedOn w:val="1"/>
    <w:autoRedefine/>
    <w:semiHidden/>
    <w:qFormat/>
    <w:uiPriority w:val="0"/>
    <w:pPr>
      <w:widowControl/>
      <w:spacing w:after="160" w:line="240" w:lineRule="exact"/>
      <w:jc w:val="left"/>
    </w:pPr>
    <w:rPr>
      <w:szCs w:val="20"/>
    </w:rPr>
  </w:style>
  <w:style w:type="paragraph" w:customStyle="1" w:styleId="1113">
    <w:name w:val="正文_9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4">
    <w:name w:val="正文_7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5">
    <w:name w:val="Normal_2_11"/>
    <w:autoRedefine/>
    <w:semiHidden/>
    <w:qFormat/>
    <w:uiPriority w:val="0"/>
    <w:pPr>
      <w:widowControl w:val="0"/>
      <w:jc w:val="both"/>
    </w:pPr>
    <w:rPr>
      <w:rFonts w:ascii="等线" w:hAnsi="等线" w:eastAsia="等线" w:cs="Times New Roman"/>
      <w:lang w:val="en-US" w:eastAsia="en-US" w:bidi="ar-SA"/>
    </w:rPr>
  </w:style>
  <w:style w:type="paragraph" w:customStyle="1" w:styleId="1116">
    <w:name w:val="正文_7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7">
    <w:name w:val="正文_7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8">
    <w:name w:val="目录"/>
    <w:basedOn w:val="1"/>
    <w:autoRedefine/>
    <w:semiHidden/>
    <w:qFormat/>
    <w:uiPriority w:val="0"/>
    <w:pPr>
      <w:widowControl/>
      <w:jc w:val="center"/>
    </w:pPr>
    <w:rPr>
      <w:rFonts w:ascii="宋体"/>
      <w:b/>
      <w:kern w:val="0"/>
      <w:sz w:val="36"/>
      <w:szCs w:val="20"/>
    </w:rPr>
  </w:style>
  <w:style w:type="paragraph" w:customStyle="1" w:styleId="1119">
    <w:name w:val="正文_4_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0">
    <w:name w:val="Normal_10_6"/>
    <w:autoRedefine/>
    <w:semiHidden/>
    <w:qFormat/>
    <w:uiPriority w:val="0"/>
    <w:pPr>
      <w:widowControl w:val="0"/>
      <w:jc w:val="both"/>
    </w:pPr>
    <w:rPr>
      <w:rFonts w:ascii="等线" w:hAnsi="等线" w:eastAsia="等线" w:cs="Times New Roman"/>
      <w:lang w:val="en-US" w:eastAsia="en-US" w:bidi="ar-SA"/>
    </w:rPr>
  </w:style>
  <w:style w:type="paragraph" w:customStyle="1" w:styleId="1121">
    <w:name w:val="正文_11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2">
    <w:name w:val="Normal_11"/>
    <w:autoRedefine/>
    <w:semiHidden/>
    <w:qFormat/>
    <w:uiPriority w:val="0"/>
    <w:rPr>
      <w:rFonts w:ascii="Times New Roman" w:hAnsi="Times New Roman" w:eastAsia="Times New Roman" w:cs="Times New Roman"/>
      <w:sz w:val="24"/>
      <w:szCs w:val="24"/>
      <w:lang w:val="en-US" w:eastAsia="en-US" w:bidi="ar-SA"/>
    </w:rPr>
  </w:style>
  <w:style w:type="paragraph" w:customStyle="1" w:styleId="1123">
    <w:name w:val="Normal_43"/>
    <w:autoRedefine/>
    <w:semiHidden/>
    <w:qFormat/>
    <w:uiPriority w:val="0"/>
    <w:rPr>
      <w:rFonts w:ascii="Times New Roman" w:hAnsi="Times New Roman" w:eastAsia="Times New Roman" w:cs="Times New Roman"/>
      <w:sz w:val="24"/>
      <w:szCs w:val="24"/>
      <w:lang w:val="en-US" w:eastAsia="en-US" w:bidi="ar-SA"/>
    </w:rPr>
  </w:style>
  <w:style w:type="paragraph" w:customStyle="1" w:styleId="1124">
    <w:name w:val="Normal_4_36"/>
    <w:autoRedefine/>
    <w:semiHidden/>
    <w:qFormat/>
    <w:uiPriority w:val="0"/>
    <w:pPr>
      <w:widowControl w:val="0"/>
      <w:jc w:val="both"/>
    </w:pPr>
    <w:rPr>
      <w:rFonts w:ascii="等线" w:hAnsi="等线" w:eastAsia="等线" w:cs="Times New Roman"/>
      <w:lang w:val="en-US" w:eastAsia="en-US" w:bidi="ar-SA"/>
    </w:rPr>
  </w:style>
  <w:style w:type="paragraph" w:customStyle="1" w:styleId="1125">
    <w:name w:val="正文_4_2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6">
    <w:name w:val="Normal_36"/>
    <w:autoRedefine/>
    <w:semiHidden/>
    <w:qFormat/>
    <w:uiPriority w:val="0"/>
    <w:rPr>
      <w:rFonts w:ascii="Times New Roman" w:hAnsi="Times New Roman" w:eastAsia="Times New Roman" w:cs="Times New Roman"/>
      <w:sz w:val="24"/>
      <w:szCs w:val="24"/>
      <w:lang w:val="en-US" w:eastAsia="en-US" w:bidi="ar-SA"/>
    </w:rPr>
  </w:style>
  <w:style w:type="paragraph" w:customStyle="1" w:styleId="1127">
    <w:name w:val="Normal_19_0"/>
    <w:autoRedefine/>
    <w:semiHidden/>
    <w:qFormat/>
    <w:uiPriority w:val="0"/>
    <w:pPr>
      <w:widowControl w:val="0"/>
      <w:jc w:val="both"/>
    </w:pPr>
    <w:rPr>
      <w:rFonts w:ascii="等线" w:hAnsi="等线" w:eastAsia="等线" w:cs="Times New Roman"/>
      <w:lang w:val="en-US" w:eastAsia="en-US" w:bidi="ar-SA"/>
    </w:rPr>
  </w:style>
  <w:style w:type="paragraph" w:customStyle="1" w:styleId="1128">
    <w:name w:val="Normal_4_31"/>
    <w:autoRedefine/>
    <w:semiHidden/>
    <w:qFormat/>
    <w:uiPriority w:val="0"/>
    <w:pPr>
      <w:widowControl w:val="0"/>
      <w:jc w:val="both"/>
    </w:pPr>
    <w:rPr>
      <w:rFonts w:ascii="等线" w:hAnsi="等线" w:eastAsia="等线" w:cs="Times New Roman"/>
      <w:lang w:val="en-US" w:eastAsia="en-US" w:bidi="ar-SA"/>
    </w:rPr>
  </w:style>
  <w:style w:type="paragraph" w:customStyle="1" w:styleId="1129">
    <w:name w:val="正文_4_2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0">
    <w:name w:val="正文_10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1">
    <w:name w:val="Normal_44"/>
    <w:autoRedefine/>
    <w:semiHidden/>
    <w:qFormat/>
    <w:uiPriority w:val="0"/>
    <w:rPr>
      <w:rFonts w:ascii="Times New Roman" w:hAnsi="Times New Roman" w:eastAsia="Times New Roman" w:cs="Times New Roman"/>
      <w:sz w:val="24"/>
      <w:szCs w:val="24"/>
      <w:lang w:val="en-US" w:eastAsia="en-US" w:bidi="ar-SA"/>
    </w:rPr>
  </w:style>
  <w:style w:type="paragraph" w:customStyle="1" w:styleId="1132">
    <w:name w:val="Normal_15_2"/>
    <w:autoRedefine/>
    <w:semiHidden/>
    <w:qFormat/>
    <w:uiPriority w:val="0"/>
    <w:pPr>
      <w:widowControl w:val="0"/>
      <w:jc w:val="both"/>
    </w:pPr>
    <w:rPr>
      <w:rFonts w:ascii="等线" w:hAnsi="等线" w:eastAsia="等线" w:cs="Times New Roman"/>
      <w:lang w:val="en-US" w:eastAsia="en-US" w:bidi="ar-SA"/>
    </w:rPr>
  </w:style>
  <w:style w:type="paragraph" w:customStyle="1" w:styleId="1133">
    <w:name w:val="正文_0_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4">
    <w:name w:val="正文_10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5">
    <w:name w:val="Normal_4_41"/>
    <w:autoRedefine/>
    <w:semiHidden/>
    <w:qFormat/>
    <w:uiPriority w:val="0"/>
    <w:pPr>
      <w:widowControl w:val="0"/>
      <w:jc w:val="both"/>
    </w:pPr>
    <w:rPr>
      <w:rFonts w:ascii="等线" w:hAnsi="等线" w:eastAsia="等线" w:cs="Times New Roman"/>
      <w:lang w:val="en-US" w:eastAsia="en-US" w:bidi="ar-SA"/>
    </w:rPr>
  </w:style>
  <w:style w:type="paragraph" w:customStyle="1" w:styleId="1136">
    <w:name w:val="Normal_4_20"/>
    <w:autoRedefine/>
    <w:semiHidden/>
    <w:qFormat/>
    <w:uiPriority w:val="0"/>
    <w:pPr>
      <w:widowControl w:val="0"/>
      <w:jc w:val="both"/>
    </w:pPr>
    <w:rPr>
      <w:rFonts w:ascii="等线" w:hAnsi="等线" w:eastAsia="等线" w:cs="Times New Roman"/>
      <w:lang w:val="en-US" w:eastAsia="en-US" w:bidi="ar-SA"/>
    </w:rPr>
  </w:style>
  <w:style w:type="paragraph" w:customStyle="1" w:styleId="1137">
    <w:name w:val="正文_9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8">
    <w:name w:val="正文_3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9">
    <w:name w:val="Normal_8_9"/>
    <w:autoRedefine/>
    <w:semiHidden/>
    <w:qFormat/>
    <w:uiPriority w:val="0"/>
    <w:pPr>
      <w:widowControl w:val="0"/>
      <w:jc w:val="both"/>
    </w:pPr>
    <w:rPr>
      <w:rFonts w:ascii="等线" w:hAnsi="等线" w:eastAsia="等线" w:cs="Times New Roman"/>
      <w:lang w:val="en-US" w:eastAsia="en-US" w:bidi="ar-SA"/>
    </w:rPr>
  </w:style>
  <w:style w:type="paragraph" w:customStyle="1" w:styleId="1140">
    <w:name w:val="正文_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1">
    <w:name w:val="正文_1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2">
    <w:name w:val="正文_1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3">
    <w:name w:val="正文_1_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4">
    <w:name w:val="正文_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5">
    <w:name w:val="正文_4_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6">
    <w:name w:val="正文_10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7">
    <w:name w:val="Normal_2_6"/>
    <w:autoRedefine/>
    <w:semiHidden/>
    <w:qFormat/>
    <w:uiPriority w:val="0"/>
    <w:pPr>
      <w:widowControl w:val="0"/>
      <w:jc w:val="both"/>
    </w:pPr>
    <w:rPr>
      <w:rFonts w:ascii="等线" w:hAnsi="等线" w:eastAsia="等线" w:cs="Times New Roman"/>
      <w:lang w:val="en-US" w:eastAsia="en-US" w:bidi="ar-SA"/>
    </w:rPr>
  </w:style>
  <w:style w:type="paragraph" w:customStyle="1" w:styleId="1148">
    <w:name w:val="Normal_4_3"/>
    <w:autoRedefine/>
    <w:semiHidden/>
    <w:qFormat/>
    <w:uiPriority w:val="0"/>
    <w:pPr>
      <w:widowControl w:val="0"/>
      <w:jc w:val="both"/>
    </w:pPr>
    <w:rPr>
      <w:rFonts w:ascii="等线" w:hAnsi="等线" w:eastAsia="等线" w:cs="Times New Roman"/>
      <w:lang w:val="en-US" w:eastAsia="en-US" w:bidi="ar-SA"/>
    </w:rPr>
  </w:style>
  <w:style w:type="paragraph" w:customStyle="1" w:styleId="1149">
    <w:name w:val="Normal_2_19"/>
    <w:autoRedefine/>
    <w:semiHidden/>
    <w:qFormat/>
    <w:uiPriority w:val="0"/>
    <w:pPr>
      <w:widowControl w:val="0"/>
      <w:jc w:val="both"/>
    </w:pPr>
    <w:rPr>
      <w:rFonts w:ascii="等线" w:hAnsi="等线" w:eastAsia="等线" w:cs="Times New Roman"/>
      <w:lang w:val="en-US" w:eastAsia="en-US" w:bidi="ar-SA"/>
    </w:rPr>
  </w:style>
  <w:style w:type="paragraph" w:customStyle="1" w:styleId="1150">
    <w:name w:val="正文_7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1">
    <w:name w:val="正文_5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2">
    <w:name w:val="正文_1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3">
    <w:name w:val="pa-22"/>
    <w:basedOn w:val="1"/>
    <w:autoRedefine/>
    <w:semiHidden/>
    <w:qFormat/>
    <w:uiPriority w:val="0"/>
    <w:pPr>
      <w:widowControl/>
      <w:spacing w:before="150" w:after="150" w:line="210" w:lineRule="atLeast"/>
      <w:jc w:val="left"/>
    </w:pPr>
    <w:rPr>
      <w:rFonts w:ascii="宋体" w:hAnsi="宋体" w:cs="宋体"/>
      <w:kern w:val="0"/>
      <w:sz w:val="24"/>
    </w:rPr>
  </w:style>
  <w:style w:type="paragraph" w:customStyle="1" w:styleId="1154">
    <w:name w:val="正文_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5">
    <w:name w:val="正文_0_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6">
    <w:name w:val="正文_1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7">
    <w:name w:val="Normal_4_29"/>
    <w:autoRedefine/>
    <w:semiHidden/>
    <w:qFormat/>
    <w:uiPriority w:val="0"/>
    <w:pPr>
      <w:widowControl w:val="0"/>
      <w:jc w:val="both"/>
    </w:pPr>
    <w:rPr>
      <w:rFonts w:ascii="等线" w:hAnsi="等线" w:eastAsia="等线" w:cs="Times New Roman"/>
      <w:lang w:val="en-US" w:eastAsia="en-US" w:bidi="ar-SA"/>
    </w:rPr>
  </w:style>
  <w:style w:type="paragraph" w:customStyle="1" w:styleId="1158">
    <w:name w:val="Normal_1"/>
    <w:autoRedefine/>
    <w:semiHidden/>
    <w:qFormat/>
    <w:uiPriority w:val="0"/>
    <w:pPr>
      <w:widowControl w:val="0"/>
      <w:jc w:val="both"/>
    </w:pPr>
    <w:rPr>
      <w:rFonts w:ascii="Times New Roman" w:hAnsi="Times New Roman" w:eastAsia="宋体" w:cs="Times New Roman"/>
      <w:lang w:val="en-US" w:eastAsia="zh-CN" w:bidi="ar-SA"/>
    </w:rPr>
  </w:style>
  <w:style w:type="paragraph" w:customStyle="1" w:styleId="1159">
    <w:name w:val="正文_4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0">
    <w:name w:val="Normal_8_5"/>
    <w:autoRedefine/>
    <w:semiHidden/>
    <w:qFormat/>
    <w:uiPriority w:val="0"/>
    <w:pPr>
      <w:widowControl w:val="0"/>
      <w:jc w:val="both"/>
    </w:pPr>
    <w:rPr>
      <w:rFonts w:ascii="等线" w:hAnsi="等线" w:eastAsia="等线" w:cs="Times New Roman"/>
      <w:lang w:val="en-US" w:eastAsia="en-US" w:bidi="ar-SA"/>
    </w:rPr>
  </w:style>
  <w:style w:type="paragraph" w:customStyle="1" w:styleId="1161">
    <w:name w:val="正文_9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2">
    <w:name w:val="正文_3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3">
    <w:name w:val="正文_7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4">
    <w:name w:val="正文_1_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5">
    <w:name w:val="Normal_8_3"/>
    <w:autoRedefine/>
    <w:semiHidden/>
    <w:qFormat/>
    <w:uiPriority w:val="0"/>
    <w:pPr>
      <w:widowControl w:val="0"/>
      <w:jc w:val="both"/>
    </w:pPr>
    <w:rPr>
      <w:rFonts w:ascii="等线" w:hAnsi="等线" w:eastAsia="等线" w:cs="Times New Roman"/>
      <w:lang w:val="en-US" w:eastAsia="en-US" w:bidi="ar-SA"/>
    </w:rPr>
  </w:style>
  <w:style w:type="paragraph" w:customStyle="1" w:styleId="1166">
    <w:name w:val="Normal_8_8"/>
    <w:autoRedefine/>
    <w:semiHidden/>
    <w:qFormat/>
    <w:uiPriority w:val="0"/>
    <w:pPr>
      <w:widowControl w:val="0"/>
      <w:jc w:val="both"/>
    </w:pPr>
    <w:rPr>
      <w:rFonts w:ascii="等线" w:hAnsi="等线" w:eastAsia="等线" w:cs="Times New Roman"/>
      <w:lang w:val="en-US" w:eastAsia="en-US" w:bidi="ar-SA"/>
    </w:rPr>
  </w:style>
  <w:style w:type="paragraph" w:customStyle="1" w:styleId="1167">
    <w:name w:val="Normal_2_16"/>
    <w:autoRedefine/>
    <w:semiHidden/>
    <w:qFormat/>
    <w:uiPriority w:val="0"/>
    <w:pPr>
      <w:widowControl w:val="0"/>
      <w:jc w:val="both"/>
    </w:pPr>
    <w:rPr>
      <w:rFonts w:ascii="等线" w:hAnsi="等线" w:eastAsia="等线" w:cs="Times New Roman"/>
      <w:lang w:val="en-US" w:eastAsia="en-US" w:bidi="ar-SA"/>
    </w:rPr>
  </w:style>
  <w:style w:type="paragraph" w:customStyle="1" w:styleId="1168">
    <w:name w:val="Normal_15_0"/>
    <w:autoRedefine/>
    <w:semiHidden/>
    <w:qFormat/>
    <w:uiPriority w:val="0"/>
    <w:pPr>
      <w:widowControl w:val="0"/>
      <w:jc w:val="both"/>
    </w:pPr>
    <w:rPr>
      <w:rFonts w:ascii="等线" w:hAnsi="等线" w:eastAsia="等线" w:cs="Times New Roman"/>
      <w:lang w:val="en-US" w:eastAsia="en-US" w:bidi="ar-SA"/>
    </w:rPr>
  </w:style>
  <w:style w:type="paragraph" w:customStyle="1" w:styleId="1169">
    <w:name w:val="Normal_12"/>
    <w:autoRedefine/>
    <w:semiHidden/>
    <w:qFormat/>
    <w:uiPriority w:val="0"/>
    <w:rPr>
      <w:rFonts w:ascii="Times New Roman" w:hAnsi="Times New Roman" w:eastAsia="Times New Roman" w:cs="Times New Roman"/>
      <w:sz w:val="24"/>
      <w:szCs w:val="24"/>
      <w:lang w:val="en-US" w:eastAsia="en-US" w:bidi="ar-SA"/>
    </w:rPr>
  </w:style>
  <w:style w:type="paragraph" w:customStyle="1" w:styleId="1170">
    <w:name w:val="正文_7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1">
    <w:name w:val="正文_0_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2">
    <w:name w:val="正文_1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3">
    <w:name w:val="正文_5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4">
    <w:name w:val="正文_10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5">
    <w:name w:val="正文_4_1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6">
    <w:name w:val="正文_4_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7">
    <w:name w:val="正文_1_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8">
    <w:name w:val="正文_4_1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9">
    <w:name w:val="正文_4_1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0">
    <w:name w:val="Normal_9"/>
    <w:autoRedefine/>
    <w:semiHidden/>
    <w:qFormat/>
    <w:uiPriority w:val="0"/>
    <w:rPr>
      <w:rFonts w:ascii="Times New Roman" w:hAnsi="Times New Roman" w:eastAsia="Times New Roman" w:cs="Times New Roman"/>
      <w:sz w:val="24"/>
      <w:szCs w:val="24"/>
      <w:lang w:val="en-US" w:eastAsia="en-US" w:bidi="ar-SA"/>
    </w:rPr>
  </w:style>
  <w:style w:type="paragraph" w:customStyle="1" w:styleId="1181">
    <w:name w:val="正文_10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2">
    <w:name w:val="Normal_13"/>
    <w:autoRedefine/>
    <w:semiHidden/>
    <w:qFormat/>
    <w:uiPriority w:val="0"/>
    <w:pPr>
      <w:widowControl w:val="0"/>
      <w:jc w:val="both"/>
    </w:pPr>
    <w:rPr>
      <w:rFonts w:ascii="等线" w:hAnsi="等线" w:eastAsia="等线" w:cs="Times New Roman"/>
      <w:lang w:val="en-US" w:eastAsia="en-US" w:bidi="ar-SA"/>
    </w:rPr>
  </w:style>
  <w:style w:type="paragraph" w:customStyle="1" w:styleId="1183">
    <w:name w:val="正文_7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4">
    <w:name w:val="Normal_23"/>
    <w:autoRedefine/>
    <w:semiHidden/>
    <w:qFormat/>
    <w:uiPriority w:val="0"/>
    <w:pPr>
      <w:widowControl w:val="0"/>
      <w:jc w:val="both"/>
    </w:pPr>
    <w:rPr>
      <w:rFonts w:ascii="等线" w:hAnsi="等线" w:eastAsia="等线" w:cs="Times New Roman"/>
      <w:lang w:val="en-US" w:eastAsia="en-US" w:bidi="ar-SA"/>
    </w:rPr>
  </w:style>
  <w:style w:type="paragraph" w:customStyle="1" w:styleId="1185">
    <w:name w:val="Normal_2_14"/>
    <w:autoRedefine/>
    <w:semiHidden/>
    <w:qFormat/>
    <w:uiPriority w:val="0"/>
    <w:pPr>
      <w:widowControl w:val="0"/>
      <w:jc w:val="both"/>
    </w:pPr>
    <w:rPr>
      <w:rFonts w:ascii="等线" w:hAnsi="等线" w:eastAsia="等线" w:cs="Times New Roman"/>
      <w:lang w:val="en-US" w:eastAsia="en-US" w:bidi="ar-SA"/>
    </w:rPr>
  </w:style>
  <w:style w:type="paragraph" w:customStyle="1" w:styleId="1186">
    <w:name w:val="正文_2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7">
    <w:name w:val="Normal_4_19"/>
    <w:autoRedefine/>
    <w:semiHidden/>
    <w:qFormat/>
    <w:uiPriority w:val="0"/>
    <w:pPr>
      <w:widowControl w:val="0"/>
      <w:jc w:val="both"/>
    </w:pPr>
    <w:rPr>
      <w:rFonts w:ascii="等线" w:hAnsi="等线" w:eastAsia="等线" w:cs="Times New Roman"/>
      <w:lang w:val="en-US" w:eastAsia="en-US" w:bidi="ar-SA"/>
    </w:rPr>
  </w:style>
  <w:style w:type="paragraph" w:customStyle="1" w:styleId="1188">
    <w:name w:val="Normal_4_8"/>
    <w:autoRedefine/>
    <w:semiHidden/>
    <w:qFormat/>
    <w:uiPriority w:val="0"/>
    <w:pPr>
      <w:widowControl w:val="0"/>
      <w:jc w:val="both"/>
    </w:pPr>
    <w:rPr>
      <w:rFonts w:ascii="等线" w:hAnsi="等线" w:eastAsia="等线" w:cs="Times New Roman"/>
      <w:lang w:val="en-US" w:eastAsia="en-US" w:bidi="ar-SA"/>
    </w:rPr>
  </w:style>
  <w:style w:type="paragraph" w:customStyle="1" w:styleId="1189">
    <w:name w:val="正文_1_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0">
    <w:name w:val="Normal_4_40"/>
    <w:autoRedefine/>
    <w:semiHidden/>
    <w:qFormat/>
    <w:uiPriority w:val="0"/>
    <w:pPr>
      <w:widowControl w:val="0"/>
      <w:jc w:val="both"/>
    </w:pPr>
    <w:rPr>
      <w:rFonts w:ascii="等线" w:hAnsi="等线" w:eastAsia="等线" w:cs="Times New Roman"/>
      <w:lang w:val="en-US" w:eastAsia="en-US" w:bidi="ar-SA"/>
    </w:rPr>
  </w:style>
  <w:style w:type="paragraph" w:customStyle="1" w:styleId="1191">
    <w:name w:val="正文_4_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2">
    <w:name w:val="Normal_23_2"/>
    <w:autoRedefine/>
    <w:semiHidden/>
    <w:qFormat/>
    <w:uiPriority w:val="0"/>
    <w:pPr>
      <w:widowControl w:val="0"/>
      <w:jc w:val="both"/>
    </w:pPr>
    <w:rPr>
      <w:rFonts w:ascii="等线" w:hAnsi="等线" w:eastAsia="等线" w:cs="Times New Roman"/>
      <w:lang w:val="en-US" w:eastAsia="en-US" w:bidi="ar-SA"/>
    </w:rPr>
  </w:style>
  <w:style w:type="paragraph" w:customStyle="1" w:styleId="1193">
    <w:name w:val="正文_10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4">
    <w:name w:val="Normal_4_2"/>
    <w:autoRedefine/>
    <w:semiHidden/>
    <w:qFormat/>
    <w:uiPriority w:val="0"/>
    <w:pPr>
      <w:widowControl w:val="0"/>
      <w:jc w:val="both"/>
    </w:pPr>
    <w:rPr>
      <w:rFonts w:ascii="等线" w:hAnsi="等线" w:eastAsia="等线" w:cs="Times New Roman"/>
      <w:lang w:val="en-US" w:eastAsia="en-US" w:bidi="ar-SA"/>
    </w:rPr>
  </w:style>
  <w:style w:type="paragraph" w:customStyle="1" w:styleId="1195">
    <w:name w:val="正文_3_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6">
    <w:name w:val="Normal_16"/>
    <w:autoRedefine/>
    <w:semiHidden/>
    <w:qFormat/>
    <w:uiPriority w:val="0"/>
    <w:rPr>
      <w:rFonts w:ascii="Times New Roman" w:hAnsi="Times New Roman" w:eastAsia="Times New Roman" w:cs="Times New Roman"/>
      <w:sz w:val="24"/>
      <w:szCs w:val="24"/>
      <w:lang w:val="en-US" w:eastAsia="en-US" w:bidi="ar-SA"/>
    </w:rPr>
  </w:style>
  <w:style w:type="paragraph" w:customStyle="1" w:styleId="1197">
    <w:name w:val="正文_7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8">
    <w:name w:val="正文_8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9">
    <w:name w:val="Normal_4_7"/>
    <w:autoRedefine/>
    <w:semiHidden/>
    <w:qFormat/>
    <w:uiPriority w:val="0"/>
    <w:pPr>
      <w:widowControl w:val="0"/>
      <w:jc w:val="both"/>
    </w:pPr>
    <w:rPr>
      <w:rFonts w:ascii="等线" w:hAnsi="等线" w:eastAsia="等线" w:cs="Times New Roman"/>
      <w:lang w:val="en-US" w:eastAsia="en-US" w:bidi="ar-SA"/>
    </w:rPr>
  </w:style>
  <w:style w:type="paragraph" w:customStyle="1" w:styleId="1200">
    <w:name w:val="正文_4_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1">
    <w:name w:val="正文_0_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2">
    <w:name w:val="正文_9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3">
    <w:name w:val="Normal_380"/>
    <w:autoRedefine/>
    <w:qFormat/>
    <w:uiPriority w:val="0"/>
    <w:rPr>
      <w:rFonts w:ascii="Times New Roman" w:hAnsi="Times New Roman" w:eastAsia="Times New Roman" w:cs="Times New Roman"/>
      <w:sz w:val="24"/>
      <w:szCs w:val="24"/>
      <w:lang w:val="en-US" w:eastAsia="zh-CN" w:bidi="ar-SA"/>
    </w:rPr>
  </w:style>
  <w:style w:type="paragraph" w:customStyle="1" w:styleId="1204">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lang w:val="en-US" w:eastAsia="zh-CN"/>
    </w:rPr>
  </w:style>
  <w:style w:type="paragraph" w:customStyle="1" w:styleId="1205">
    <w:name w:val="正文_4_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6">
    <w:name w:val="正文_4_2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7">
    <w:name w:val="Normal_15_1"/>
    <w:autoRedefine/>
    <w:semiHidden/>
    <w:qFormat/>
    <w:uiPriority w:val="0"/>
    <w:pPr>
      <w:widowControl w:val="0"/>
      <w:jc w:val="both"/>
    </w:pPr>
    <w:rPr>
      <w:rFonts w:ascii="等线" w:hAnsi="等线" w:eastAsia="等线" w:cs="Times New Roman"/>
      <w:lang w:val="en-US" w:eastAsia="en-US" w:bidi="ar-SA"/>
    </w:rPr>
  </w:style>
  <w:style w:type="paragraph" w:customStyle="1" w:styleId="120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209">
    <w:name w:val="Normal_2_8"/>
    <w:autoRedefine/>
    <w:semiHidden/>
    <w:qFormat/>
    <w:uiPriority w:val="0"/>
    <w:pPr>
      <w:widowControl w:val="0"/>
      <w:jc w:val="both"/>
    </w:pPr>
    <w:rPr>
      <w:rFonts w:ascii="等线" w:hAnsi="等线" w:eastAsia="等线" w:cs="Times New Roman"/>
      <w:lang w:val="en-US" w:eastAsia="en-US" w:bidi="ar-SA"/>
    </w:rPr>
  </w:style>
  <w:style w:type="paragraph" w:customStyle="1" w:styleId="1210">
    <w:name w:val="正文_1_1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1">
    <w:name w:val="Normal_7"/>
    <w:autoRedefine/>
    <w:semiHidden/>
    <w:qFormat/>
    <w:uiPriority w:val="0"/>
    <w:rPr>
      <w:rFonts w:ascii="Times New Roman" w:hAnsi="Times New Roman" w:eastAsia="Times New Roman" w:cs="Times New Roman"/>
      <w:sz w:val="24"/>
      <w:szCs w:val="24"/>
      <w:lang w:val="en-US" w:eastAsia="en-US" w:bidi="ar-SA"/>
    </w:rPr>
  </w:style>
  <w:style w:type="paragraph" w:customStyle="1" w:styleId="1212">
    <w:name w:val="Normal_4_22"/>
    <w:autoRedefine/>
    <w:semiHidden/>
    <w:qFormat/>
    <w:uiPriority w:val="0"/>
    <w:pPr>
      <w:widowControl w:val="0"/>
      <w:jc w:val="both"/>
    </w:pPr>
    <w:rPr>
      <w:rFonts w:ascii="等线" w:hAnsi="等线" w:eastAsia="等线" w:cs="Times New Roman"/>
      <w:lang w:val="en-US" w:eastAsia="en-US" w:bidi="ar-SA"/>
    </w:rPr>
  </w:style>
  <w:style w:type="paragraph" w:customStyle="1" w:styleId="1213">
    <w:name w:val="正文_2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4">
    <w:name w:val="正文_9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5">
    <w:name w:val="正文_2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6">
    <w:name w:val="正文_4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7">
    <w:name w:val="正文_4_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8">
    <w:name w:val="Normal_10_1"/>
    <w:autoRedefine/>
    <w:semiHidden/>
    <w:qFormat/>
    <w:uiPriority w:val="0"/>
    <w:pPr>
      <w:widowControl w:val="0"/>
      <w:jc w:val="both"/>
    </w:pPr>
    <w:rPr>
      <w:rFonts w:ascii="等线" w:hAnsi="等线" w:eastAsia="等线" w:cs="Times New Roman"/>
      <w:lang w:val="en-US" w:eastAsia="en-US" w:bidi="ar-SA"/>
    </w:rPr>
  </w:style>
  <w:style w:type="paragraph" w:customStyle="1" w:styleId="1219">
    <w:name w:val="正文_68"/>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0">
    <w:name w:val="Normal_6"/>
    <w:autoRedefine/>
    <w:semiHidden/>
    <w:qFormat/>
    <w:uiPriority w:val="0"/>
    <w:pPr>
      <w:widowControl w:val="0"/>
      <w:jc w:val="both"/>
    </w:pPr>
    <w:rPr>
      <w:rFonts w:ascii="Times New Roman" w:hAnsi="Times New Roman" w:eastAsia="宋体" w:cs="Times New Roman"/>
      <w:lang w:val="en-US" w:eastAsia="zh-CN" w:bidi="ar-SA"/>
    </w:rPr>
  </w:style>
  <w:style w:type="paragraph" w:customStyle="1" w:styleId="1221">
    <w:name w:val="Normal_4_4"/>
    <w:autoRedefine/>
    <w:semiHidden/>
    <w:qFormat/>
    <w:uiPriority w:val="0"/>
    <w:pPr>
      <w:widowControl w:val="0"/>
      <w:jc w:val="both"/>
    </w:pPr>
    <w:rPr>
      <w:rFonts w:ascii="等线" w:hAnsi="等线" w:eastAsia="等线" w:cs="Times New Roman"/>
      <w:lang w:val="en-US" w:eastAsia="en-US" w:bidi="ar-SA"/>
    </w:rPr>
  </w:style>
  <w:style w:type="paragraph" w:customStyle="1" w:styleId="1222">
    <w:name w:val="Normal_12_0"/>
    <w:autoRedefine/>
    <w:semiHidden/>
    <w:qFormat/>
    <w:uiPriority w:val="0"/>
    <w:rPr>
      <w:rFonts w:ascii="Times New Roman" w:hAnsi="Times New Roman" w:eastAsia="Times New Roman" w:cs="Times New Roman"/>
      <w:sz w:val="24"/>
      <w:szCs w:val="24"/>
      <w:lang w:val="en-US" w:eastAsia="en-US" w:bidi="ar-SA"/>
    </w:rPr>
  </w:style>
  <w:style w:type="paragraph" w:customStyle="1" w:styleId="1223">
    <w:name w:val="正文_4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4">
    <w:name w:val="Normal_2_4"/>
    <w:autoRedefine/>
    <w:semiHidden/>
    <w:qFormat/>
    <w:uiPriority w:val="0"/>
    <w:pPr>
      <w:widowControl w:val="0"/>
      <w:jc w:val="both"/>
    </w:pPr>
    <w:rPr>
      <w:rFonts w:ascii="等线" w:hAnsi="等线" w:eastAsia="等线" w:cs="Times New Roman"/>
      <w:lang w:val="en-US" w:eastAsia="en-US" w:bidi="ar-SA"/>
    </w:rPr>
  </w:style>
  <w:style w:type="paragraph" w:customStyle="1" w:styleId="1225">
    <w:name w:val="正文_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6">
    <w:name w:val="Normal_4_27"/>
    <w:autoRedefine/>
    <w:semiHidden/>
    <w:qFormat/>
    <w:uiPriority w:val="0"/>
    <w:pPr>
      <w:widowControl w:val="0"/>
      <w:jc w:val="both"/>
    </w:pPr>
    <w:rPr>
      <w:rFonts w:ascii="等线" w:hAnsi="等线" w:eastAsia="等线" w:cs="Times New Roman"/>
      <w:lang w:val="en-US" w:eastAsia="en-US" w:bidi="ar-SA"/>
    </w:rPr>
  </w:style>
  <w:style w:type="paragraph" w:customStyle="1" w:styleId="1227">
    <w:name w:val="Normal_29"/>
    <w:autoRedefine/>
    <w:semiHidden/>
    <w:qFormat/>
    <w:uiPriority w:val="0"/>
    <w:rPr>
      <w:rFonts w:ascii="Times New Roman" w:hAnsi="Times New Roman" w:eastAsia="Times New Roman" w:cs="Times New Roman"/>
      <w:sz w:val="24"/>
      <w:szCs w:val="24"/>
      <w:lang w:val="en-US" w:eastAsia="en-US" w:bidi="ar-SA"/>
    </w:rPr>
  </w:style>
  <w:style w:type="paragraph" w:customStyle="1" w:styleId="1228">
    <w:name w:val="Normal_10"/>
    <w:autoRedefine/>
    <w:semiHidden/>
    <w:qFormat/>
    <w:uiPriority w:val="0"/>
    <w:rPr>
      <w:rFonts w:ascii="Times New Roman" w:hAnsi="Times New Roman" w:eastAsia="Times New Roman" w:cs="Times New Roman"/>
      <w:sz w:val="24"/>
      <w:szCs w:val="24"/>
      <w:lang w:val="en-US" w:eastAsia="en-US" w:bidi="ar-SA"/>
    </w:rPr>
  </w:style>
  <w:style w:type="paragraph" w:customStyle="1" w:styleId="1229">
    <w:name w:val="Normal_25_0"/>
    <w:autoRedefine/>
    <w:semiHidden/>
    <w:qFormat/>
    <w:uiPriority w:val="0"/>
    <w:pPr>
      <w:widowControl w:val="0"/>
      <w:jc w:val="both"/>
    </w:pPr>
    <w:rPr>
      <w:rFonts w:ascii="等线" w:hAnsi="等线" w:eastAsia="等线" w:cs="Times New Roman"/>
      <w:lang w:val="en-US" w:eastAsia="en-US" w:bidi="ar-SA"/>
    </w:rPr>
  </w:style>
  <w:style w:type="paragraph" w:customStyle="1" w:styleId="1230">
    <w:name w:val="正文_5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1">
    <w:name w:val="Normal_17_1"/>
    <w:autoRedefine/>
    <w:semiHidden/>
    <w:qFormat/>
    <w:uiPriority w:val="0"/>
    <w:pPr>
      <w:widowControl w:val="0"/>
      <w:jc w:val="both"/>
    </w:pPr>
    <w:rPr>
      <w:rFonts w:ascii="等线" w:hAnsi="等线" w:eastAsia="等线" w:cs="Times New Roman"/>
      <w:lang w:val="en-US" w:eastAsia="en-US" w:bidi="ar-SA"/>
    </w:rPr>
  </w:style>
  <w:style w:type="paragraph" w:customStyle="1" w:styleId="1232">
    <w:name w:val="正文_6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3">
    <w:name w:val="正文_6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4">
    <w:name w:val="Normal_28"/>
    <w:autoRedefine/>
    <w:semiHidden/>
    <w:qFormat/>
    <w:uiPriority w:val="0"/>
    <w:rPr>
      <w:rFonts w:ascii="Times New Roman" w:hAnsi="Times New Roman" w:eastAsia="Times New Roman" w:cs="Times New Roman"/>
      <w:sz w:val="24"/>
      <w:szCs w:val="24"/>
      <w:lang w:val="en-US" w:eastAsia="en-US" w:bidi="ar-SA"/>
    </w:rPr>
  </w:style>
  <w:style w:type="paragraph" w:customStyle="1" w:styleId="1235">
    <w:name w:val="正文_3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6">
    <w:name w:val="Normal_17_0"/>
    <w:autoRedefine/>
    <w:semiHidden/>
    <w:qFormat/>
    <w:uiPriority w:val="0"/>
    <w:pPr>
      <w:widowControl w:val="0"/>
      <w:jc w:val="both"/>
    </w:pPr>
    <w:rPr>
      <w:rFonts w:ascii="等线" w:hAnsi="等线" w:eastAsia="等线" w:cs="Times New Roman"/>
      <w:lang w:val="en-US" w:eastAsia="en-US" w:bidi="ar-SA"/>
    </w:rPr>
  </w:style>
  <w:style w:type="paragraph" w:customStyle="1" w:styleId="1237">
    <w:name w:val="Normal_18"/>
    <w:autoRedefine/>
    <w:semiHidden/>
    <w:qFormat/>
    <w:uiPriority w:val="0"/>
    <w:rPr>
      <w:rFonts w:ascii="Times New Roman" w:hAnsi="Times New Roman" w:eastAsia="Times New Roman" w:cs="Times New Roman"/>
      <w:sz w:val="24"/>
      <w:szCs w:val="24"/>
      <w:lang w:val="en-US" w:eastAsia="en-US" w:bidi="ar-SA"/>
    </w:rPr>
  </w:style>
  <w:style w:type="paragraph" w:customStyle="1" w:styleId="1238">
    <w:name w:val="正文_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9">
    <w:name w:val="正文_2_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0">
    <w:name w:val="正文_2_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1">
    <w:name w:val="正文_9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2">
    <w:name w:val="Normal_11_0"/>
    <w:autoRedefine/>
    <w:semiHidden/>
    <w:qFormat/>
    <w:uiPriority w:val="0"/>
    <w:rPr>
      <w:rFonts w:ascii="Times New Roman" w:hAnsi="Times New Roman" w:eastAsia="Times New Roman" w:cs="Times New Roman"/>
      <w:sz w:val="24"/>
      <w:szCs w:val="24"/>
      <w:lang w:val="en-US" w:eastAsia="en-US" w:bidi="ar-SA"/>
    </w:rPr>
  </w:style>
  <w:style w:type="paragraph" w:customStyle="1" w:styleId="1243">
    <w:name w:val="正文_4_1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4">
    <w:name w:val="正文_4_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5">
    <w:name w:val="Normal_41"/>
    <w:autoRedefine/>
    <w:semiHidden/>
    <w:qFormat/>
    <w:uiPriority w:val="0"/>
    <w:rPr>
      <w:rFonts w:ascii="Times New Roman" w:hAnsi="Times New Roman" w:eastAsia="Times New Roman" w:cs="Times New Roman"/>
      <w:sz w:val="24"/>
      <w:szCs w:val="24"/>
      <w:lang w:val="en-US" w:eastAsia="en-US" w:bidi="ar-SA"/>
    </w:rPr>
  </w:style>
  <w:style w:type="paragraph" w:customStyle="1" w:styleId="1246">
    <w:name w:val="Normal_8_0"/>
    <w:autoRedefine/>
    <w:semiHidden/>
    <w:qFormat/>
    <w:uiPriority w:val="0"/>
    <w:pPr>
      <w:widowControl w:val="0"/>
      <w:jc w:val="both"/>
    </w:pPr>
    <w:rPr>
      <w:rFonts w:ascii="等线" w:hAnsi="等线" w:eastAsia="等线" w:cs="Times New Roman"/>
      <w:lang w:val="en-US" w:eastAsia="en-US" w:bidi="ar-SA"/>
    </w:rPr>
  </w:style>
  <w:style w:type="paragraph" w:customStyle="1" w:styleId="1247">
    <w:name w:val="Normal_23_4"/>
    <w:autoRedefine/>
    <w:semiHidden/>
    <w:qFormat/>
    <w:uiPriority w:val="0"/>
    <w:pPr>
      <w:widowControl w:val="0"/>
      <w:jc w:val="both"/>
    </w:pPr>
    <w:rPr>
      <w:rFonts w:ascii="等线" w:hAnsi="等线" w:eastAsia="等线" w:cs="Times New Roman"/>
      <w:lang w:val="en-US" w:eastAsia="en-US" w:bidi="ar-SA"/>
    </w:rPr>
  </w:style>
  <w:style w:type="paragraph" w:customStyle="1" w:styleId="1248">
    <w:name w:val="正文_1_3"/>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9">
    <w:name w:val="正文_4_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0">
    <w:name w:val="正文_2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1">
    <w:name w:val="正文_6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2">
    <w:name w:val="正文_1_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3">
    <w:name w:val="正文_1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4">
    <w:name w:val="正文_95"/>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5">
    <w:name w:val="Normal_4_13"/>
    <w:autoRedefine/>
    <w:semiHidden/>
    <w:qFormat/>
    <w:uiPriority w:val="0"/>
    <w:pPr>
      <w:widowControl w:val="0"/>
      <w:jc w:val="both"/>
    </w:pPr>
    <w:rPr>
      <w:rFonts w:ascii="等线" w:hAnsi="等线" w:eastAsia="等线" w:cs="Times New Roman"/>
      <w:lang w:val="en-US" w:eastAsia="en-US" w:bidi="ar-SA"/>
    </w:rPr>
  </w:style>
  <w:style w:type="paragraph" w:customStyle="1" w:styleId="1256">
    <w:name w:val="正文_14"/>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7">
    <w:name w:val="Normal_4_24"/>
    <w:autoRedefine/>
    <w:semiHidden/>
    <w:qFormat/>
    <w:uiPriority w:val="0"/>
    <w:pPr>
      <w:widowControl w:val="0"/>
      <w:jc w:val="both"/>
    </w:pPr>
    <w:rPr>
      <w:rFonts w:ascii="等线" w:hAnsi="等线" w:eastAsia="等线" w:cs="Times New Roman"/>
      <w:lang w:val="en-US" w:eastAsia="en-US" w:bidi="ar-SA"/>
    </w:rPr>
  </w:style>
  <w:style w:type="paragraph" w:customStyle="1" w:styleId="1258">
    <w:name w:val="Normal_2_12"/>
    <w:autoRedefine/>
    <w:semiHidden/>
    <w:qFormat/>
    <w:uiPriority w:val="0"/>
    <w:pPr>
      <w:widowControl w:val="0"/>
      <w:jc w:val="both"/>
    </w:pPr>
    <w:rPr>
      <w:rFonts w:ascii="等线" w:hAnsi="等线" w:eastAsia="等线" w:cs="Times New Roman"/>
      <w:lang w:val="en-US" w:eastAsia="en-US" w:bidi="ar-SA"/>
    </w:rPr>
  </w:style>
  <w:style w:type="paragraph" w:customStyle="1" w:styleId="1259">
    <w:name w:val="Normal_10_8"/>
    <w:autoRedefine/>
    <w:semiHidden/>
    <w:qFormat/>
    <w:uiPriority w:val="0"/>
    <w:pPr>
      <w:widowControl w:val="0"/>
      <w:jc w:val="both"/>
    </w:pPr>
    <w:rPr>
      <w:rFonts w:ascii="等线" w:hAnsi="等线" w:eastAsia="等线" w:cs="Times New Roman"/>
      <w:lang w:val="en-US" w:eastAsia="en-US" w:bidi="ar-SA"/>
    </w:rPr>
  </w:style>
  <w:style w:type="paragraph" w:customStyle="1" w:styleId="1260">
    <w:name w:val="Normal_1_0"/>
    <w:autoRedefine/>
    <w:semiHidden/>
    <w:qFormat/>
    <w:uiPriority w:val="0"/>
    <w:rPr>
      <w:rFonts w:ascii="Times New Roman" w:hAnsi="Times New Roman" w:eastAsia="Times New Roman" w:cs="Times New Roman"/>
      <w:sz w:val="24"/>
      <w:szCs w:val="24"/>
      <w:lang w:val="en-US" w:eastAsia="en-US" w:bidi="ar-SA"/>
    </w:rPr>
  </w:style>
  <w:style w:type="paragraph" w:customStyle="1" w:styleId="1261">
    <w:name w:val="Normal_0"/>
    <w:autoRedefine/>
    <w:semiHidden/>
    <w:qFormat/>
    <w:uiPriority w:val="0"/>
    <w:pPr>
      <w:widowControl w:val="0"/>
      <w:jc w:val="both"/>
    </w:pPr>
    <w:rPr>
      <w:rFonts w:ascii="Times New Roman" w:hAnsi="Times New Roman" w:eastAsia="宋体" w:cs="Times New Roman"/>
      <w:lang w:val="en-US" w:eastAsia="zh-CN" w:bidi="ar-SA"/>
    </w:rPr>
  </w:style>
  <w:style w:type="paragraph" w:customStyle="1" w:styleId="1262">
    <w:name w:val="正文_8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3">
    <w:name w:val="正文_4_1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4">
    <w:name w:val="Normal_19"/>
    <w:autoRedefine/>
    <w:semiHidden/>
    <w:qFormat/>
    <w:uiPriority w:val="0"/>
    <w:pPr>
      <w:widowControl w:val="0"/>
      <w:jc w:val="both"/>
    </w:pPr>
    <w:rPr>
      <w:rFonts w:ascii="等线" w:hAnsi="等线" w:eastAsia="等线" w:cs="Times New Roman"/>
      <w:lang w:val="en-US" w:eastAsia="en-US" w:bidi="ar-SA"/>
    </w:rPr>
  </w:style>
  <w:style w:type="paragraph" w:customStyle="1" w:styleId="1265">
    <w:name w:val="Normal_4"/>
    <w:autoRedefine/>
    <w:semiHidden/>
    <w:qFormat/>
    <w:uiPriority w:val="0"/>
    <w:pPr>
      <w:widowControl w:val="0"/>
      <w:jc w:val="both"/>
    </w:pPr>
    <w:rPr>
      <w:rFonts w:ascii="Times New Roman" w:hAnsi="Times New Roman" w:eastAsia="宋体" w:cs="Times New Roman"/>
      <w:lang w:val="en-US" w:eastAsia="zh-CN" w:bidi="ar-SA"/>
    </w:rPr>
  </w:style>
  <w:style w:type="paragraph" w:customStyle="1" w:styleId="1266">
    <w:name w:val="Normal_4_18"/>
    <w:autoRedefine/>
    <w:semiHidden/>
    <w:qFormat/>
    <w:uiPriority w:val="0"/>
    <w:pPr>
      <w:widowControl w:val="0"/>
      <w:jc w:val="both"/>
    </w:pPr>
    <w:rPr>
      <w:rFonts w:ascii="等线" w:hAnsi="等线" w:eastAsia="等线" w:cs="Times New Roman"/>
      <w:lang w:val="en-US" w:eastAsia="en-US" w:bidi="ar-SA"/>
    </w:rPr>
  </w:style>
  <w:style w:type="paragraph" w:customStyle="1" w:styleId="1267">
    <w:name w:val="Normal_21"/>
    <w:autoRedefine/>
    <w:semiHidden/>
    <w:qFormat/>
    <w:uiPriority w:val="0"/>
    <w:pPr>
      <w:widowControl w:val="0"/>
      <w:jc w:val="both"/>
    </w:pPr>
    <w:rPr>
      <w:rFonts w:ascii="等线" w:hAnsi="等线" w:eastAsia="等线" w:cs="Times New Roman"/>
      <w:lang w:val="en-US" w:eastAsia="en-US" w:bidi="ar-SA"/>
    </w:rPr>
  </w:style>
  <w:style w:type="paragraph" w:customStyle="1" w:styleId="1268">
    <w:name w:val="正文_10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9">
    <w:name w:val="Normal_17"/>
    <w:autoRedefine/>
    <w:semiHidden/>
    <w:qFormat/>
    <w:uiPriority w:val="0"/>
    <w:pPr>
      <w:widowControl w:val="0"/>
      <w:jc w:val="both"/>
    </w:pPr>
    <w:rPr>
      <w:rFonts w:ascii="等线" w:hAnsi="等线" w:eastAsia="等线" w:cs="Times New Roman"/>
      <w:lang w:val="en-US" w:eastAsia="en-US" w:bidi="ar-SA"/>
    </w:rPr>
  </w:style>
  <w:style w:type="paragraph" w:customStyle="1" w:styleId="1270">
    <w:name w:val="正文_4_1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1">
    <w:name w:val="正文_30"/>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2">
    <w:name w:val="Preformatted"/>
    <w:basedOn w:val="1"/>
    <w:autoRedefine/>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73">
    <w:name w:val="Normal_10_9"/>
    <w:autoRedefine/>
    <w:semiHidden/>
    <w:qFormat/>
    <w:uiPriority w:val="0"/>
    <w:pPr>
      <w:widowControl w:val="0"/>
      <w:jc w:val="both"/>
    </w:pPr>
    <w:rPr>
      <w:rFonts w:ascii="等线" w:hAnsi="等线" w:eastAsia="等线" w:cs="Times New Roman"/>
      <w:lang w:val="en-US" w:eastAsia="en-US" w:bidi="ar-SA"/>
    </w:rPr>
  </w:style>
  <w:style w:type="paragraph" w:customStyle="1" w:styleId="1274">
    <w:name w:val="正文_66"/>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5">
    <w:name w:val="正文_3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6">
    <w:name w:val="正文_4_17"/>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7">
    <w:name w:val="Normal_2_15"/>
    <w:autoRedefine/>
    <w:semiHidden/>
    <w:qFormat/>
    <w:uiPriority w:val="0"/>
    <w:pPr>
      <w:widowControl w:val="0"/>
      <w:jc w:val="both"/>
    </w:pPr>
    <w:rPr>
      <w:rFonts w:ascii="等线" w:hAnsi="等线" w:eastAsia="等线" w:cs="Times New Roman"/>
      <w:lang w:val="en-US" w:eastAsia="en-US" w:bidi="ar-SA"/>
    </w:rPr>
  </w:style>
  <w:style w:type="paragraph" w:customStyle="1" w:styleId="1278">
    <w:name w:val="Normal_2_2"/>
    <w:autoRedefine/>
    <w:semiHidden/>
    <w:qFormat/>
    <w:uiPriority w:val="0"/>
    <w:pPr>
      <w:widowControl w:val="0"/>
      <w:jc w:val="both"/>
    </w:pPr>
    <w:rPr>
      <w:rFonts w:ascii="等线" w:hAnsi="等线" w:eastAsia="等线" w:cs="Times New Roman"/>
      <w:lang w:val="en-US" w:eastAsia="en-US" w:bidi="ar-SA"/>
    </w:rPr>
  </w:style>
  <w:style w:type="paragraph" w:customStyle="1" w:styleId="1279">
    <w:name w:val="Normal_10_7"/>
    <w:autoRedefine/>
    <w:semiHidden/>
    <w:qFormat/>
    <w:uiPriority w:val="0"/>
    <w:pPr>
      <w:widowControl w:val="0"/>
      <w:jc w:val="both"/>
    </w:pPr>
    <w:rPr>
      <w:rFonts w:ascii="等线" w:hAnsi="等线" w:eastAsia="等线" w:cs="Times New Roman"/>
      <w:lang w:val="en-US" w:eastAsia="en-US" w:bidi="ar-SA"/>
    </w:rPr>
  </w:style>
  <w:style w:type="paragraph" w:customStyle="1" w:styleId="1280">
    <w:name w:val="正文_89"/>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1">
    <w:name w:val="正文_9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2">
    <w:name w:val="首行缩进"/>
    <w:basedOn w:val="1"/>
    <w:autoRedefine/>
    <w:qFormat/>
    <w:uiPriority w:val="0"/>
    <w:pPr>
      <w:ind w:firstLine="720"/>
      <w:jc w:val="left"/>
    </w:pPr>
    <w:rPr>
      <w:sz w:val="24"/>
    </w:rPr>
  </w:style>
  <w:style w:type="paragraph" w:customStyle="1" w:styleId="1283">
    <w:name w:val="zhengwen"/>
    <w:basedOn w:val="1"/>
    <w:autoRedefine/>
    <w:qFormat/>
    <w:uiPriority w:val="0"/>
    <w:pPr>
      <w:adjustRightInd w:val="0"/>
      <w:snapToGrid w:val="0"/>
      <w:spacing w:line="360" w:lineRule="auto"/>
      <w:ind w:firstLine="200" w:firstLineChars="200"/>
    </w:pPr>
    <w:rPr>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53</Pages>
  <Words>2434</Words>
  <Characters>2520</Characters>
  <Lines>166</Lines>
  <Paragraphs>46</Paragraphs>
  <TotalTime>1</TotalTime>
  <ScaleCrop>false</ScaleCrop>
  <LinksUpToDate>false</LinksUpToDate>
  <CharactersWithSpaces>2567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2024-10-08T10:17:00Z</dcterms:created>
  <dc:creator>admin</dc:creator>
  <cp:lastModifiedBy>hnxq</cp:lastModifiedBy>
  <cp:lastPrinted>2024-05-30T01:29:00Z</cp:lastPrinted>
  <dcterms:modified xsi:type="dcterms:W3CDTF">2025-07-07T03:39:29Z</dcterms:modified>
  <dc:title>附件十一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9B138EDA5EDE4027A226873EFA2B6DE7</vt:lpwstr>
  </property>
  <property fmtid="{D5CDD505-2E9C-101B-9397-08002B2CF9AE}" pid="4" name="KSOTemplateDocerSaveRecord">
    <vt:lpwstr>eyJoZGlkIjoiYWYxMTQ4YjM0NzQ0OTI5MTM2NzIyMGM3YWYzZTkyZTYiLCJ1c2VySWQiOiIzNTU3MDc2MjcifQ==</vt:lpwstr>
  </property>
</Properties>
</file>