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color w:val="auto"/>
          <w:sz w:val="32"/>
          <w:szCs w:val="32"/>
          <w:highlight w:val="none"/>
        </w:rPr>
      </w:pPr>
    </w:p>
    <w:p>
      <w:pPr>
        <w:pStyle w:val="47"/>
        <w:adjustRightInd w:val="0"/>
        <w:snapToGrid w:val="0"/>
        <w:spacing w:line="360" w:lineRule="auto"/>
        <w:jc w:val="center"/>
        <w:rPr>
          <w:rFonts w:hint="eastAsia" w:hAnsi="宋体" w:cs="宋体"/>
          <w:b/>
          <w:color w:val="auto"/>
          <w:sz w:val="96"/>
          <w:szCs w:val="96"/>
          <w:highlight w:val="none"/>
        </w:rPr>
      </w:pPr>
    </w:p>
    <w:p>
      <w:pPr>
        <w:pStyle w:val="47"/>
        <w:adjustRightInd w:val="0"/>
        <w:snapToGrid w:val="0"/>
        <w:spacing w:line="360" w:lineRule="auto"/>
        <w:jc w:val="center"/>
        <w:rPr>
          <w:rFonts w:hint="eastAsia" w:hAnsi="宋体" w:cs="宋体"/>
          <w:b/>
          <w:color w:val="auto"/>
          <w:sz w:val="96"/>
          <w:szCs w:val="96"/>
          <w:highlight w:val="none"/>
        </w:rPr>
      </w:pPr>
      <w:r>
        <w:rPr>
          <w:rFonts w:hint="eastAsia" w:hAnsi="宋体" w:cs="宋体"/>
          <w:b/>
          <w:color w:val="auto"/>
          <w:sz w:val="96"/>
          <w:szCs w:val="96"/>
          <w:highlight w:val="none"/>
        </w:rPr>
        <w:t>竞争性磋商文件</w:t>
      </w:r>
    </w:p>
    <w:p>
      <w:pPr>
        <w:pStyle w:val="47"/>
        <w:adjustRightInd w:val="0"/>
        <w:snapToGrid w:val="0"/>
        <w:spacing w:before="156" w:beforeLines="50" w:line="360" w:lineRule="auto"/>
        <w:ind w:left="846" w:leftChars="403" w:firstLine="157" w:firstLineChars="49"/>
        <w:rPr>
          <w:rFonts w:hint="eastAsia" w:hAnsi="宋体" w:cs="宋体"/>
          <w:b/>
          <w:color w:val="auto"/>
          <w:sz w:val="32"/>
          <w:szCs w:val="32"/>
          <w:highlight w:val="none"/>
        </w:rPr>
      </w:pPr>
    </w:p>
    <w:p>
      <w:pPr>
        <w:pStyle w:val="47"/>
        <w:adjustRightInd w:val="0"/>
        <w:snapToGrid w:val="0"/>
        <w:spacing w:before="156" w:beforeLines="50" w:line="360" w:lineRule="auto"/>
        <w:ind w:left="846" w:leftChars="403" w:firstLine="157" w:firstLineChars="49"/>
        <w:rPr>
          <w:rFonts w:hint="eastAsia" w:hAnsi="宋体" w:cs="宋体"/>
          <w:b/>
          <w:color w:val="auto"/>
          <w:sz w:val="32"/>
          <w:szCs w:val="32"/>
          <w:highlight w:val="none"/>
        </w:rPr>
      </w:pPr>
    </w:p>
    <w:p>
      <w:pPr>
        <w:pStyle w:val="47"/>
        <w:adjustRightInd w:val="0"/>
        <w:snapToGrid w:val="0"/>
        <w:spacing w:before="156" w:beforeLines="50" w:line="360" w:lineRule="auto"/>
        <w:ind w:left="846" w:leftChars="403" w:firstLine="157" w:firstLineChars="49"/>
        <w:rPr>
          <w:rFonts w:hint="eastAsia" w:hAnsi="宋体" w:cs="宋体"/>
          <w:b/>
          <w:color w:val="auto"/>
          <w:sz w:val="32"/>
          <w:szCs w:val="32"/>
          <w:highlight w:val="none"/>
        </w:rPr>
      </w:pPr>
    </w:p>
    <w:p>
      <w:pPr>
        <w:pStyle w:val="47"/>
        <w:adjustRightInd w:val="0"/>
        <w:snapToGrid w:val="0"/>
        <w:spacing w:before="156" w:beforeLines="50" w:line="360" w:lineRule="auto"/>
        <w:ind w:left="846" w:leftChars="403" w:firstLine="157" w:firstLineChars="49"/>
        <w:rPr>
          <w:rFonts w:hint="eastAsia" w:hAnsi="宋体" w:cs="宋体"/>
          <w:b/>
          <w:color w:val="auto"/>
          <w:sz w:val="32"/>
          <w:szCs w:val="32"/>
          <w:highlight w:val="none"/>
        </w:rPr>
      </w:pPr>
    </w:p>
    <w:p>
      <w:pPr>
        <w:pStyle w:val="47"/>
        <w:adjustRightInd w:val="0"/>
        <w:snapToGrid w:val="0"/>
        <w:spacing w:before="156" w:beforeLines="50" w:line="360" w:lineRule="auto"/>
        <w:ind w:left="846" w:leftChars="403" w:firstLine="157" w:firstLineChars="49"/>
        <w:rPr>
          <w:rFonts w:hint="eastAsia" w:hAnsi="宋体" w:cs="宋体"/>
          <w:b/>
          <w:color w:val="auto"/>
          <w:sz w:val="32"/>
          <w:szCs w:val="32"/>
          <w:highlight w:val="none"/>
        </w:rPr>
      </w:pPr>
    </w:p>
    <w:p>
      <w:pPr>
        <w:pStyle w:val="47"/>
        <w:adjustRightInd w:val="0"/>
        <w:snapToGrid w:val="0"/>
        <w:spacing w:before="156" w:beforeLines="50" w:line="360" w:lineRule="auto"/>
        <w:ind w:left="846" w:leftChars="403" w:firstLine="157" w:firstLineChars="49"/>
        <w:rPr>
          <w:rFonts w:hint="eastAsia" w:hAnsi="宋体" w:cs="宋体"/>
          <w:b/>
          <w:color w:val="auto"/>
          <w:sz w:val="32"/>
          <w:szCs w:val="32"/>
          <w:highlight w:val="none"/>
        </w:rPr>
      </w:pPr>
    </w:p>
    <w:p>
      <w:pPr>
        <w:pStyle w:val="47"/>
        <w:wordWrap w:val="0"/>
        <w:adjustRightInd w:val="0"/>
        <w:snapToGrid w:val="0"/>
        <w:spacing w:line="360" w:lineRule="auto"/>
        <w:ind w:left="3198" w:leftChars="456" w:hanging="2240" w:hangingChars="700"/>
        <w:rPr>
          <w:rFonts w:hint="eastAsia" w:hAnsi="宋体" w:eastAsia="宋体" w:cs="宋体"/>
          <w:color w:val="auto"/>
          <w:sz w:val="32"/>
          <w:szCs w:val="32"/>
          <w:highlight w:val="none"/>
          <w:u w:val="single"/>
          <w:lang w:eastAsia="zh-CN"/>
        </w:rPr>
      </w:pPr>
      <w:r>
        <w:rPr>
          <w:rFonts w:hint="eastAsia" w:hAnsi="宋体" w:cs="宋体"/>
          <w:color w:val="auto"/>
          <w:sz w:val="32"/>
          <w:szCs w:val="32"/>
          <w:highlight w:val="none"/>
        </w:rPr>
        <w:t>采购项目名称：</w:t>
      </w:r>
      <w:r>
        <w:rPr>
          <w:rFonts w:hint="eastAsia" w:hAnsi="宋体" w:cs="宋体"/>
          <w:color w:val="auto"/>
          <w:sz w:val="32"/>
          <w:szCs w:val="32"/>
          <w:highlight w:val="none"/>
          <w:u w:val="single"/>
          <w:lang w:eastAsia="zh-CN"/>
        </w:rPr>
        <w:t>万福佳苑安置</w:t>
      </w:r>
      <w:bookmarkStart w:id="169" w:name="_GoBack"/>
      <w:bookmarkEnd w:id="169"/>
      <w:r>
        <w:rPr>
          <w:rFonts w:hint="eastAsia" w:hAnsi="宋体" w:cs="宋体"/>
          <w:color w:val="auto"/>
          <w:sz w:val="32"/>
          <w:szCs w:val="32"/>
          <w:highlight w:val="none"/>
          <w:u w:val="single"/>
          <w:lang w:eastAsia="zh-CN"/>
        </w:rPr>
        <w:t>房项目工程监理</w:t>
      </w:r>
    </w:p>
    <w:p>
      <w:pPr>
        <w:pStyle w:val="47"/>
        <w:adjustRightInd w:val="0"/>
        <w:snapToGrid w:val="0"/>
        <w:spacing w:line="360" w:lineRule="auto"/>
        <w:ind w:left="846" w:leftChars="403" w:firstLine="156" w:firstLineChars="49"/>
        <w:rPr>
          <w:rFonts w:hint="eastAsia" w:hAnsi="宋体" w:cs="宋体"/>
          <w:color w:val="auto"/>
          <w:sz w:val="32"/>
          <w:szCs w:val="32"/>
          <w:highlight w:val="none"/>
        </w:rPr>
      </w:pPr>
      <w:r>
        <w:rPr>
          <w:rFonts w:hint="eastAsia" w:hAnsi="宋体" w:cs="宋体"/>
          <w:color w:val="auto"/>
          <w:sz w:val="32"/>
          <w:szCs w:val="32"/>
          <w:highlight w:val="none"/>
        </w:rPr>
        <w:t>采   购   人：</w:t>
      </w:r>
      <w:r>
        <w:rPr>
          <w:rFonts w:hint="eastAsia" w:hAnsi="宋体" w:cs="宋体"/>
          <w:color w:val="auto"/>
          <w:sz w:val="32"/>
          <w:szCs w:val="32"/>
          <w:highlight w:val="none"/>
          <w:u w:val="single"/>
        </w:rPr>
        <w:t>长沙市雨花城市建设投资集团有限公司</w:t>
      </w:r>
    </w:p>
    <w:p>
      <w:pPr>
        <w:pStyle w:val="47"/>
        <w:adjustRightInd w:val="0"/>
        <w:snapToGrid w:val="0"/>
        <w:spacing w:line="360" w:lineRule="auto"/>
        <w:ind w:firstLine="944" w:firstLineChars="295"/>
        <w:rPr>
          <w:rFonts w:hint="eastAsia" w:hAnsi="宋体" w:eastAsia="宋体" w:cs="宋体"/>
          <w:color w:val="auto"/>
          <w:sz w:val="32"/>
          <w:szCs w:val="32"/>
          <w:highlight w:val="none"/>
          <w:lang w:eastAsia="zh-CN"/>
        </w:rPr>
      </w:pPr>
      <w:r>
        <w:rPr>
          <w:rFonts w:hint="eastAsia" w:hAnsi="宋体" w:cs="宋体"/>
          <w:color w:val="auto"/>
          <w:sz w:val="32"/>
          <w:szCs w:val="32"/>
          <w:highlight w:val="none"/>
        </w:rPr>
        <w:t>采购代理编号：</w:t>
      </w:r>
      <w:r>
        <w:rPr>
          <w:rFonts w:hint="eastAsia" w:hAnsi="宋体" w:cs="宋体"/>
          <w:color w:val="auto"/>
          <w:sz w:val="32"/>
          <w:szCs w:val="32"/>
          <w:highlight w:val="none"/>
          <w:u w:val="single"/>
          <w:lang w:eastAsia="zh-CN"/>
        </w:rPr>
        <w:t>XYTC-2025-08-05</w:t>
      </w:r>
    </w:p>
    <w:p>
      <w:pPr>
        <w:pStyle w:val="47"/>
        <w:adjustRightInd w:val="0"/>
        <w:snapToGrid w:val="0"/>
        <w:spacing w:line="360" w:lineRule="auto"/>
        <w:ind w:firstLine="944" w:firstLineChars="295"/>
        <w:rPr>
          <w:rFonts w:hint="eastAsia" w:hAnsi="宋体" w:eastAsia="宋体" w:cs="宋体"/>
          <w:color w:val="auto"/>
          <w:sz w:val="32"/>
          <w:szCs w:val="32"/>
          <w:highlight w:val="none"/>
          <w:u w:val="single"/>
          <w:lang w:eastAsia="zh-CN"/>
        </w:rPr>
      </w:pPr>
      <w:r>
        <w:rPr>
          <w:rFonts w:hint="eastAsia" w:hAnsi="宋体" w:cs="宋体"/>
          <w:color w:val="auto"/>
          <w:sz w:val="32"/>
          <w:szCs w:val="32"/>
          <w:highlight w:val="none"/>
        </w:rPr>
        <w:t>采购代理机构：</w:t>
      </w:r>
      <w:r>
        <w:rPr>
          <w:rFonts w:hint="eastAsia" w:hAnsi="宋体" w:cs="宋体"/>
          <w:color w:val="auto"/>
          <w:sz w:val="32"/>
          <w:szCs w:val="32"/>
          <w:highlight w:val="none"/>
          <w:u w:val="single"/>
          <w:lang w:eastAsia="zh-CN"/>
        </w:rPr>
        <w:t>湖南信元工程项目管理有限公司</w:t>
      </w:r>
    </w:p>
    <w:p>
      <w:pPr>
        <w:pStyle w:val="47"/>
        <w:adjustRightInd w:val="0"/>
        <w:snapToGrid w:val="0"/>
        <w:spacing w:line="360" w:lineRule="auto"/>
        <w:jc w:val="center"/>
        <w:rPr>
          <w:rFonts w:hint="eastAsia" w:hAnsi="宋体" w:cs="宋体"/>
          <w:b/>
          <w:color w:val="auto"/>
          <w:sz w:val="32"/>
          <w:highlight w:val="none"/>
        </w:rPr>
      </w:pPr>
    </w:p>
    <w:p>
      <w:pPr>
        <w:pStyle w:val="47"/>
        <w:adjustRightInd w:val="0"/>
        <w:snapToGrid w:val="0"/>
        <w:spacing w:line="240" w:lineRule="exact"/>
        <w:jc w:val="center"/>
        <w:rPr>
          <w:rFonts w:hint="eastAsia" w:hAnsi="宋体" w:cs="宋体"/>
          <w:b/>
          <w:color w:val="auto"/>
          <w:sz w:val="32"/>
          <w:highlight w:val="none"/>
        </w:rPr>
      </w:pPr>
    </w:p>
    <w:p>
      <w:pPr>
        <w:pStyle w:val="47"/>
        <w:adjustRightInd w:val="0"/>
        <w:snapToGrid w:val="0"/>
        <w:spacing w:line="360" w:lineRule="auto"/>
        <w:jc w:val="center"/>
        <w:rPr>
          <w:rFonts w:hint="eastAsia" w:hAnsi="宋体" w:cs="宋体"/>
          <w:color w:val="auto"/>
          <w:spacing w:val="160"/>
          <w:sz w:val="36"/>
          <w:szCs w:val="36"/>
          <w:highlight w:val="none"/>
        </w:rPr>
      </w:pPr>
      <w:r>
        <w:rPr>
          <w:rFonts w:hint="eastAsia" w:hAnsi="宋体" w:cs="宋体"/>
          <w:b/>
          <w:color w:val="auto"/>
          <w:sz w:val="32"/>
          <w:highlight w:val="none"/>
        </w:rPr>
        <w:t>二〇二</w:t>
      </w:r>
      <w:r>
        <w:rPr>
          <w:rFonts w:hint="eastAsia" w:hAnsi="宋体" w:cs="宋体"/>
          <w:b/>
          <w:color w:val="auto"/>
          <w:sz w:val="32"/>
          <w:highlight w:val="none"/>
          <w:lang w:val="en-US" w:eastAsia="zh-CN"/>
        </w:rPr>
        <w:t>五</w:t>
      </w:r>
      <w:r>
        <w:rPr>
          <w:rFonts w:hint="eastAsia" w:hAnsi="宋体" w:cs="宋体"/>
          <w:b/>
          <w:color w:val="auto"/>
          <w:sz w:val="32"/>
          <w:highlight w:val="none"/>
        </w:rPr>
        <w:t>年</w:t>
      </w:r>
      <w:r>
        <w:rPr>
          <w:rFonts w:hint="eastAsia" w:hAnsi="宋体" w:cs="宋体"/>
          <w:b/>
          <w:color w:val="auto"/>
          <w:sz w:val="32"/>
          <w:highlight w:val="none"/>
          <w:lang w:val="en-US" w:eastAsia="zh-CN"/>
        </w:rPr>
        <w:t>八</w:t>
      </w:r>
      <w:r>
        <w:rPr>
          <w:rFonts w:hint="eastAsia" w:hAnsi="宋体" w:cs="宋体"/>
          <w:b/>
          <w:color w:val="auto"/>
          <w:sz w:val="32"/>
          <w:highlight w:val="none"/>
        </w:rPr>
        <w:t>月</w:t>
      </w:r>
    </w:p>
    <w:p>
      <w:pPr>
        <w:jc w:val="center"/>
        <w:rPr>
          <w:rFonts w:hint="eastAsia" w:ascii="宋体" w:hAnsi="宋体" w:cs="宋体"/>
          <w:color w:val="auto"/>
          <w:sz w:val="36"/>
          <w:szCs w:val="36"/>
          <w:highlight w:val="none"/>
        </w:rPr>
      </w:pPr>
      <w:r>
        <w:rPr>
          <w:rFonts w:hint="eastAsia" w:ascii="宋体" w:hAnsi="宋体" w:cs="宋体"/>
          <w:color w:val="auto"/>
          <w:highlight w:val="none"/>
        </w:rPr>
        <w:br w:type="page"/>
      </w:r>
      <w:r>
        <w:rPr>
          <w:rFonts w:hint="eastAsia" w:ascii="宋体" w:hAnsi="宋体" w:cs="宋体"/>
          <w:b/>
          <w:bCs/>
          <w:color w:val="auto"/>
          <w:sz w:val="36"/>
          <w:szCs w:val="36"/>
          <w:highlight w:val="none"/>
        </w:rPr>
        <w:t>目   录</w:t>
      </w:r>
    </w:p>
    <w:p>
      <w:pPr>
        <w:pStyle w:val="62"/>
        <w:tabs>
          <w:tab w:val="right" w:leader="dot" w:pos="8834"/>
        </w:tabs>
        <w:spacing w:line="360" w:lineRule="auto"/>
        <w:rPr>
          <w:rFonts w:hint="eastAsia" w:asciiTheme="minorHAnsi" w:hAnsiTheme="minorHAnsi" w:eastAsiaTheme="minorEastAsia" w:cstheme="minorBidi"/>
          <w:color w:val="auto"/>
          <w:szCs w:val="22"/>
          <w:highlight w:val="none"/>
          <w14:ligatures w14:val="standardContextual"/>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TOC \o "1-3" \h \z \u </w:instrText>
      </w:r>
      <w:r>
        <w:rPr>
          <w:rFonts w:hint="eastAsia" w:ascii="宋体" w:hAnsi="宋体" w:cs="宋体"/>
          <w:color w:val="auto"/>
          <w:szCs w:val="21"/>
          <w:highlight w:val="none"/>
        </w:rPr>
        <w:fldChar w:fldCharType="separate"/>
      </w:r>
      <w:r>
        <w:rPr>
          <w:color w:val="auto"/>
          <w:highlight w:val="none"/>
        </w:rPr>
        <w:fldChar w:fldCharType="begin"/>
      </w:r>
      <w:r>
        <w:rPr>
          <w:color w:val="auto"/>
          <w:highlight w:val="none"/>
        </w:rPr>
        <w:instrText xml:space="preserve"> HYPERLINK \l "_Toc183765812" </w:instrText>
      </w:r>
      <w:r>
        <w:rPr>
          <w:color w:val="auto"/>
          <w:highlight w:val="none"/>
        </w:rPr>
        <w:fldChar w:fldCharType="separate"/>
      </w:r>
      <w:r>
        <w:rPr>
          <w:rStyle w:val="101"/>
          <w:rFonts w:hint="eastAsia" w:ascii="宋体" w:hAnsi="宋体" w:cs="宋体"/>
          <w:b/>
          <w:bCs/>
          <w:color w:val="auto"/>
          <w:highlight w:val="none"/>
        </w:rPr>
        <w:t>第一章  磋商邀请</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_Toc183765812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1</w:t>
      </w:r>
      <w:r>
        <w:rPr>
          <w:rFonts w:hint="eastAsia"/>
          <w:color w:val="auto"/>
          <w:highlight w:val="none"/>
        </w:rPr>
        <w:fldChar w:fldCharType="end"/>
      </w:r>
      <w:r>
        <w:rPr>
          <w:rFonts w:hint="eastAsia"/>
          <w:color w:val="auto"/>
          <w:highlight w:val="none"/>
        </w:rPr>
        <w:fldChar w:fldCharType="end"/>
      </w:r>
    </w:p>
    <w:p>
      <w:pPr>
        <w:pStyle w:val="76"/>
        <w:tabs>
          <w:tab w:val="right" w:leader="dot" w:pos="8834"/>
        </w:tabs>
        <w:spacing w:line="360" w:lineRule="auto"/>
        <w:rPr>
          <w:rFonts w:hint="eastAsia" w:asciiTheme="minorHAnsi" w:hAnsiTheme="minorHAnsi" w:eastAsiaTheme="minorEastAsia" w:cstheme="minorBidi"/>
          <w:color w:val="auto"/>
          <w:szCs w:val="22"/>
          <w:highlight w:val="none"/>
          <w14:ligatures w14:val="standardContextual"/>
        </w:rPr>
      </w:pPr>
      <w:r>
        <w:rPr>
          <w:color w:val="auto"/>
          <w:highlight w:val="none"/>
        </w:rPr>
        <w:fldChar w:fldCharType="begin"/>
      </w:r>
      <w:r>
        <w:rPr>
          <w:color w:val="auto"/>
          <w:highlight w:val="none"/>
        </w:rPr>
        <w:instrText xml:space="preserve"> HYPERLINK \l "_Toc183765813" </w:instrText>
      </w:r>
      <w:r>
        <w:rPr>
          <w:color w:val="auto"/>
          <w:highlight w:val="none"/>
        </w:rPr>
        <w:fldChar w:fldCharType="separate"/>
      </w:r>
      <w:r>
        <w:rPr>
          <w:rStyle w:val="101"/>
          <w:rFonts w:hint="eastAsia" w:ascii="宋体" w:hAnsi="宋体" w:cs="宋体"/>
          <w:b/>
          <w:color w:val="auto"/>
          <w:highlight w:val="none"/>
        </w:rPr>
        <w:t>一、采购项目基本概况</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_Toc183765813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1</w:t>
      </w:r>
      <w:r>
        <w:rPr>
          <w:rFonts w:hint="eastAsia"/>
          <w:color w:val="auto"/>
          <w:highlight w:val="none"/>
        </w:rPr>
        <w:fldChar w:fldCharType="end"/>
      </w:r>
      <w:r>
        <w:rPr>
          <w:rFonts w:hint="eastAsia"/>
          <w:color w:val="auto"/>
          <w:highlight w:val="none"/>
        </w:rPr>
        <w:fldChar w:fldCharType="end"/>
      </w:r>
    </w:p>
    <w:p>
      <w:pPr>
        <w:pStyle w:val="76"/>
        <w:tabs>
          <w:tab w:val="right" w:leader="dot" w:pos="8834"/>
        </w:tabs>
        <w:spacing w:line="360" w:lineRule="auto"/>
        <w:rPr>
          <w:rFonts w:hint="eastAsia" w:asciiTheme="minorHAnsi" w:hAnsiTheme="minorHAnsi" w:eastAsiaTheme="minorEastAsia" w:cstheme="minorBidi"/>
          <w:color w:val="auto"/>
          <w:szCs w:val="22"/>
          <w:highlight w:val="none"/>
          <w14:ligatures w14:val="standardContextual"/>
        </w:rPr>
      </w:pPr>
      <w:r>
        <w:rPr>
          <w:color w:val="auto"/>
          <w:highlight w:val="none"/>
        </w:rPr>
        <w:fldChar w:fldCharType="begin"/>
      </w:r>
      <w:r>
        <w:rPr>
          <w:color w:val="auto"/>
          <w:highlight w:val="none"/>
        </w:rPr>
        <w:instrText xml:space="preserve"> HYPERLINK \l "_Toc183765814" </w:instrText>
      </w:r>
      <w:r>
        <w:rPr>
          <w:color w:val="auto"/>
          <w:highlight w:val="none"/>
        </w:rPr>
        <w:fldChar w:fldCharType="separate"/>
      </w:r>
      <w:r>
        <w:rPr>
          <w:rStyle w:val="101"/>
          <w:rFonts w:hint="eastAsia" w:ascii="宋体" w:hAnsi="宋体" w:cs="宋体"/>
          <w:b/>
          <w:color w:val="auto"/>
          <w:highlight w:val="none"/>
        </w:rPr>
        <w:t>二、采购项目标的、数量及预算</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_Toc183765814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1</w:t>
      </w:r>
      <w:r>
        <w:rPr>
          <w:rFonts w:hint="eastAsia"/>
          <w:color w:val="auto"/>
          <w:highlight w:val="none"/>
        </w:rPr>
        <w:fldChar w:fldCharType="end"/>
      </w:r>
      <w:r>
        <w:rPr>
          <w:rFonts w:hint="eastAsia"/>
          <w:color w:val="auto"/>
          <w:highlight w:val="none"/>
        </w:rPr>
        <w:fldChar w:fldCharType="end"/>
      </w:r>
    </w:p>
    <w:p>
      <w:pPr>
        <w:pStyle w:val="76"/>
        <w:tabs>
          <w:tab w:val="right" w:leader="dot" w:pos="8834"/>
        </w:tabs>
        <w:spacing w:line="360" w:lineRule="auto"/>
        <w:rPr>
          <w:rFonts w:hint="eastAsia" w:asciiTheme="minorHAnsi" w:hAnsiTheme="minorHAnsi" w:eastAsiaTheme="minorEastAsia" w:cstheme="minorBidi"/>
          <w:color w:val="auto"/>
          <w:szCs w:val="22"/>
          <w:highlight w:val="none"/>
          <w14:ligatures w14:val="standardContextual"/>
        </w:rPr>
      </w:pPr>
      <w:r>
        <w:rPr>
          <w:color w:val="auto"/>
          <w:highlight w:val="none"/>
        </w:rPr>
        <w:fldChar w:fldCharType="begin"/>
      </w:r>
      <w:r>
        <w:rPr>
          <w:color w:val="auto"/>
          <w:highlight w:val="none"/>
        </w:rPr>
        <w:instrText xml:space="preserve"> HYPERLINK \l "_Toc183765815" </w:instrText>
      </w:r>
      <w:r>
        <w:rPr>
          <w:color w:val="auto"/>
          <w:highlight w:val="none"/>
        </w:rPr>
        <w:fldChar w:fldCharType="separate"/>
      </w:r>
      <w:r>
        <w:rPr>
          <w:rStyle w:val="101"/>
          <w:rFonts w:hint="eastAsia" w:ascii="宋体" w:hAnsi="宋体" w:cs="宋体"/>
          <w:b/>
          <w:color w:val="auto"/>
          <w:highlight w:val="none"/>
        </w:rPr>
        <w:t>三、供应商资格条件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_Toc183765815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1</w:t>
      </w:r>
      <w:r>
        <w:rPr>
          <w:rFonts w:hint="eastAsia"/>
          <w:color w:val="auto"/>
          <w:highlight w:val="none"/>
        </w:rPr>
        <w:fldChar w:fldCharType="end"/>
      </w:r>
      <w:r>
        <w:rPr>
          <w:rFonts w:hint="eastAsia"/>
          <w:color w:val="auto"/>
          <w:highlight w:val="none"/>
        </w:rPr>
        <w:fldChar w:fldCharType="end"/>
      </w:r>
    </w:p>
    <w:p>
      <w:pPr>
        <w:pStyle w:val="76"/>
        <w:tabs>
          <w:tab w:val="right" w:leader="dot" w:pos="8834"/>
        </w:tabs>
        <w:spacing w:line="360" w:lineRule="auto"/>
        <w:rPr>
          <w:rFonts w:hint="eastAsia" w:asciiTheme="minorHAnsi" w:hAnsiTheme="minorHAnsi" w:eastAsiaTheme="minorEastAsia" w:cstheme="minorBidi"/>
          <w:color w:val="auto"/>
          <w:szCs w:val="22"/>
          <w:highlight w:val="none"/>
          <w14:ligatures w14:val="standardContextual"/>
        </w:rPr>
      </w:pPr>
      <w:r>
        <w:rPr>
          <w:color w:val="auto"/>
          <w:highlight w:val="none"/>
        </w:rPr>
        <w:fldChar w:fldCharType="begin"/>
      </w:r>
      <w:r>
        <w:rPr>
          <w:color w:val="auto"/>
          <w:highlight w:val="none"/>
        </w:rPr>
        <w:instrText xml:space="preserve"> HYPERLINK \l "_Toc183765834" </w:instrText>
      </w:r>
      <w:r>
        <w:rPr>
          <w:color w:val="auto"/>
          <w:highlight w:val="none"/>
        </w:rPr>
        <w:fldChar w:fldCharType="separate"/>
      </w:r>
      <w:r>
        <w:rPr>
          <w:rStyle w:val="101"/>
          <w:rFonts w:hint="eastAsia" w:ascii="宋体" w:hAnsi="宋体" w:cs="宋体"/>
          <w:b/>
          <w:color w:val="auto"/>
          <w:highlight w:val="none"/>
        </w:rPr>
        <w:t>五、响应文件提交的截止时间、开启时间及地点</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_Toc183765834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3</w:t>
      </w:r>
      <w:r>
        <w:rPr>
          <w:rFonts w:hint="eastAsia"/>
          <w:color w:val="auto"/>
          <w:highlight w:val="none"/>
        </w:rPr>
        <w:fldChar w:fldCharType="end"/>
      </w:r>
      <w:r>
        <w:rPr>
          <w:rFonts w:hint="eastAsia"/>
          <w:color w:val="auto"/>
          <w:highlight w:val="none"/>
        </w:rPr>
        <w:fldChar w:fldCharType="end"/>
      </w:r>
    </w:p>
    <w:p>
      <w:pPr>
        <w:pStyle w:val="76"/>
        <w:tabs>
          <w:tab w:val="right" w:leader="dot" w:pos="8834"/>
        </w:tabs>
        <w:spacing w:line="360" w:lineRule="auto"/>
        <w:rPr>
          <w:rFonts w:hint="eastAsia" w:asciiTheme="minorHAnsi" w:hAnsiTheme="minorHAnsi" w:eastAsiaTheme="minorEastAsia" w:cstheme="minorBidi"/>
          <w:color w:val="auto"/>
          <w:szCs w:val="22"/>
          <w:highlight w:val="none"/>
          <w14:ligatures w14:val="standardContextual"/>
        </w:rPr>
      </w:pPr>
      <w:r>
        <w:rPr>
          <w:color w:val="auto"/>
          <w:highlight w:val="none"/>
        </w:rPr>
        <w:fldChar w:fldCharType="begin"/>
      </w:r>
      <w:r>
        <w:rPr>
          <w:color w:val="auto"/>
          <w:highlight w:val="none"/>
        </w:rPr>
        <w:instrText xml:space="preserve"> HYPERLINK \l "_Toc183765835" </w:instrText>
      </w:r>
      <w:r>
        <w:rPr>
          <w:color w:val="auto"/>
          <w:highlight w:val="none"/>
        </w:rPr>
        <w:fldChar w:fldCharType="separate"/>
      </w:r>
      <w:r>
        <w:rPr>
          <w:rStyle w:val="101"/>
          <w:rFonts w:hint="eastAsia" w:ascii="宋体" w:hAnsi="宋体" w:cs="宋体"/>
          <w:b/>
          <w:color w:val="auto"/>
          <w:highlight w:val="none"/>
        </w:rPr>
        <w:t>六、采购项目联系人姓名和电话</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_Toc183765835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3</w:t>
      </w:r>
      <w:r>
        <w:rPr>
          <w:rFonts w:hint="eastAsia"/>
          <w:color w:val="auto"/>
          <w:highlight w:val="none"/>
        </w:rPr>
        <w:fldChar w:fldCharType="end"/>
      </w:r>
      <w:r>
        <w:rPr>
          <w:rFonts w:hint="eastAsia"/>
          <w:color w:val="auto"/>
          <w:highlight w:val="none"/>
        </w:rPr>
        <w:fldChar w:fldCharType="end"/>
      </w:r>
    </w:p>
    <w:p>
      <w:pPr>
        <w:pStyle w:val="62"/>
        <w:tabs>
          <w:tab w:val="right" w:leader="dot" w:pos="8834"/>
        </w:tabs>
        <w:spacing w:line="360" w:lineRule="auto"/>
        <w:rPr>
          <w:rFonts w:hint="eastAsia" w:asciiTheme="minorHAnsi" w:hAnsiTheme="minorHAnsi" w:eastAsiaTheme="minorEastAsia" w:cstheme="minorBidi"/>
          <w:color w:val="auto"/>
          <w:szCs w:val="22"/>
          <w:highlight w:val="none"/>
          <w14:ligatures w14:val="standardContextual"/>
        </w:rPr>
      </w:pPr>
      <w:r>
        <w:rPr>
          <w:color w:val="auto"/>
          <w:highlight w:val="none"/>
        </w:rPr>
        <w:fldChar w:fldCharType="begin"/>
      </w:r>
      <w:r>
        <w:rPr>
          <w:color w:val="auto"/>
          <w:highlight w:val="none"/>
        </w:rPr>
        <w:instrText xml:space="preserve"> HYPERLINK \l "_Toc183765836" </w:instrText>
      </w:r>
      <w:r>
        <w:rPr>
          <w:color w:val="auto"/>
          <w:highlight w:val="none"/>
        </w:rPr>
        <w:fldChar w:fldCharType="separate"/>
      </w:r>
      <w:r>
        <w:rPr>
          <w:rStyle w:val="101"/>
          <w:rFonts w:hint="eastAsia" w:ascii="宋体" w:hAnsi="宋体" w:cs="宋体"/>
          <w:b/>
          <w:bCs/>
          <w:color w:val="auto"/>
          <w:highlight w:val="none"/>
        </w:rPr>
        <w:t>第二章  磋商须知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_Toc183765836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4</w:t>
      </w:r>
      <w:r>
        <w:rPr>
          <w:rFonts w:hint="eastAsia"/>
          <w:color w:val="auto"/>
          <w:highlight w:val="none"/>
        </w:rPr>
        <w:fldChar w:fldCharType="end"/>
      </w:r>
      <w:r>
        <w:rPr>
          <w:rFonts w:hint="eastAsia"/>
          <w:color w:val="auto"/>
          <w:highlight w:val="none"/>
        </w:rPr>
        <w:fldChar w:fldCharType="end"/>
      </w:r>
    </w:p>
    <w:p>
      <w:pPr>
        <w:pStyle w:val="76"/>
        <w:tabs>
          <w:tab w:val="right" w:leader="dot" w:pos="8834"/>
        </w:tabs>
        <w:spacing w:line="360" w:lineRule="auto"/>
        <w:rPr>
          <w:rFonts w:hint="eastAsia" w:asciiTheme="minorHAnsi" w:hAnsiTheme="minorHAnsi" w:eastAsiaTheme="minorEastAsia" w:cstheme="minorBidi"/>
          <w:color w:val="auto"/>
          <w:szCs w:val="22"/>
          <w:highlight w:val="none"/>
          <w14:ligatures w14:val="standardContextual"/>
        </w:rPr>
      </w:pPr>
      <w:r>
        <w:rPr>
          <w:color w:val="auto"/>
          <w:highlight w:val="none"/>
        </w:rPr>
        <w:fldChar w:fldCharType="begin"/>
      </w:r>
      <w:r>
        <w:rPr>
          <w:color w:val="auto"/>
          <w:highlight w:val="none"/>
        </w:rPr>
        <w:instrText xml:space="preserve"> HYPERLINK \l "_Toc183765837" </w:instrText>
      </w:r>
      <w:r>
        <w:rPr>
          <w:color w:val="auto"/>
          <w:highlight w:val="none"/>
        </w:rPr>
        <w:fldChar w:fldCharType="separate"/>
      </w:r>
      <w:r>
        <w:rPr>
          <w:rStyle w:val="101"/>
          <w:rFonts w:hint="eastAsia" w:ascii="宋体" w:hAnsi="宋体" w:cs="宋体"/>
          <w:b/>
          <w:color w:val="auto"/>
          <w:highlight w:val="none"/>
        </w:rPr>
        <w:t>评审因素和标准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_Toc183765837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8</w:t>
      </w:r>
      <w:r>
        <w:rPr>
          <w:rFonts w:hint="eastAsia"/>
          <w:color w:val="auto"/>
          <w:highlight w:val="none"/>
        </w:rPr>
        <w:fldChar w:fldCharType="end"/>
      </w:r>
      <w:r>
        <w:rPr>
          <w:rFonts w:hint="eastAsia"/>
          <w:color w:val="auto"/>
          <w:highlight w:val="none"/>
        </w:rPr>
        <w:fldChar w:fldCharType="end"/>
      </w:r>
    </w:p>
    <w:p>
      <w:pPr>
        <w:pStyle w:val="62"/>
        <w:tabs>
          <w:tab w:val="right" w:leader="dot" w:pos="8834"/>
        </w:tabs>
        <w:spacing w:line="360" w:lineRule="auto"/>
        <w:rPr>
          <w:rFonts w:hint="eastAsia" w:asciiTheme="minorHAnsi" w:hAnsiTheme="minorHAnsi" w:eastAsiaTheme="minorEastAsia" w:cstheme="minorBidi"/>
          <w:color w:val="auto"/>
          <w:szCs w:val="22"/>
          <w:highlight w:val="none"/>
          <w14:ligatures w14:val="standardContextual"/>
        </w:rPr>
      </w:pPr>
      <w:r>
        <w:rPr>
          <w:color w:val="auto"/>
          <w:highlight w:val="none"/>
        </w:rPr>
        <w:fldChar w:fldCharType="begin"/>
      </w:r>
      <w:r>
        <w:rPr>
          <w:color w:val="auto"/>
          <w:highlight w:val="none"/>
        </w:rPr>
        <w:instrText xml:space="preserve"> HYPERLINK \l "_Toc183765838" </w:instrText>
      </w:r>
      <w:r>
        <w:rPr>
          <w:color w:val="auto"/>
          <w:highlight w:val="none"/>
        </w:rPr>
        <w:fldChar w:fldCharType="separate"/>
      </w:r>
      <w:r>
        <w:rPr>
          <w:rStyle w:val="101"/>
          <w:rFonts w:hint="eastAsia" w:ascii="宋体" w:hAnsi="宋体" w:cs="宋体"/>
          <w:b/>
          <w:bCs/>
          <w:color w:val="auto"/>
          <w:highlight w:val="none"/>
        </w:rPr>
        <w:t>第三章 采购合同格式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_Toc183765838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18</w:t>
      </w:r>
      <w:r>
        <w:rPr>
          <w:rFonts w:hint="eastAsia"/>
          <w:color w:val="auto"/>
          <w:highlight w:val="none"/>
        </w:rPr>
        <w:fldChar w:fldCharType="end"/>
      </w:r>
      <w:r>
        <w:rPr>
          <w:rFonts w:hint="eastAsia"/>
          <w:color w:val="auto"/>
          <w:highlight w:val="none"/>
        </w:rPr>
        <w:fldChar w:fldCharType="end"/>
      </w:r>
    </w:p>
    <w:p>
      <w:pPr>
        <w:pStyle w:val="62"/>
        <w:tabs>
          <w:tab w:val="right" w:leader="dot" w:pos="8834"/>
        </w:tabs>
        <w:spacing w:line="360" w:lineRule="auto"/>
        <w:rPr>
          <w:rFonts w:hint="eastAsia" w:asciiTheme="minorHAnsi" w:hAnsiTheme="minorHAnsi" w:eastAsiaTheme="minorEastAsia" w:cstheme="minorBidi"/>
          <w:color w:val="auto"/>
          <w:szCs w:val="22"/>
          <w:highlight w:val="none"/>
          <w14:ligatures w14:val="standardContextual"/>
        </w:rPr>
      </w:pPr>
      <w:r>
        <w:rPr>
          <w:color w:val="auto"/>
          <w:highlight w:val="none"/>
        </w:rPr>
        <w:fldChar w:fldCharType="begin"/>
      </w:r>
      <w:r>
        <w:rPr>
          <w:color w:val="auto"/>
          <w:highlight w:val="none"/>
        </w:rPr>
        <w:instrText xml:space="preserve"> HYPERLINK \l "_Toc183765839" </w:instrText>
      </w:r>
      <w:r>
        <w:rPr>
          <w:color w:val="auto"/>
          <w:highlight w:val="none"/>
        </w:rPr>
        <w:fldChar w:fldCharType="separate"/>
      </w:r>
      <w:r>
        <w:rPr>
          <w:rStyle w:val="101"/>
          <w:rFonts w:hint="eastAsia" w:ascii="宋体" w:hAnsi="宋体" w:cs="宋体"/>
          <w:b/>
          <w:bCs/>
          <w:color w:val="auto"/>
          <w:highlight w:val="none"/>
        </w:rPr>
        <w:t>第四章 采购需求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_Toc183765839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40</w:t>
      </w:r>
      <w:r>
        <w:rPr>
          <w:rFonts w:hint="eastAsia"/>
          <w:color w:val="auto"/>
          <w:highlight w:val="none"/>
        </w:rPr>
        <w:fldChar w:fldCharType="end"/>
      </w:r>
      <w:r>
        <w:rPr>
          <w:rFonts w:hint="eastAsia"/>
          <w:color w:val="auto"/>
          <w:highlight w:val="none"/>
        </w:rPr>
        <w:fldChar w:fldCharType="end"/>
      </w:r>
    </w:p>
    <w:p>
      <w:pPr>
        <w:pStyle w:val="62"/>
        <w:tabs>
          <w:tab w:val="right" w:leader="dot" w:pos="8834"/>
        </w:tabs>
        <w:spacing w:line="360" w:lineRule="auto"/>
        <w:rPr>
          <w:rFonts w:hint="eastAsia" w:asciiTheme="minorHAnsi" w:hAnsiTheme="minorHAnsi" w:eastAsiaTheme="minorEastAsia" w:cstheme="minorBidi"/>
          <w:color w:val="auto"/>
          <w:szCs w:val="22"/>
          <w:highlight w:val="none"/>
          <w14:ligatures w14:val="standardContextual"/>
        </w:rPr>
      </w:pPr>
      <w:r>
        <w:rPr>
          <w:color w:val="auto"/>
          <w:highlight w:val="none"/>
        </w:rPr>
        <w:fldChar w:fldCharType="begin"/>
      </w:r>
      <w:r>
        <w:rPr>
          <w:color w:val="auto"/>
          <w:highlight w:val="none"/>
        </w:rPr>
        <w:instrText xml:space="preserve"> HYPERLINK \l "_Toc183765840" </w:instrText>
      </w:r>
      <w:r>
        <w:rPr>
          <w:color w:val="auto"/>
          <w:highlight w:val="none"/>
        </w:rPr>
        <w:fldChar w:fldCharType="separate"/>
      </w:r>
      <w:r>
        <w:rPr>
          <w:rStyle w:val="101"/>
          <w:rFonts w:hint="eastAsia" w:ascii="宋体" w:hAnsi="宋体" w:cs="宋体"/>
          <w:b/>
          <w:bCs/>
          <w:color w:val="auto"/>
          <w:highlight w:val="none"/>
        </w:rPr>
        <w:t>第五章  响应文件组成</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_Toc183765840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41</w:t>
      </w:r>
      <w:r>
        <w:rPr>
          <w:rFonts w:hint="eastAsia"/>
          <w:color w:val="auto"/>
          <w:highlight w:val="none"/>
        </w:rPr>
        <w:fldChar w:fldCharType="end"/>
      </w:r>
      <w:r>
        <w:rPr>
          <w:rFonts w:hint="eastAsia"/>
          <w:color w:val="auto"/>
          <w:highlight w:val="none"/>
        </w:rPr>
        <w:fldChar w:fldCharType="end"/>
      </w:r>
    </w:p>
    <w:p>
      <w:pPr>
        <w:spacing w:line="320" w:lineRule="exact"/>
        <w:jc w:val="distribute"/>
        <w:rPr>
          <w:rFonts w:hint="eastAsia" w:ascii="宋体" w:hAnsi="宋体" w:cs="宋体"/>
          <w:color w:val="auto"/>
          <w:sz w:val="22"/>
          <w:szCs w:val="22"/>
          <w:highlight w:val="none"/>
        </w:rPr>
      </w:pPr>
      <w:r>
        <w:rPr>
          <w:rFonts w:hint="eastAsia" w:ascii="宋体" w:hAnsi="宋体" w:cs="宋体"/>
          <w:color w:val="auto"/>
          <w:szCs w:val="21"/>
          <w:highlight w:val="none"/>
          <w:lang w:val="zh-CN"/>
        </w:rPr>
        <w:fldChar w:fldCharType="end"/>
      </w:r>
    </w:p>
    <w:p>
      <w:pPr>
        <w:spacing w:line="320" w:lineRule="exact"/>
        <w:jc w:val="center"/>
        <w:rPr>
          <w:rFonts w:hint="eastAsia" w:ascii="宋体" w:hAnsi="宋体" w:cs="宋体"/>
          <w:color w:val="auto"/>
          <w:sz w:val="22"/>
          <w:szCs w:val="22"/>
          <w:highlight w:val="none"/>
        </w:rPr>
        <w:sectPr>
          <w:headerReference r:id="rId5" w:type="first"/>
          <w:footerReference r:id="rId7" w:type="first"/>
          <w:headerReference r:id="rId3" w:type="default"/>
          <w:headerReference r:id="rId4" w:type="even"/>
          <w:footerReference r:id="rId6" w:type="even"/>
          <w:pgSz w:w="11906" w:h="16838"/>
          <w:pgMar w:top="1440" w:right="1531" w:bottom="1440" w:left="1531" w:header="851" w:footer="992" w:gutter="0"/>
          <w:cols w:space="720" w:num="1"/>
          <w:docGrid w:type="lines" w:linePitch="312" w:charSpace="0"/>
        </w:sectPr>
      </w:pPr>
    </w:p>
    <w:p>
      <w:pPr>
        <w:spacing w:after="156" w:afterLines="50"/>
        <w:jc w:val="center"/>
        <w:outlineLvl w:val="0"/>
        <w:rPr>
          <w:rFonts w:hint="eastAsia" w:ascii="宋体" w:hAnsi="宋体" w:cs="宋体"/>
          <w:b/>
          <w:bCs/>
          <w:color w:val="auto"/>
          <w:sz w:val="32"/>
          <w:szCs w:val="32"/>
          <w:highlight w:val="none"/>
        </w:rPr>
      </w:pPr>
      <w:bookmarkStart w:id="0" w:name="_Toc183765812"/>
      <w:bookmarkStart w:id="1" w:name="_Toc26145"/>
      <w:r>
        <w:rPr>
          <w:rFonts w:hint="eastAsia" w:ascii="宋体" w:hAnsi="宋体" w:cs="宋体"/>
          <w:b/>
          <w:bCs/>
          <w:color w:val="auto"/>
          <w:sz w:val="32"/>
          <w:szCs w:val="32"/>
          <w:highlight w:val="none"/>
        </w:rPr>
        <w:t>第一章  磋商邀请</w:t>
      </w:r>
      <w:bookmarkEnd w:id="0"/>
      <w:bookmarkEnd w:id="1"/>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湖南信元工程项目管理有限公司</w:t>
      </w:r>
      <w:r>
        <w:rPr>
          <w:rFonts w:hint="eastAsia" w:ascii="宋体" w:hAnsi="宋体" w:cs="宋体"/>
          <w:color w:val="auto"/>
          <w:szCs w:val="21"/>
          <w:highlight w:val="none"/>
        </w:rPr>
        <w:t>受长沙市雨花城市建设投资集团有限公司的委托，对</w:t>
      </w:r>
      <w:r>
        <w:rPr>
          <w:rFonts w:hint="eastAsia" w:ascii="宋体" w:hAnsi="宋体" w:cs="宋体"/>
          <w:color w:val="auto"/>
          <w:kern w:val="0"/>
          <w:szCs w:val="21"/>
          <w:highlight w:val="none"/>
          <w:lang w:eastAsia="zh-CN"/>
        </w:rPr>
        <w:t>万福佳苑安置房项目工程监理</w:t>
      </w:r>
      <w:r>
        <w:rPr>
          <w:rFonts w:hint="eastAsia" w:ascii="宋体" w:hAnsi="宋体" w:cs="宋体"/>
          <w:color w:val="auto"/>
          <w:szCs w:val="21"/>
          <w:highlight w:val="none"/>
        </w:rPr>
        <w:t>进行竞争性磋商采购，现采用发布公告的方式，邀请符合资格条件的供应商参与竞争性磋商采购活动。</w:t>
      </w:r>
    </w:p>
    <w:p>
      <w:pPr>
        <w:spacing w:after="156" w:afterLines="50" w:line="360" w:lineRule="auto"/>
        <w:jc w:val="left"/>
        <w:outlineLvl w:val="1"/>
        <w:rPr>
          <w:rFonts w:hint="eastAsia" w:ascii="宋体" w:hAnsi="宋体" w:cs="宋体"/>
          <w:b/>
          <w:color w:val="auto"/>
          <w:szCs w:val="21"/>
          <w:highlight w:val="none"/>
        </w:rPr>
      </w:pPr>
      <w:bookmarkStart w:id="2" w:name="_Toc183765813"/>
      <w:bookmarkStart w:id="3" w:name="_Toc27241"/>
      <w:r>
        <w:rPr>
          <w:rFonts w:hint="eastAsia" w:ascii="宋体" w:hAnsi="宋体" w:cs="宋体"/>
          <w:b/>
          <w:color w:val="auto"/>
          <w:szCs w:val="21"/>
          <w:highlight w:val="none"/>
        </w:rPr>
        <w:t>一、采购项目基本概况</w:t>
      </w:r>
      <w:bookmarkEnd w:id="2"/>
      <w:bookmarkEnd w:id="3"/>
    </w:p>
    <w:p>
      <w:pPr>
        <w:adjustRightInd w:val="0"/>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kern w:val="0"/>
          <w:szCs w:val="21"/>
          <w:highlight w:val="none"/>
          <w:lang w:eastAsia="zh-CN"/>
        </w:rPr>
        <w:t>万福佳苑安置房项目工程监理</w:t>
      </w:r>
    </w:p>
    <w:p>
      <w:pPr>
        <w:adjustRightInd w:val="0"/>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采购代理编号：</w:t>
      </w:r>
      <w:r>
        <w:rPr>
          <w:rFonts w:hint="eastAsia" w:ascii="宋体" w:hAnsi="宋体" w:cs="宋体"/>
          <w:color w:val="auto"/>
          <w:kern w:val="0"/>
          <w:szCs w:val="21"/>
          <w:highlight w:val="none"/>
          <w:lang w:eastAsia="zh-CN"/>
        </w:rPr>
        <w:t>XYTC-2025-08-05</w:t>
      </w:r>
    </w:p>
    <w:p>
      <w:pPr>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服务期限：</w:t>
      </w:r>
    </w:p>
    <w:p>
      <w:pPr>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从施工准备阶段开始，经施工阶段直到缺陷责任期（保修期）满。从施工准备阶段开始，经施工阶段直到缺陷责任期（保修期）满。其中施工准备及施工阶段工期与工程施工工期同步，监理进场时间按照委托人书面确认进场通知的日期为起算日期，施工准备及施工阶段工期的结束日期为五方责任主体验收通过时间，缺陷责任期为竣工验收后两年，本项目监理费用不计取延期服务费。  </w:t>
      </w:r>
    </w:p>
    <w:p>
      <w:pPr>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采购方式：竞争性磋商</w:t>
      </w:r>
    </w:p>
    <w:p>
      <w:pPr>
        <w:spacing w:after="156" w:afterLines="50" w:line="360" w:lineRule="auto"/>
        <w:jc w:val="left"/>
        <w:outlineLvl w:val="1"/>
        <w:rPr>
          <w:rFonts w:hint="eastAsia" w:ascii="宋体" w:hAnsi="宋体" w:cs="宋体"/>
          <w:b/>
          <w:color w:val="auto"/>
          <w:szCs w:val="21"/>
          <w:highlight w:val="none"/>
        </w:rPr>
      </w:pPr>
      <w:bookmarkStart w:id="4" w:name="_Toc183765814"/>
      <w:bookmarkStart w:id="5" w:name="_Toc15956"/>
      <w:r>
        <w:rPr>
          <w:rFonts w:hint="eastAsia" w:ascii="宋体" w:hAnsi="宋体" w:cs="宋体"/>
          <w:b/>
          <w:color w:val="auto"/>
          <w:szCs w:val="21"/>
          <w:highlight w:val="none"/>
        </w:rPr>
        <w:t>二、采购项目标的、数量及预算</w:t>
      </w:r>
      <w:bookmarkEnd w:id="4"/>
      <w:bookmarkEnd w:id="5"/>
    </w:p>
    <w:p>
      <w:pPr>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项目预算：本项目</w:t>
      </w:r>
      <w:r>
        <w:rPr>
          <w:rFonts w:hint="eastAsia" w:ascii="宋体" w:hAnsi="宋体" w:cs="宋体"/>
          <w:color w:val="auto"/>
          <w:kern w:val="0"/>
          <w:szCs w:val="21"/>
          <w:highlight w:val="none"/>
          <w:lang w:eastAsia="zh-CN"/>
        </w:rPr>
        <w:t>预算金额972000.00元</w:t>
      </w:r>
      <w:r>
        <w:rPr>
          <w:rFonts w:hint="eastAsia" w:ascii="宋体" w:hAnsi="宋体" w:cs="宋体"/>
          <w:color w:val="auto"/>
          <w:szCs w:val="21"/>
          <w:highlight w:val="none"/>
        </w:rPr>
        <w:t>。</w:t>
      </w:r>
      <w:r>
        <w:rPr>
          <w:rFonts w:hint="eastAsia" w:ascii="宋体" w:hAnsi="宋体" w:cs="宋体"/>
          <w:color w:val="auto"/>
          <w:kern w:val="0"/>
          <w:szCs w:val="21"/>
          <w:highlight w:val="none"/>
        </w:rPr>
        <w:t>本项目</w:t>
      </w:r>
      <w:r>
        <w:rPr>
          <w:rFonts w:hint="eastAsia" w:ascii="宋体" w:hAnsi="宋体" w:cs="宋体"/>
          <w:color w:val="auto"/>
          <w:kern w:val="0"/>
          <w:szCs w:val="21"/>
          <w:highlight w:val="none"/>
          <w:lang w:eastAsia="zh-CN"/>
        </w:rPr>
        <w:t>万福佳苑安置房项目工程监理</w:t>
      </w:r>
      <w:r>
        <w:rPr>
          <w:rFonts w:hint="eastAsia" w:ascii="宋体" w:hAnsi="宋体" w:cs="宋体"/>
          <w:color w:val="auto"/>
          <w:kern w:val="0"/>
          <w:szCs w:val="21"/>
          <w:highlight w:val="none"/>
        </w:rPr>
        <w:t>，具体详见磋商文件第四章 采购需求。</w:t>
      </w:r>
    </w:p>
    <w:p>
      <w:pPr>
        <w:spacing w:after="156" w:afterLines="50" w:line="360" w:lineRule="auto"/>
        <w:jc w:val="left"/>
        <w:outlineLvl w:val="1"/>
        <w:rPr>
          <w:rFonts w:hint="eastAsia" w:ascii="宋体" w:hAnsi="宋体" w:cs="宋体"/>
          <w:b/>
          <w:color w:val="auto"/>
          <w:szCs w:val="21"/>
          <w:highlight w:val="none"/>
        </w:rPr>
      </w:pPr>
      <w:bookmarkStart w:id="6" w:name="_Toc183765815"/>
      <w:bookmarkStart w:id="7" w:name="_Toc30397"/>
      <w:r>
        <w:rPr>
          <w:rFonts w:hint="eastAsia" w:ascii="宋体" w:hAnsi="宋体" w:cs="宋体"/>
          <w:b/>
          <w:color w:val="auto"/>
          <w:szCs w:val="21"/>
          <w:highlight w:val="none"/>
        </w:rPr>
        <w:t>三、供应商资格条件</w:t>
      </w:r>
      <w:bookmarkEnd w:id="6"/>
      <w:bookmarkEnd w:id="7"/>
    </w:p>
    <w:p>
      <w:pPr>
        <w:adjustRightInd w:val="0"/>
        <w:snapToGrid w:val="0"/>
        <w:spacing w:line="360" w:lineRule="auto"/>
        <w:ind w:firstLine="420" w:firstLineChars="200"/>
        <w:outlineLvl w:val="0"/>
        <w:rPr>
          <w:rFonts w:hint="eastAsia" w:ascii="宋体" w:hAnsi="宋体" w:cs="宋体"/>
          <w:color w:val="auto"/>
          <w:szCs w:val="21"/>
          <w:highlight w:val="none"/>
        </w:rPr>
      </w:pPr>
      <w:bookmarkStart w:id="8" w:name="_Toc183765816"/>
      <w:bookmarkStart w:id="9" w:name="OLE_LINK14"/>
      <w:r>
        <w:rPr>
          <w:rFonts w:hint="eastAsia" w:ascii="宋体" w:hAnsi="宋体" w:cs="宋体"/>
          <w:color w:val="auto"/>
          <w:szCs w:val="21"/>
          <w:highlight w:val="none"/>
        </w:rPr>
        <w:t>1、供应商基本资格条件：参照符合《中华人民共和国政府采购法》第二十二条规定的供应商条件；</w:t>
      </w:r>
      <w:bookmarkEnd w:id="8"/>
    </w:p>
    <w:p>
      <w:pPr>
        <w:adjustRightInd w:val="0"/>
        <w:snapToGrid w:val="0"/>
        <w:spacing w:line="360" w:lineRule="auto"/>
        <w:ind w:firstLine="420" w:firstLineChars="200"/>
        <w:outlineLvl w:val="0"/>
        <w:rPr>
          <w:rFonts w:hint="eastAsia" w:ascii="宋体" w:hAnsi="宋体" w:cs="宋体"/>
          <w:color w:val="auto"/>
          <w:szCs w:val="21"/>
          <w:highlight w:val="none"/>
        </w:rPr>
      </w:pPr>
      <w:bookmarkStart w:id="10" w:name="_Toc183765817"/>
      <w:r>
        <w:rPr>
          <w:rFonts w:hint="eastAsia" w:ascii="宋体" w:hAnsi="宋体" w:cs="宋体"/>
          <w:color w:val="auto"/>
          <w:szCs w:val="21"/>
          <w:highlight w:val="none"/>
        </w:rPr>
        <w:t>（1）提交企业营业执照副本(或者法人登记证书)以及组织机构代码证副本复印件；</w:t>
      </w:r>
      <w:bookmarkEnd w:id="10"/>
      <w:r>
        <w:rPr>
          <w:rFonts w:hint="eastAsia" w:ascii="宋体" w:hAnsi="宋体" w:cs="宋体"/>
          <w:color w:val="auto"/>
          <w:szCs w:val="21"/>
          <w:highlight w:val="none"/>
        </w:rPr>
        <w:t xml:space="preserve"> </w:t>
      </w:r>
    </w:p>
    <w:p>
      <w:pPr>
        <w:adjustRightInd w:val="0"/>
        <w:snapToGrid w:val="0"/>
        <w:spacing w:line="360" w:lineRule="auto"/>
        <w:ind w:firstLine="420" w:firstLineChars="200"/>
        <w:outlineLvl w:val="0"/>
        <w:rPr>
          <w:rFonts w:hint="eastAsia" w:ascii="宋体" w:hAnsi="宋体" w:cs="宋体"/>
          <w:color w:val="auto"/>
          <w:szCs w:val="21"/>
          <w:highlight w:val="none"/>
        </w:rPr>
      </w:pPr>
      <w:bookmarkStart w:id="11" w:name="_Toc183765818"/>
      <w:r>
        <w:rPr>
          <w:rFonts w:hint="eastAsia" w:ascii="宋体" w:hAnsi="宋体" w:cs="宋体"/>
          <w:color w:val="auto"/>
          <w:szCs w:val="21"/>
          <w:highlight w:val="none"/>
        </w:rPr>
        <w:t>（2）《依法缴纳税收和社会保险费的证明材料》,各提供下列材料之一:</w:t>
      </w:r>
      <w:bookmarkEnd w:id="11"/>
    </w:p>
    <w:p>
      <w:pPr>
        <w:adjustRightInd w:val="0"/>
        <w:snapToGrid w:val="0"/>
        <w:spacing w:line="360" w:lineRule="auto"/>
        <w:ind w:firstLine="420" w:firstLineChars="200"/>
        <w:outlineLvl w:val="0"/>
        <w:rPr>
          <w:rFonts w:hint="eastAsia" w:ascii="宋体" w:hAnsi="宋体" w:cs="宋体"/>
          <w:color w:val="auto"/>
          <w:szCs w:val="21"/>
          <w:highlight w:val="none"/>
        </w:rPr>
      </w:pPr>
      <w:bookmarkStart w:id="12" w:name="_Toc183765819"/>
      <w:r>
        <w:rPr>
          <w:rFonts w:hint="eastAsia" w:ascii="宋体" w:hAnsi="宋体" w:cs="宋体"/>
          <w:color w:val="auto"/>
          <w:szCs w:val="21"/>
          <w:highlight w:val="none"/>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bookmarkEnd w:id="12"/>
    </w:p>
    <w:p>
      <w:pPr>
        <w:adjustRightInd w:val="0"/>
        <w:snapToGrid w:val="0"/>
        <w:spacing w:line="360" w:lineRule="auto"/>
        <w:ind w:firstLine="420" w:firstLineChars="200"/>
        <w:outlineLvl w:val="0"/>
        <w:rPr>
          <w:rFonts w:hint="eastAsia" w:ascii="宋体" w:hAnsi="宋体" w:cs="宋体"/>
          <w:color w:val="auto"/>
          <w:szCs w:val="21"/>
          <w:highlight w:val="none"/>
        </w:rPr>
      </w:pPr>
      <w:bookmarkStart w:id="13" w:name="_Toc183765820"/>
      <w:r>
        <w:rPr>
          <w:rFonts w:hint="eastAsia" w:ascii="宋体" w:hAnsi="宋体" w:cs="宋体"/>
          <w:color w:val="auto"/>
          <w:szCs w:val="21"/>
          <w:highlight w:val="none"/>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bookmarkEnd w:id="13"/>
    </w:p>
    <w:p>
      <w:pPr>
        <w:adjustRightInd w:val="0"/>
        <w:snapToGrid w:val="0"/>
        <w:spacing w:line="360" w:lineRule="auto"/>
        <w:ind w:firstLine="420" w:firstLineChars="200"/>
        <w:outlineLvl w:val="0"/>
        <w:rPr>
          <w:rFonts w:hint="eastAsia" w:ascii="宋体" w:hAnsi="宋体" w:cs="宋体"/>
          <w:color w:val="auto"/>
          <w:szCs w:val="21"/>
          <w:highlight w:val="none"/>
        </w:rPr>
      </w:pPr>
      <w:bookmarkStart w:id="14" w:name="_Toc183765821"/>
      <w:r>
        <w:rPr>
          <w:rFonts w:hint="eastAsia" w:ascii="宋体" w:hAnsi="宋体" w:cs="宋体"/>
          <w:color w:val="auto"/>
          <w:szCs w:val="21"/>
          <w:highlight w:val="none"/>
        </w:rPr>
        <w:t>（3）法定代表人提交法定代表人身份证明原件，或者法定代表人授权委托人提交法定代表人授权委托书原件及提供被授权代表人在供应商单位近三个月的社保证明并附法定代表人身份证明原件，自然人提交身份证复印件；</w:t>
      </w:r>
      <w:bookmarkEnd w:id="14"/>
      <w:r>
        <w:rPr>
          <w:rFonts w:hint="eastAsia" w:ascii="宋体" w:hAnsi="宋体" w:cs="宋体"/>
          <w:color w:val="auto"/>
          <w:szCs w:val="21"/>
          <w:highlight w:val="none"/>
        </w:rPr>
        <w:t xml:space="preserve"> </w:t>
      </w:r>
    </w:p>
    <w:p>
      <w:pPr>
        <w:adjustRightInd w:val="0"/>
        <w:snapToGrid w:val="0"/>
        <w:spacing w:line="360" w:lineRule="auto"/>
        <w:ind w:firstLine="420" w:firstLineChars="200"/>
        <w:outlineLvl w:val="0"/>
        <w:rPr>
          <w:rFonts w:hint="eastAsia" w:ascii="宋体" w:hAnsi="宋体" w:cs="宋体"/>
          <w:color w:val="auto"/>
          <w:szCs w:val="21"/>
          <w:highlight w:val="none"/>
        </w:rPr>
      </w:pPr>
      <w:bookmarkStart w:id="15" w:name="_Toc183765822"/>
      <w:r>
        <w:rPr>
          <w:rFonts w:hint="eastAsia" w:ascii="宋体" w:hAnsi="宋体" w:cs="宋体"/>
          <w:color w:val="auto"/>
          <w:szCs w:val="21"/>
          <w:highlight w:val="none"/>
        </w:rPr>
        <w:t>（4）</w:t>
      </w:r>
      <w:r>
        <w:rPr>
          <w:rFonts w:hint="eastAsia" w:ascii="宋体" w:hAnsi="宋体" w:cs="宋体"/>
          <w:color w:val="auto"/>
          <w:szCs w:val="21"/>
          <w:highlight w:val="none"/>
          <w:lang w:eastAsia="zh-CN"/>
        </w:rPr>
        <w:t>提供2024年度经会计师事务所审计的财务报告复印件（至少包含资产负债表、利润表和现金流量表）</w:t>
      </w:r>
      <w:r>
        <w:rPr>
          <w:rFonts w:hint="eastAsia" w:ascii="宋体" w:hAnsi="宋体" w:cs="宋体"/>
          <w:color w:val="auto"/>
          <w:szCs w:val="21"/>
          <w:highlight w:val="none"/>
        </w:rPr>
        <w:t>，或银行出具的资信证明。</w:t>
      </w:r>
      <w:bookmarkEnd w:id="15"/>
    </w:p>
    <w:p>
      <w:pPr>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 xml:space="preserve"> </w:t>
      </w:r>
      <w:bookmarkStart w:id="16" w:name="_Toc183765823"/>
      <w:r>
        <w:rPr>
          <w:rFonts w:hint="eastAsia" w:ascii="宋体" w:hAnsi="宋体" w:cs="宋体"/>
          <w:color w:val="auto"/>
          <w:szCs w:val="21"/>
          <w:highlight w:val="none"/>
        </w:rPr>
        <w:t>注：近三个月是指</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月至2025年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rPr>
        <w:t>任意连续三个月。</w:t>
      </w:r>
      <w:bookmarkEnd w:id="16"/>
    </w:p>
    <w:p>
      <w:pPr>
        <w:adjustRightInd w:val="0"/>
        <w:snapToGrid w:val="0"/>
        <w:spacing w:line="360" w:lineRule="auto"/>
        <w:ind w:firstLine="420" w:firstLineChars="200"/>
        <w:outlineLvl w:val="0"/>
        <w:rPr>
          <w:rFonts w:hint="eastAsia" w:ascii="宋体" w:hAnsi="宋体" w:cs="宋体"/>
          <w:color w:val="auto"/>
          <w:szCs w:val="21"/>
          <w:highlight w:val="none"/>
        </w:rPr>
      </w:pPr>
      <w:bookmarkStart w:id="17" w:name="_Toc183765824"/>
      <w:r>
        <w:rPr>
          <w:rFonts w:hint="eastAsia" w:ascii="宋体" w:hAnsi="宋体" w:cs="宋体"/>
          <w:color w:val="auto"/>
          <w:szCs w:val="21"/>
          <w:highlight w:val="none"/>
        </w:rPr>
        <w:t>2、其他说明：</w:t>
      </w:r>
      <w:bookmarkEnd w:id="17"/>
    </w:p>
    <w:p>
      <w:pPr>
        <w:adjustRightInd w:val="0"/>
        <w:snapToGrid w:val="0"/>
        <w:spacing w:line="360" w:lineRule="auto"/>
        <w:ind w:firstLine="420" w:firstLineChars="200"/>
        <w:outlineLvl w:val="0"/>
        <w:rPr>
          <w:rFonts w:hint="eastAsia" w:ascii="宋体" w:hAnsi="宋体" w:cs="宋体"/>
          <w:color w:val="auto"/>
          <w:szCs w:val="21"/>
          <w:highlight w:val="none"/>
        </w:rPr>
      </w:pPr>
      <w:bookmarkStart w:id="18" w:name="_Toc183765825"/>
      <w:r>
        <w:rPr>
          <w:rFonts w:hint="eastAsia" w:ascii="宋体" w:hAnsi="宋体" w:cs="宋体"/>
          <w:color w:val="auto"/>
          <w:szCs w:val="21"/>
          <w:highlight w:val="none"/>
        </w:rPr>
        <w:t>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和税务登记证和社会保险登记证，符合基本资格条件的相关条款，供应商如是“三证合一或五证合一”请自行说明。</w:t>
      </w:r>
      <w:bookmarkEnd w:id="18"/>
    </w:p>
    <w:p>
      <w:pPr>
        <w:adjustRightInd w:val="0"/>
        <w:snapToGrid w:val="0"/>
        <w:spacing w:line="360" w:lineRule="auto"/>
        <w:ind w:firstLine="420" w:firstLineChars="200"/>
        <w:outlineLvl w:val="0"/>
        <w:rPr>
          <w:rFonts w:hint="eastAsia" w:ascii="宋体" w:hAnsi="宋体" w:cs="宋体"/>
          <w:bCs/>
          <w:color w:val="auto"/>
          <w:szCs w:val="21"/>
          <w:highlight w:val="none"/>
        </w:rPr>
      </w:pPr>
      <w:bookmarkStart w:id="19" w:name="_Toc183765826"/>
      <w:r>
        <w:rPr>
          <w:rFonts w:hint="eastAsia" w:ascii="宋体" w:hAnsi="宋体" w:cs="宋体"/>
          <w:bCs/>
          <w:color w:val="auto"/>
          <w:szCs w:val="21"/>
          <w:highlight w:val="none"/>
        </w:rPr>
        <w:t>供应商</w:t>
      </w:r>
      <w:r>
        <w:rPr>
          <w:rFonts w:hint="eastAsia" w:ascii="宋体" w:hAnsi="宋体" w:cs="宋体"/>
          <w:color w:val="auto"/>
          <w:kern w:val="0"/>
          <w:szCs w:val="21"/>
          <w:highlight w:val="none"/>
        </w:rPr>
        <w:t>法定代表人</w:t>
      </w:r>
      <w:r>
        <w:rPr>
          <w:rFonts w:hint="eastAsia" w:ascii="宋体" w:hAnsi="宋体" w:cs="宋体"/>
          <w:bCs/>
          <w:color w:val="auto"/>
          <w:szCs w:val="21"/>
          <w:highlight w:val="none"/>
        </w:rPr>
        <w:t>授权委托书要求：①无供应商行政公章及</w:t>
      </w:r>
      <w:r>
        <w:rPr>
          <w:rFonts w:hint="eastAsia" w:ascii="宋体" w:hAnsi="宋体" w:cs="宋体"/>
          <w:color w:val="auto"/>
          <w:kern w:val="0"/>
          <w:szCs w:val="21"/>
          <w:highlight w:val="none"/>
        </w:rPr>
        <w:t>法定代表人</w:t>
      </w:r>
      <w:r>
        <w:rPr>
          <w:rFonts w:hint="eastAsia" w:ascii="宋体" w:hAnsi="宋体" w:cs="宋体"/>
          <w:bCs/>
          <w:color w:val="auto"/>
          <w:szCs w:val="21"/>
          <w:highlight w:val="none"/>
        </w:rPr>
        <w:t>签字（或盖章）的视为无效授权。②授权范围应包括本文件涉及的全部内容而不得有缺项。</w:t>
      </w:r>
      <w:bookmarkEnd w:id="19"/>
      <w:r>
        <w:rPr>
          <w:rFonts w:hint="eastAsia" w:ascii="宋体" w:hAnsi="宋体" w:cs="宋体"/>
          <w:bCs/>
          <w:color w:val="auto"/>
          <w:szCs w:val="21"/>
          <w:highlight w:val="none"/>
        </w:rPr>
        <w:t xml:space="preserve"> </w:t>
      </w:r>
    </w:p>
    <w:bookmarkEnd w:id="9"/>
    <w:p>
      <w:pPr>
        <w:numPr>
          <w:ilvl w:val="0"/>
          <w:numId w:val="1"/>
        </w:numPr>
        <w:adjustRightInd w:val="0"/>
        <w:snapToGrid w:val="0"/>
        <w:spacing w:line="360" w:lineRule="auto"/>
        <w:ind w:firstLine="420" w:firstLineChars="200"/>
        <w:outlineLvl w:val="0"/>
        <w:rPr>
          <w:rFonts w:hint="eastAsia" w:ascii="宋体" w:hAnsi="宋体" w:cs="宋体"/>
          <w:color w:val="auto"/>
          <w:szCs w:val="21"/>
          <w:highlight w:val="none"/>
        </w:rPr>
      </w:pPr>
      <w:bookmarkStart w:id="20" w:name="_Toc183765827"/>
      <w:r>
        <w:rPr>
          <w:rFonts w:hint="eastAsia" w:ascii="宋体" w:hAnsi="宋体" w:cs="宋体"/>
          <w:color w:val="auto"/>
          <w:szCs w:val="21"/>
          <w:highlight w:val="none"/>
        </w:rPr>
        <w:t>特定资格条件：</w:t>
      </w:r>
      <w:bookmarkEnd w:id="20"/>
    </w:p>
    <w:p>
      <w:pPr>
        <w:numPr>
          <w:ilvl w:val="0"/>
          <w:numId w:val="2"/>
        </w:numPr>
        <w:adjustRightInd w:val="0"/>
        <w:snapToGrid w:val="0"/>
        <w:spacing w:line="360" w:lineRule="auto"/>
        <w:ind w:firstLine="420" w:firstLineChars="200"/>
        <w:outlineLvl w:val="0"/>
        <w:rPr>
          <w:rFonts w:hint="eastAsia" w:ascii="宋体" w:hAnsi="宋体" w:cs="宋体"/>
          <w:color w:val="auto"/>
          <w:szCs w:val="21"/>
          <w:highlight w:val="none"/>
        </w:rPr>
      </w:pPr>
      <w:bookmarkStart w:id="21" w:name="_Toc183765828"/>
      <w:r>
        <w:rPr>
          <w:rFonts w:hint="eastAsia" w:ascii="宋体" w:hAnsi="宋体" w:eastAsia="宋体" w:cs="宋体"/>
          <w:color w:val="auto"/>
          <w:szCs w:val="21"/>
          <w:highlight w:val="none"/>
        </w:rPr>
        <w:t>具备住房城乡建设主管部门颁发的工程监理综合资质或房屋建筑工程监理乙级及以上资质，资质证书处于有效期；</w:t>
      </w:r>
      <w:bookmarkEnd w:id="21"/>
    </w:p>
    <w:p>
      <w:pPr>
        <w:numPr>
          <w:ilvl w:val="0"/>
          <w:numId w:val="2"/>
        </w:numPr>
        <w:adjustRightInd w:val="0"/>
        <w:snapToGrid w:val="0"/>
        <w:spacing w:line="360" w:lineRule="auto"/>
        <w:ind w:firstLine="420" w:firstLineChars="200"/>
        <w:outlineLvl w:val="0"/>
        <w:rPr>
          <w:rFonts w:hint="default" w:ascii="宋体" w:hAnsi="宋体" w:cs="宋体"/>
          <w:color w:val="auto"/>
          <w:szCs w:val="21"/>
          <w:highlight w:val="none"/>
          <w:lang w:val="en-US"/>
        </w:rPr>
      </w:pPr>
      <w:bookmarkStart w:id="22" w:name="_Toc183765829"/>
      <w:r>
        <w:rPr>
          <w:rFonts w:hint="eastAsia" w:ascii="宋体" w:hAnsi="宋体" w:cs="宋体"/>
          <w:color w:val="auto"/>
          <w:szCs w:val="21"/>
          <w:highlight w:val="none"/>
        </w:rPr>
        <w:t>拟任总监理工程师具有房屋建筑工程专业国家注册监理工程师证书（在有效期内），注册单位名称须与投标人名称一致。</w:t>
      </w:r>
      <w:r>
        <w:rPr>
          <w:rFonts w:hint="eastAsia" w:ascii="宋体" w:hAnsi="宋体" w:cs="宋体"/>
          <w:color w:val="auto"/>
          <w:szCs w:val="21"/>
          <w:highlight w:val="none"/>
          <w:lang w:val="en-US" w:eastAsia="zh-CN"/>
        </w:rPr>
        <w:t>拟任总监理工程师在湖南省长沙市行政区域内最多</w:t>
      </w:r>
      <w:r>
        <w:rPr>
          <w:rFonts w:hint="eastAsia" w:ascii="宋体" w:hAnsi="宋体" w:eastAsia="宋体" w:cs="宋体"/>
          <w:b w:val="0"/>
          <w:bCs/>
          <w:color w:val="000000"/>
          <w:kern w:val="2"/>
          <w:sz w:val="21"/>
          <w:szCs w:val="21"/>
          <w:highlight w:val="none"/>
          <w:lang w:val="en-US" w:eastAsia="zh-CN"/>
        </w:rPr>
        <w:t>□</w:t>
      </w:r>
      <w:r>
        <w:rPr>
          <w:rFonts w:hint="eastAsia" w:ascii="宋体" w:hAnsi="宋体" w:cs="宋体"/>
          <w:color w:val="auto"/>
          <w:szCs w:val="21"/>
          <w:highlight w:val="none"/>
          <w:lang w:val="en-US" w:eastAsia="zh-CN"/>
        </w:rPr>
        <w:t>零个■</w:t>
      </w:r>
      <w:r>
        <w:rPr>
          <w:rFonts w:hint="eastAsia" w:ascii="宋体" w:hAnsi="宋体" w:eastAsia="宋体" w:cs="宋体"/>
          <w:b w:val="0"/>
          <w:bCs/>
          <w:color w:val="000000"/>
          <w:kern w:val="2"/>
          <w:sz w:val="21"/>
          <w:szCs w:val="21"/>
          <w:highlight w:val="none"/>
          <w:u w:val="single"/>
          <w:lang w:val="en-US" w:eastAsia="zh-CN"/>
        </w:rPr>
        <w:t xml:space="preserve"> </w:t>
      </w:r>
      <w:r>
        <w:rPr>
          <w:rFonts w:hint="eastAsia" w:ascii="宋体" w:hAnsi="宋体" w:eastAsia="宋体" w:cs="宋体"/>
          <w:i w:val="0"/>
          <w:iCs w:val="0"/>
          <w:caps w:val="0"/>
          <w:color w:val="333333"/>
          <w:spacing w:val="0"/>
          <w:sz w:val="21"/>
          <w:szCs w:val="21"/>
          <w:highlight w:val="none"/>
          <w:u w:val="single"/>
          <w:shd w:val="clear" w:fill="FFFFFF"/>
          <w:lang w:val="en-US" w:eastAsia="zh-CN"/>
        </w:rPr>
        <w:t xml:space="preserve">2 </w:t>
      </w:r>
      <w:r>
        <w:rPr>
          <w:rFonts w:hint="eastAsia" w:ascii="宋体" w:hAnsi="宋体" w:cs="宋体"/>
          <w:color w:val="auto"/>
          <w:szCs w:val="21"/>
          <w:highlight w:val="none"/>
          <w:lang w:val="en-US" w:eastAsia="zh-CN"/>
        </w:rPr>
        <w:t>个作为总监理工程师的在监项目，且在长沙市行政区域外不得同时在其他建设工程项目中任总监理工程师。</w:t>
      </w:r>
    </w:p>
    <w:p>
      <w:pPr>
        <w:numPr>
          <w:ilvl w:val="0"/>
          <w:numId w:val="2"/>
        </w:numPr>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根据湘建建﹝2020﹞208 号文件的要求，供应商须在响应文件中提供现场监理部关键岗位人员（至少</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人，含总监理工程师）配备的书面承诺，在工程实施时根据项目需要配备到位，并及时到建设行政主管部门备案。</w:t>
      </w:r>
      <w:bookmarkEnd w:id="22"/>
    </w:p>
    <w:p>
      <w:pPr>
        <w:numPr>
          <w:ilvl w:val="0"/>
          <w:numId w:val="2"/>
        </w:numPr>
        <w:adjustRightInd w:val="0"/>
        <w:snapToGrid w:val="0"/>
        <w:spacing w:line="360" w:lineRule="auto"/>
        <w:ind w:firstLine="420" w:firstLineChars="200"/>
        <w:outlineLvl w:val="0"/>
        <w:rPr>
          <w:rFonts w:hint="eastAsia" w:ascii="宋体" w:hAnsi="宋体" w:cs="宋体"/>
          <w:color w:val="auto"/>
          <w:szCs w:val="21"/>
          <w:highlight w:val="none"/>
        </w:rPr>
      </w:pPr>
      <w:bookmarkStart w:id="23" w:name="_Toc183765830"/>
      <w:r>
        <w:rPr>
          <w:rFonts w:hint="eastAsia" w:ascii="宋体" w:hAnsi="宋体" w:cs="宋体"/>
          <w:color w:val="auto"/>
          <w:szCs w:val="21"/>
          <w:highlight w:val="none"/>
        </w:rPr>
        <w:t>省外入湘企业在“湖南省住房和城乡建设网”进行基本信息登记，提供查询网页截图。</w:t>
      </w:r>
      <w:bookmarkEnd w:id="23"/>
    </w:p>
    <w:p>
      <w:pPr>
        <w:numPr>
          <w:ilvl w:val="0"/>
          <w:numId w:val="2"/>
        </w:numPr>
        <w:adjustRightInd w:val="0"/>
        <w:snapToGrid w:val="0"/>
        <w:spacing w:line="360" w:lineRule="auto"/>
        <w:ind w:firstLine="420" w:firstLineChars="200"/>
        <w:outlineLvl w:val="0"/>
        <w:rPr>
          <w:rFonts w:hint="eastAsia" w:ascii="宋体" w:hAnsi="宋体" w:cs="宋体"/>
          <w:color w:val="auto"/>
          <w:szCs w:val="21"/>
          <w:highlight w:val="none"/>
        </w:rPr>
      </w:pPr>
      <w:bookmarkStart w:id="24" w:name="_Toc183765831"/>
      <w:r>
        <w:rPr>
          <w:rFonts w:hint="eastAsia" w:ascii="宋体" w:hAnsi="宋体" w:cs="宋体"/>
          <w:color w:val="auto"/>
          <w:szCs w:val="21"/>
          <w:highlight w:val="none"/>
        </w:rPr>
        <w:t>本项目授权委托代理人、拟任项目负责人必须是本企业的在职人员。参与投标的企业在响应文件中安排的人员应为本单位的在职员工，若中标后，发现中标人使用非本单位在职员工参与投标，采购人将依法处理。</w:t>
      </w:r>
      <w:bookmarkEnd w:id="24"/>
      <w:r>
        <w:rPr>
          <w:rFonts w:hint="eastAsia" w:ascii="宋体" w:hAnsi="宋体" w:cs="宋体"/>
          <w:color w:val="auto"/>
          <w:szCs w:val="21"/>
          <w:highlight w:val="none"/>
        </w:rPr>
        <w:t xml:space="preserve"> </w:t>
      </w:r>
    </w:p>
    <w:p>
      <w:pPr>
        <w:adjustRightInd w:val="0"/>
        <w:snapToGrid w:val="0"/>
        <w:spacing w:line="360" w:lineRule="auto"/>
        <w:ind w:left="420"/>
        <w:outlineLvl w:val="0"/>
        <w:rPr>
          <w:rFonts w:hint="eastAsia" w:ascii="宋体" w:hAnsi="宋体" w:cs="宋体"/>
          <w:bCs/>
          <w:color w:val="auto"/>
          <w:szCs w:val="21"/>
          <w:highlight w:val="none"/>
        </w:rPr>
      </w:pPr>
      <w:bookmarkStart w:id="25" w:name="_Toc183765832"/>
      <w:r>
        <w:rPr>
          <w:rFonts w:hint="eastAsia" w:ascii="宋体" w:hAnsi="宋体" w:cs="宋体"/>
          <w:bCs/>
          <w:color w:val="auto"/>
          <w:szCs w:val="21"/>
          <w:highlight w:val="none"/>
        </w:rPr>
        <w:t>4、提供的资格证明文件复印件需加盖供应商单位公章。</w:t>
      </w:r>
      <w:bookmarkEnd w:id="25"/>
    </w:p>
    <w:p>
      <w:pPr>
        <w:adjustRightInd w:val="0"/>
        <w:snapToGrid w:val="0"/>
        <w:spacing w:line="360" w:lineRule="auto"/>
        <w:ind w:left="420"/>
        <w:outlineLvl w:val="0"/>
        <w:rPr>
          <w:rFonts w:hint="eastAsia" w:ascii="宋体" w:hAnsi="宋体" w:cs="宋体"/>
          <w:bCs/>
          <w:color w:val="auto"/>
          <w:szCs w:val="21"/>
          <w:highlight w:val="none"/>
        </w:rPr>
      </w:pPr>
      <w:bookmarkStart w:id="26" w:name="_Toc183765833"/>
      <w:r>
        <w:rPr>
          <w:rFonts w:hint="eastAsia" w:ascii="宋体" w:hAnsi="宋体" w:cs="宋体"/>
          <w:bCs/>
          <w:color w:val="auto"/>
          <w:szCs w:val="21"/>
          <w:highlight w:val="none"/>
        </w:rPr>
        <w:t>5、本次招标不接受联合体投标。</w:t>
      </w:r>
      <w:bookmarkEnd w:id="26"/>
    </w:p>
    <w:p>
      <w:pPr>
        <w:adjustRightInd w:val="0"/>
        <w:snapToGrid w:val="0"/>
        <w:spacing w:line="360" w:lineRule="auto"/>
        <w:rPr>
          <w:rFonts w:hint="eastAsia" w:ascii="宋体" w:hAnsi="宋体" w:cs="宋体"/>
          <w:b/>
          <w:color w:val="auto"/>
          <w:szCs w:val="21"/>
          <w:highlight w:val="none"/>
        </w:rPr>
      </w:pPr>
      <w:bookmarkStart w:id="27" w:name="_Toc28092"/>
      <w:r>
        <w:rPr>
          <w:rFonts w:hint="eastAsia" w:ascii="宋体" w:hAnsi="宋体" w:cs="宋体"/>
          <w:b/>
          <w:color w:val="auto"/>
          <w:szCs w:val="21"/>
          <w:highlight w:val="none"/>
        </w:rPr>
        <w:t>四、获取磋商文件的时间、地点、方式及磋商文件售价</w:t>
      </w:r>
      <w:bookmarkEnd w:id="27"/>
    </w:p>
    <w:p>
      <w:pPr>
        <w:pStyle w:val="89"/>
        <w:spacing w:line="360" w:lineRule="auto"/>
        <w:ind w:left="0" w:leftChars="0"/>
        <w:rPr>
          <w:rFonts w:hint="eastAsia" w:ascii="宋体" w:hAnsi="宋体" w:cs="宋体"/>
          <w:color w:val="auto"/>
          <w:szCs w:val="21"/>
          <w:highlight w:val="none"/>
        </w:rPr>
      </w:pPr>
      <w:r>
        <w:rPr>
          <w:rFonts w:hint="eastAsia" w:ascii="宋体" w:hAnsi="宋体" w:cs="宋体"/>
          <w:color w:val="auto"/>
          <w:szCs w:val="21"/>
          <w:highlight w:val="none"/>
        </w:rPr>
        <w:t>1、凡有意参加磋商采购活动的，请于</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日起至</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日(节假日除外)，每日上午9:00～12:00，下午14:00～17:00(北京时间)，持法定代表人身份证明原件或授权委托书原件(附法定代表人身份证明原件)、个人身份证原件、营业执照复印件到</w:t>
      </w:r>
      <w:r>
        <w:rPr>
          <w:rFonts w:hint="eastAsia" w:ascii="宋体" w:hAnsi="宋体" w:cs="宋体"/>
          <w:color w:val="auto"/>
          <w:szCs w:val="21"/>
          <w:highlight w:val="none"/>
          <w:lang w:eastAsia="zh-CN"/>
        </w:rPr>
        <w:t>湖南信元工程项目管理有限公司</w:t>
      </w:r>
      <w:r>
        <w:rPr>
          <w:rFonts w:hint="eastAsia" w:ascii="宋体" w:hAnsi="宋体" w:cs="宋体"/>
          <w:color w:val="auto"/>
          <w:szCs w:val="21"/>
          <w:highlight w:val="none"/>
        </w:rPr>
        <w:t>（</w:t>
      </w:r>
      <w:r>
        <w:rPr>
          <w:rFonts w:hint="eastAsia" w:ascii="宋体" w:hAnsi="宋体" w:cs="宋体"/>
          <w:color w:val="auto"/>
          <w:szCs w:val="21"/>
          <w:highlight w:val="none"/>
          <w:lang w:eastAsia="zh-CN"/>
        </w:rPr>
        <w:t>长沙市雨花区湘府东路二段108号水岸天际1栋9楼</w:t>
      </w:r>
      <w:r>
        <w:rPr>
          <w:rFonts w:hint="eastAsia" w:ascii="宋体" w:hAnsi="宋体" w:cs="宋体"/>
          <w:color w:val="auto"/>
          <w:szCs w:val="21"/>
          <w:highlight w:val="none"/>
        </w:rPr>
        <w:t>）进行报名登记，视为参与本次项目投标。</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2、磋商文件（含</w:t>
      </w:r>
      <w:r>
        <w:rPr>
          <w:rFonts w:hint="eastAsia" w:ascii="宋体" w:hAnsi="宋体" w:cs="宋体"/>
          <w:color w:val="auto"/>
          <w:szCs w:val="21"/>
          <w:highlight w:val="none"/>
          <w:lang w:eastAsia="zh-CN"/>
        </w:rPr>
        <w:t>附件</w:t>
      </w:r>
      <w:r>
        <w:rPr>
          <w:rFonts w:hint="eastAsia" w:ascii="宋体" w:hAnsi="宋体" w:cs="宋体"/>
          <w:color w:val="auto"/>
          <w:szCs w:val="21"/>
          <w:highlight w:val="none"/>
        </w:rPr>
        <w:t>）获取方式：现场免费报名领取。</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3、本磋商公告期为</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日起至</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日（3个工作日）。</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4、供应商对采购活动事项有疑问的，可以向采购人或采购代理机构提出询问，采购人或采购代理机构将在3个工作日内作出答复。</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若认为磋商文件、采购过程和成交结果使自己的权益受到损害，可以向采购人或采购代理机构提出质疑。磋商文件的质疑期间同本磋商文件公告期，采购过程和成交结果的质疑期为知道或者应知其权益受到损害之日起3个工作日内，以书面形式向采购人提出质疑。采购人或采购代理机构将在签收回执之日起7个工作日内作出书面答复，并以书面形式通知质疑供应商和其他有关的供应商。</w:t>
      </w:r>
    </w:p>
    <w:p>
      <w:pPr>
        <w:spacing w:after="156" w:afterLines="50" w:line="360" w:lineRule="auto"/>
        <w:jc w:val="left"/>
        <w:outlineLvl w:val="1"/>
        <w:rPr>
          <w:rFonts w:hint="eastAsia" w:ascii="宋体" w:hAnsi="宋体" w:cs="宋体"/>
          <w:b/>
          <w:color w:val="auto"/>
          <w:szCs w:val="21"/>
          <w:highlight w:val="none"/>
        </w:rPr>
      </w:pPr>
      <w:bookmarkStart w:id="28" w:name="_Toc12801"/>
      <w:bookmarkStart w:id="29" w:name="_Toc183765834"/>
      <w:r>
        <w:rPr>
          <w:rFonts w:hint="eastAsia" w:ascii="宋体" w:hAnsi="宋体" w:cs="宋体"/>
          <w:b/>
          <w:color w:val="auto"/>
          <w:szCs w:val="21"/>
          <w:highlight w:val="none"/>
        </w:rPr>
        <w:t>五、响应文件提交的截止时间、开启时间及地点</w:t>
      </w:r>
      <w:bookmarkEnd w:id="28"/>
      <w:bookmarkEnd w:id="29"/>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1、提交首次响应文件的截止时间为</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bookmarkStart w:id="30" w:name="OLE_LINK4"/>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日</w:t>
      </w:r>
      <w:bookmarkEnd w:id="30"/>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分（北京时间），地点为</w:t>
      </w:r>
      <w:r>
        <w:rPr>
          <w:rFonts w:hint="eastAsia" w:ascii="宋体" w:hAnsi="宋体" w:cs="宋体"/>
          <w:color w:val="auto"/>
          <w:szCs w:val="21"/>
          <w:highlight w:val="none"/>
          <w:lang w:eastAsia="zh-CN"/>
        </w:rPr>
        <w:t>湖南信元工程项目管理有限公司会议室</w:t>
      </w:r>
      <w:r>
        <w:rPr>
          <w:rFonts w:hint="eastAsia" w:ascii="宋体" w:hAnsi="宋体" w:cs="宋体"/>
          <w:color w:val="auto"/>
          <w:szCs w:val="21"/>
          <w:highlight w:val="none"/>
        </w:rPr>
        <w:t>（</w:t>
      </w:r>
      <w:r>
        <w:rPr>
          <w:rFonts w:hint="eastAsia" w:ascii="宋体" w:hAnsi="宋体" w:cs="宋体"/>
          <w:color w:val="auto"/>
          <w:szCs w:val="21"/>
          <w:highlight w:val="none"/>
          <w:lang w:eastAsia="zh-CN"/>
        </w:rPr>
        <w:t>长沙市雨花区湘府东路二段108号水岸天际1栋9楼</w:t>
      </w:r>
      <w:r>
        <w:rPr>
          <w:rFonts w:hint="eastAsia" w:ascii="宋体" w:hAnsi="宋体" w:cs="宋体"/>
          <w:color w:val="auto"/>
          <w:szCs w:val="21"/>
          <w:highlight w:val="none"/>
        </w:rPr>
        <w:t>）。在截止时间后送达的响应文件为无效文件，采购人、采购代理机构或者磋商小组应当拒收。</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2、首次响应文件的开启时间及地点与提交首次响应文件的截止时间及地点为同一时间及地点。</w:t>
      </w:r>
    </w:p>
    <w:p>
      <w:pPr>
        <w:spacing w:after="156" w:afterLines="50" w:line="360" w:lineRule="auto"/>
        <w:jc w:val="left"/>
        <w:outlineLvl w:val="1"/>
        <w:rPr>
          <w:rFonts w:hint="eastAsia" w:ascii="宋体" w:hAnsi="宋体" w:cs="宋体"/>
          <w:b/>
          <w:color w:val="auto"/>
          <w:szCs w:val="21"/>
          <w:highlight w:val="none"/>
        </w:rPr>
      </w:pPr>
      <w:bookmarkStart w:id="31" w:name="_Toc183765835"/>
      <w:bookmarkStart w:id="32" w:name="_Toc2967"/>
      <w:r>
        <w:rPr>
          <w:rFonts w:hint="eastAsia" w:ascii="宋体" w:hAnsi="宋体" w:cs="宋体"/>
          <w:b/>
          <w:color w:val="auto"/>
          <w:szCs w:val="21"/>
          <w:highlight w:val="none"/>
        </w:rPr>
        <w:t>六、采购项目联系人姓名和电话</w:t>
      </w:r>
      <w:bookmarkEnd w:id="31"/>
      <w:bookmarkEnd w:id="32"/>
    </w:p>
    <w:p>
      <w:pPr>
        <w:tabs>
          <w:tab w:val="left" w:pos="360"/>
        </w:tabs>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采购人：长沙市雨花城市建设投资集团有限公司</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址：长沙市雨花区圭香路瑞景苑4号栋</w:t>
      </w:r>
    </w:p>
    <w:p>
      <w:pPr>
        <w:tabs>
          <w:tab w:val="left" w:pos="360"/>
        </w:tabs>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联系人</w:t>
      </w:r>
      <w:r>
        <w:rPr>
          <w:rFonts w:hint="eastAsia" w:ascii="宋体" w:hAnsi="宋体" w:cs="宋体"/>
          <w:color w:val="auto"/>
          <w:szCs w:val="21"/>
          <w:highlight w:val="none"/>
        </w:rPr>
        <w:t>：徐女士、卞女士</w:t>
      </w:r>
    </w:p>
    <w:p>
      <w:pPr>
        <w:tabs>
          <w:tab w:val="left" w:pos="360"/>
        </w:tabs>
        <w:adjustRightInd w:val="0"/>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电    话：0731-88091186</w:t>
      </w:r>
    </w:p>
    <w:p>
      <w:pPr>
        <w:adjustRightInd w:val="0"/>
        <w:snapToGrid w:val="0"/>
        <w:spacing w:line="360" w:lineRule="auto"/>
        <w:ind w:firstLine="420" w:firstLineChars="200"/>
        <w:rPr>
          <w:rFonts w:hint="eastAsia" w:ascii="宋体" w:hAnsi="宋体" w:cs="宋体"/>
          <w:color w:val="auto"/>
          <w:szCs w:val="21"/>
          <w:highlight w:val="none"/>
        </w:rPr>
      </w:pPr>
    </w:p>
    <w:p>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CN"/>
        </w:rPr>
        <w:t>湖南信元工程项目管理有限公司</w:t>
      </w:r>
    </w:p>
    <w:p>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长沙市雨花区湘府东路二段108号水岸天际1栋9楼</w:t>
      </w:r>
    </w:p>
    <w:p>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金女士、谢先生</w:t>
      </w:r>
    </w:p>
    <w:p>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eastAsia="zh-CN"/>
        </w:rPr>
        <w:t>0731-84430086</w:t>
      </w:r>
    </w:p>
    <w:p>
      <w:pPr>
        <w:spacing w:line="360" w:lineRule="auto"/>
        <w:rPr>
          <w:rFonts w:hint="eastAsia" w:ascii="宋体" w:hAnsi="宋体" w:cs="宋体"/>
          <w:color w:val="auto"/>
          <w:szCs w:val="21"/>
          <w:highlight w:val="none"/>
        </w:rPr>
      </w:pPr>
    </w:p>
    <w:p>
      <w:pPr>
        <w:widowControl/>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监管部门：</w:t>
      </w:r>
      <w:bookmarkStart w:id="33" w:name="OLE_LINK12"/>
      <w:r>
        <w:rPr>
          <w:rFonts w:hint="eastAsia" w:ascii="宋体" w:hAnsi="宋体" w:cs="宋体"/>
          <w:color w:val="auto"/>
          <w:szCs w:val="21"/>
          <w:highlight w:val="none"/>
        </w:rPr>
        <w:t>长沙市雨花</w:t>
      </w:r>
      <w:r>
        <w:rPr>
          <w:rFonts w:hint="eastAsia" w:ascii="宋体" w:hAnsi="宋体" w:cs="宋体"/>
          <w:color w:val="auto"/>
          <w:kern w:val="0"/>
          <w:szCs w:val="21"/>
          <w:highlight w:val="none"/>
        </w:rPr>
        <w:t>城市建设投资集团有限公司纪检监察室</w:t>
      </w:r>
      <w:bookmarkEnd w:id="33"/>
    </w:p>
    <w:p>
      <w:pPr>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联系电话：0731-88091172</w:t>
      </w:r>
    </w:p>
    <w:p>
      <w:pPr>
        <w:pStyle w:val="109"/>
        <w:rPr>
          <w:color w:val="auto"/>
          <w:highlight w:val="none"/>
        </w:rPr>
      </w:pPr>
    </w:p>
    <w:p>
      <w:pPr>
        <w:spacing w:line="360" w:lineRule="auto"/>
        <w:rPr>
          <w:rFonts w:hint="eastAsia" w:ascii="宋体" w:hAnsi="宋体" w:cs="宋体"/>
          <w:color w:val="auto"/>
          <w:szCs w:val="21"/>
          <w:highlight w:val="none"/>
        </w:rPr>
        <w:sectPr>
          <w:headerReference r:id="rId10" w:type="first"/>
          <w:headerReference r:id="rId8" w:type="default"/>
          <w:footerReference r:id="rId11" w:type="default"/>
          <w:headerReference r:id="rId9" w:type="even"/>
          <w:footerReference r:id="rId12" w:type="even"/>
          <w:pgSz w:w="11906" w:h="16838"/>
          <w:pgMar w:top="1418" w:right="1418" w:bottom="1418" w:left="1418" w:header="851" w:footer="992" w:gutter="0"/>
          <w:pgNumType w:start="1"/>
          <w:cols w:space="720" w:num="1"/>
          <w:docGrid w:type="lines" w:linePitch="312" w:charSpace="0"/>
        </w:sectPr>
      </w:pPr>
    </w:p>
    <w:p>
      <w:pPr>
        <w:jc w:val="center"/>
        <w:outlineLvl w:val="0"/>
        <w:rPr>
          <w:rFonts w:hint="eastAsia" w:ascii="宋体" w:hAnsi="宋体" w:cs="宋体"/>
          <w:b/>
          <w:bCs/>
          <w:color w:val="auto"/>
          <w:sz w:val="32"/>
          <w:szCs w:val="32"/>
          <w:highlight w:val="none"/>
        </w:rPr>
      </w:pPr>
      <w:bookmarkStart w:id="34" w:name="_Toc25871"/>
      <w:bookmarkStart w:id="35" w:name="_Toc183765836"/>
      <w:r>
        <w:rPr>
          <w:rFonts w:hint="eastAsia" w:ascii="宋体" w:hAnsi="宋体" w:cs="宋体"/>
          <w:b/>
          <w:bCs/>
          <w:color w:val="auto"/>
          <w:sz w:val="32"/>
          <w:szCs w:val="32"/>
          <w:highlight w:val="none"/>
        </w:rPr>
        <w:t>第二章  磋商须知</w:t>
      </w:r>
      <w:bookmarkEnd w:id="34"/>
      <w:bookmarkEnd w:id="35"/>
    </w:p>
    <w:p>
      <w:pPr>
        <w:pStyle w:val="67"/>
        <w:spacing w:before="0" w:after="0" w:line="360" w:lineRule="auto"/>
        <w:outlineLvl w:val="9"/>
        <w:rPr>
          <w:rFonts w:hint="eastAsia" w:ascii="宋体" w:hAnsi="宋体" w:cs="宋体"/>
          <w:color w:val="auto"/>
          <w:sz w:val="24"/>
          <w:szCs w:val="24"/>
          <w:highlight w:val="none"/>
        </w:rPr>
      </w:pPr>
      <w:bookmarkStart w:id="36" w:name="_Toc22958"/>
      <w:r>
        <w:rPr>
          <w:rFonts w:hint="eastAsia" w:ascii="宋体" w:hAnsi="宋体" w:cs="宋体"/>
          <w:color w:val="auto"/>
          <w:sz w:val="24"/>
          <w:szCs w:val="24"/>
          <w:highlight w:val="none"/>
        </w:rPr>
        <w:t>磋商须知前附表</w:t>
      </w:r>
      <w:bookmarkEnd w:id="36"/>
    </w:p>
    <w:tbl>
      <w:tblPr>
        <w:tblStyle w:val="90"/>
        <w:tblW w:w="935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65"/>
        <w:gridCol w:w="2224"/>
        <w:gridCol w:w="50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1" w:hRule="atLeast"/>
          <w:tblHeader/>
          <w:jc w:val="center"/>
        </w:trPr>
        <w:tc>
          <w:tcPr>
            <w:tcW w:w="2065"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2224"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条款名称</w:t>
            </w:r>
          </w:p>
        </w:tc>
        <w:tc>
          <w:tcPr>
            <w:tcW w:w="5062"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9351" w:type="dxa"/>
            <w:gridSpan w:val="3"/>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2065"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第二章第1.1款</w:t>
            </w:r>
          </w:p>
        </w:tc>
        <w:tc>
          <w:tcPr>
            <w:tcW w:w="2224"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采购项目</w:t>
            </w:r>
          </w:p>
        </w:tc>
        <w:tc>
          <w:tcPr>
            <w:tcW w:w="5062" w:type="dxa"/>
            <w:vAlign w:val="center"/>
          </w:tcPr>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万福佳苑安置房项目工程监理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30" w:hRule="atLeast"/>
          <w:jc w:val="center"/>
        </w:trPr>
        <w:tc>
          <w:tcPr>
            <w:tcW w:w="2065"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第二章第2.1款</w:t>
            </w:r>
          </w:p>
        </w:tc>
        <w:tc>
          <w:tcPr>
            <w:tcW w:w="2224"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采购人</w:t>
            </w:r>
          </w:p>
        </w:tc>
        <w:tc>
          <w:tcPr>
            <w:tcW w:w="5062"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名  称：长沙市雨花城市建设投资集团有限公司</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址：长沙市雨花区圭香路瑞景苑4号栋</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联系人：徐女士、卞女士</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    话：0731-88091186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89" w:hRule="atLeast"/>
          <w:jc w:val="center"/>
        </w:trPr>
        <w:tc>
          <w:tcPr>
            <w:tcW w:w="2065"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第二章第2.2款</w:t>
            </w:r>
          </w:p>
        </w:tc>
        <w:tc>
          <w:tcPr>
            <w:tcW w:w="2224"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采购代理机构</w:t>
            </w:r>
          </w:p>
        </w:tc>
        <w:tc>
          <w:tcPr>
            <w:tcW w:w="5062" w:type="dxa"/>
            <w:vAlign w:val="center"/>
          </w:tcPr>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湖南信元工程项目管理有限公司</w:t>
            </w:r>
          </w:p>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长沙市雨花区湘府东路二段108号水岸天际1栋9楼</w:t>
            </w:r>
          </w:p>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eastAsia="zh-CN"/>
              </w:rPr>
              <w:t>0731-84430086</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金女士、谢先生</w:t>
            </w:r>
            <w:r>
              <w:rPr>
                <w:rFonts w:hint="eastAsia" w:ascii="宋体" w:hAnsi="宋体" w:cs="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2065" w:type="dxa"/>
            <w:vMerge w:val="restart"/>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第二章第2.3款</w:t>
            </w:r>
          </w:p>
        </w:tc>
        <w:tc>
          <w:tcPr>
            <w:tcW w:w="2224"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供应商的邀请方式</w:t>
            </w:r>
          </w:p>
        </w:tc>
        <w:tc>
          <w:tcPr>
            <w:tcW w:w="5062"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■发布公告</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□采购人书面推荐的方式邀请不少于3家符合相应资格条件的供应商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65" w:type="dxa"/>
            <w:vMerge w:val="continue"/>
            <w:vAlign w:val="center"/>
          </w:tcPr>
          <w:p>
            <w:pPr>
              <w:spacing w:line="360" w:lineRule="auto"/>
              <w:jc w:val="center"/>
              <w:rPr>
                <w:rFonts w:hint="eastAsia" w:ascii="宋体" w:hAnsi="宋体" w:cs="宋体"/>
                <w:color w:val="auto"/>
                <w:szCs w:val="21"/>
                <w:highlight w:val="none"/>
              </w:rPr>
            </w:pPr>
          </w:p>
        </w:tc>
        <w:tc>
          <w:tcPr>
            <w:tcW w:w="2224"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购买磋商文件时应提供的资料</w:t>
            </w:r>
          </w:p>
        </w:tc>
        <w:tc>
          <w:tcPr>
            <w:tcW w:w="5062"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详见第一章 磋商邀请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2065"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第二章第3.1款</w:t>
            </w:r>
          </w:p>
        </w:tc>
        <w:tc>
          <w:tcPr>
            <w:tcW w:w="2224"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供应商资格条件</w:t>
            </w:r>
          </w:p>
        </w:tc>
        <w:tc>
          <w:tcPr>
            <w:tcW w:w="5062"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详见第一章 磋商邀请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2065"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第二章第6.1款</w:t>
            </w:r>
          </w:p>
        </w:tc>
        <w:tc>
          <w:tcPr>
            <w:tcW w:w="2224"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联合体形式</w:t>
            </w:r>
          </w:p>
        </w:tc>
        <w:tc>
          <w:tcPr>
            <w:tcW w:w="5062"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不接受</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2065"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第二章第6.2款</w:t>
            </w:r>
          </w:p>
        </w:tc>
        <w:tc>
          <w:tcPr>
            <w:tcW w:w="2224"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对联合体各方的要求</w:t>
            </w:r>
          </w:p>
        </w:tc>
        <w:tc>
          <w:tcPr>
            <w:tcW w:w="5062"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本项目不接受联合体响应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065"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第二章第7.1款</w:t>
            </w:r>
          </w:p>
        </w:tc>
        <w:tc>
          <w:tcPr>
            <w:tcW w:w="2224"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现场勘察</w:t>
            </w:r>
          </w:p>
        </w:tc>
        <w:tc>
          <w:tcPr>
            <w:tcW w:w="5062"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采购人不组织</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采购人组织，时间：   地点：   联系人：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9351" w:type="dxa"/>
            <w:gridSpan w:val="3"/>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2065"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第二章第9.1款</w:t>
            </w:r>
          </w:p>
        </w:tc>
        <w:tc>
          <w:tcPr>
            <w:tcW w:w="2224"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提供磋商文件期限</w:t>
            </w:r>
          </w:p>
        </w:tc>
        <w:tc>
          <w:tcPr>
            <w:tcW w:w="5062"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详见第一章 磋商邀请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2065"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第二章第10.1款</w:t>
            </w:r>
          </w:p>
        </w:tc>
        <w:tc>
          <w:tcPr>
            <w:tcW w:w="2224"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提交首次响应文件的截止时间</w:t>
            </w:r>
          </w:p>
        </w:tc>
        <w:tc>
          <w:tcPr>
            <w:tcW w:w="5062"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详见第一章 磋商邀请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9351" w:type="dxa"/>
            <w:gridSpan w:val="3"/>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65"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第二章第14.5款</w:t>
            </w:r>
          </w:p>
        </w:tc>
        <w:tc>
          <w:tcPr>
            <w:tcW w:w="2224"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采购项目预算</w:t>
            </w:r>
          </w:p>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（最高投标限价）</w:t>
            </w:r>
          </w:p>
        </w:tc>
        <w:tc>
          <w:tcPr>
            <w:tcW w:w="5062" w:type="dxa"/>
            <w:vAlign w:val="center"/>
          </w:tcPr>
          <w:p>
            <w:pPr>
              <w:pStyle w:val="83"/>
              <w:numPr>
                <w:ilvl w:val="0"/>
                <w:numId w:val="0"/>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本项目</w:t>
            </w:r>
            <w:r>
              <w:rPr>
                <w:rFonts w:hint="eastAsia"/>
                <w:color w:val="auto"/>
                <w:spacing w:val="-2"/>
                <w:sz w:val="21"/>
                <w:szCs w:val="21"/>
                <w:highlight w:val="none"/>
              </w:rPr>
              <w:t>最高投标限价</w:t>
            </w:r>
            <w:r>
              <w:rPr>
                <w:rFonts w:hint="eastAsia"/>
                <w:color w:val="auto"/>
                <w:spacing w:val="-2"/>
                <w:sz w:val="21"/>
                <w:szCs w:val="21"/>
                <w:highlight w:val="none"/>
                <w:lang w:eastAsia="zh-CN"/>
              </w:rPr>
              <w:t>总价为</w:t>
            </w:r>
            <w:r>
              <w:rPr>
                <w:rFonts w:hint="eastAsia"/>
                <w:color w:val="auto"/>
                <w:spacing w:val="-2"/>
                <w:sz w:val="21"/>
                <w:szCs w:val="21"/>
                <w:highlight w:val="none"/>
              </w:rPr>
              <w:t>：</w:t>
            </w:r>
            <w:r>
              <w:rPr>
                <w:rFonts w:hint="eastAsia" w:ascii="宋体" w:hAnsi="宋体" w:cs="宋体"/>
                <w:color w:val="auto"/>
                <w:spacing w:val="-2"/>
                <w:sz w:val="21"/>
                <w:szCs w:val="21"/>
                <w:highlight w:val="none"/>
                <w:lang w:eastAsia="zh-CN"/>
              </w:rPr>
              <w:t>972000.00元，</w:t>
            </w:r>
            <w:r>
              <w:rPr>
                <w:rFonts w:hint="eastAsia"/>
                <w:color w:val="auto"/>
                <w:spacing w:val="-2"/>
                <w:sz w:val="21"/>
                <w:szCs w:val="21"/>
                <w:highlight w:val="none"/>
              </w:rPr>
              <w:t>最高投标限价</w:t>
            </w:r>
            <w:r>
              <w:rPr>
                <w:rFonts w:hint="eastAsia"/>
                <w:color w:val="auto"/>
                <w:spacing w:val="-2"/>
                <w:sz w:val="21"/>
                <w:szCs w:val="21"/>
                <w:highlight w:val="none"/>
                <w:lang w:eastAsia="zh-CN"/>
              </w:rPr>
              <w:t>单价</w:t>
            </w:r>
            <w:r>
              <w:rPr>
                <w:rFonts w:hint="eastAsia"/>
                <w:color w:val="auto"/>
                <w:spacing w:val="-2"/>
                <w:sz w:val="21"/>
                <w:szCs w:val="21"/>
                <w:highlight w:val="none"/>
              </w:rPr>
              <w:t>为</w:t>
            </w:r>
            <w:r>
              <w:rPr>
                <w:rFonts w:hint="eastAsia"/>
                <w:color w:val="auto"/>
                <w:spacing w:val="-2"/>
                <w:sz w:val="21"/>
                <w:szCs w:val="21"/>
                <w:highlight w:val="none"/>
                <w:lang w:val="en-US" w:eastAsia="zh-CN"/>
              </w:rPr>
              <w:t>12</w:t>
            </w:r>
            <w:r>
              <w:rPr>
                <w:rFonts w:hint="eastAsia"/>
                <w:color w:val="auto"/>
                <w:spacing w:val="-2"/>
                <w:sz w:val="21"/>
                <w:szCs w:val="21"/>
                <w:highlight w:val="none"/>
              </w:rPr>
              <w:t>元/平</w:t>
            </w:r>
            <w:r>
              <w:rPr>
                <w:rFonts w:hint="eastAsia"/>
                <w:color w:val="auto"/>
                <w:spacing w:val="-2"/>
                <w:sz w:val="21"/>
                <w:szCs w:val="21"/>
                <w:highlight w:val="none"/>
                <w:lang w:val="en-US" w:eastAsia="zh-CN"/>
              </w:rPr>
              <w:t>方</w:t>
            </w:r>
            <w:r>
              <w:rPr>
                <w:rFonts w:hint="eastAsia"/>
                <w:color w:val="auto"/>
                <w:spacing w:val="-2"/>
                <w:sz w:val="21"/>
                <w:szCs w:val="21"/>
                <w:highlight w:val="none"/>
              </w:rPr>
              <w:t>米。</w:t>
            </w:r>
          </w:p>
          <w:p>
            <w:pPr>
              <w:pStyle w:val="83"/>
              <w:numPr>
                <w:ilvl w:val="0"/>
                <w:numId w:val="0"/>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color w:val="auto"/>
                <w:spacing w:val="-2"/>
                <w:sz w:val="21"/>
                <w:szCs w:val="21"/>
                <w:highlight w:val="none"/>
              </w:rPr>
            </w:pPr>
            <w:r>
              <w:rPr>
                <w:rFonts w:hint="eastAsia" w:ascii="宋体" w:hAnsi="宋体" w:cs="宋体"/>
                <w:color w:val="auto"/>
                <w:spacing w:val="-2"/>
                <w:sz w:val="21"/>
                <w:szCs w:val="21"/>
                <w:highlight w:val="none"/>
              </w:rPr>
              <w:t>说明：</w:t>
            </w:r>
          </w:p>
          <w:p>
            <w:pPr>
              <w:pStyle w:val="83"/>
              <w:numPr>
                <w:ilvl w:val="-1"/>
                <w:numId w:val="0"/>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rPr>
                <w:rFonts w:hint="eastAsia" w:ascii="宋体" w:hAnsi="宋体" w:cs="宋体"/>
                <w:color w:val="auto"/>
                <w:spacing w:val="-2"/>
                <w:sz w:val="21"/>
                <w:szCs w:val="21"/>
                <w:highlight w:val="none"/>
                <w:lang w:eastAsia="zh-CN"/>
              </w:rPr>
            </w:pPr>
            <w:r>
              <w:rPr>
                <w:rFonts w:hint="eastAsia" w:cs="宋体"/>
                <w:color w:val="auto"/>
                <w:spacing w:val="-2"/>
                <w:sz w:val="21"/>
                <w:szCs w:val="21"/>
                <w:highlight w:val="none"/>
                <w:lang w:eastAsia="zh-CN"/>
              </w:rPr>
              <w:t>（</w:t>
            </w:r>
            <w:r>
              <w:rPr>
                <w:rFonts w:hint="eastAsia" w:cs="宋体"/>
                <w:color w:val="auto"/>
                <w:spacing w:val="-2"/>
                <w:sz w:val="21"/>
                <w:szCs w:val="21"/>
                <w:highlight w:val="none"/>
                <w:lang w:val="en-US" w:eastAsia="zh-CN"/>
              </w:rPr>
              <w:t>1</w:t>
            </w:r>
            <w:r>
              <w:rPr>
                <w:rFonts w:hint="eastAsia" w:cs="宋体"/>
                <w:color w:val="auto"/>
                <w:spacing w:val="-2"/>
                <w:sz w:val="21"/>
                <w:szCs w:val="21"/>
                <w:highlight w:val="none"/>
                <w:lang w:eastAsia="zh-CN"/>
              </w:rPr>
              <w:t>）</w:t>
            </w:r>
            <w:r>
              <w:rPr>
                <w:rFonts w:hint="eastAsia" w:ascii="宋体" w:hAnsi="宋体" w:cs="宋体"/>
                <w:color w:val="auto"/>
                <w:spacing w:val="-2"/>
                <w:sz w:val="21"/>
                <w:szCs w:val="21"/>
                <w:highlight w:val="none"/>
              </w:rPr>
              <w:t>本</w:t>
            </w:r>
            <w:r>
              <w:rPr>
                <w:rFonts w:hint="eastAsia" w:ascii="宋体" w:hAnsi="宋体" w:cs="宋体"/>
                <w:color w:val="auto"/>
                <w:spacing w:val="-2"/>
                <w:sz w:val="21"/>
                <w:szCs w:val="21"/>
                <w:highlight w:val="none"/>
                <w:lang w:eastAsia="zh-CN"/>
              </w:rPr>
              <w:t>项目</w:t>
            </w:r>
            <w:r>
              <w:rPr>
                <w:rFonts w:hint="eastAsia" w:ascii="宋体" w:hAnsi="宋体" w:cs="宋体"/>
                <w:color w:val="auto"/>
                <w:spacing w:val="-2"/>
                <w:sz w:val="21"/>
                <w:szCs w:val="21"/>
                <w:highlight w:val="none"/>
              </w:rPr>
              <w:t>建筑面积约</w:t>
            </w:r>
            <w:r>
              <w:rPr>
                <w:rFonts w:hint="eastAsia" w:ascii="宋体" w:hAnsi="宋体" w:cs="宋体"/>
                <w:color w:val="auto"/>
                <w:spacing w:val="-2"/>
                <w:sz w:val="21"/>
                <w:szCs w:val="21"/>
                <w:highlight w:val="none"/>
                <w:lang w:val="en-US" w:eastAsia="zh-CN"/>
              </w:rPr>
              <w:t>8.1</w:t>
            </w:r>
            <w:r>
              <w:rPr>
                <w:rFonts w:hint="eastAsia" w:ascii="宋体" w:hAnsi="宋体" w:cs="宋体"/>
                <w:color w:val="auto"/>
                <w:spacing w:val="-2"/>
                <w:sz w:val="21"/>
                <w:szCs w:val="21"/>
                <w:highlight w:val="none"/>
              </w:rPr>
              <w:t>万平方米，本</w:t>
            </w:r>
            <w:r>
              <w:rPr>
                <w:rFonts w:hint="eastAsia" w:ascii="宋体" w:hAnsi="宋体" w:cs="宋体"/>
                <w:color w:val="auto"/>
                <w:spacing w:val="-2"/>
                <w:sz w:val="21"/>
                <w:szCs w:val="21"/>
                <w:highlight w:val="none"/>
                <w:lang w:eastAsia="zh-CN"/>
              </w:rPr>
              <w:t>项目</w:t>
            </w:r>
            <w:r>
              <w:rPr>
                <w:rFonts w:hint="eastAsia" w:ascii="宋体" w:hAnsi="宋体" w:cs="宋体"/>
                <w:color w:val="auto"/>
                <w:spacing w:val="-2"/>
                <w:sz w:val="21"/>
                <w:szCs w:val="21"/>
                <w:highlight w:val="none"/>
              </w:rPr>
              <w:t>的</w:t>
            </w:r>
            <w:r>
              <w:rPr>
                <w:rFonts w:hint="eastAsia" w:ascii="宋体" w:hAnsi="宋体" w:eastAsia="宋体" w:cs="宋体"/>
                <w:color w:val="auto"/>
                <w:spacing w:val="-2"/>
                <w:sz w:val="21"/>
                <w:szCs w:val="21"/>
                <w:highlight w:val="none"/>
              </w:rPr>
              <w:t>监理费</w:t>
            </w:r>
            <w:r>
              <w:rPr>
                <w:rFonts w:hint="eastAsia" w:ascii="宋体" w:hAnsi="宋体" w:cs="宋体"/>
                <w:color w:val="auto"/>
                <w:spacing w:val="-2"/>
                <w:sz w:val="21"/>
                <w:szCs w:val="21"/>
                <w:highlight w:val="none"/>
                <w:lang w:eastAsia="zh-CN"/>
              </w:rPr>
              <w:t>按</w:t>
            </w:r>
            <w:r>
              <w:rPr>
                <w:rFonts w:hint="eastAsia" w:ascii="宋体" w:hAnsi="宋体" w:cs="宋体"/>
                <w:color w:val="auto"/>
                <w:spacing w:val="-2"/>
                <w:sz w:val="21"/>
                <w:szCs w:val="21"/>
                <w:highlight w:val="none"/>
              </w:rPr>
              <w:t>固定单价</w:t>
            </w:r>
            <w:r>
              <w:rPr>
                <w:rFonts w:hint="eastAsia" w:ascii="宋体" w:hAnsi="宋体" w:cs="宋体"/>
                <w:color w:val="auto"/>
                <w:spacing w:val="-2"/>
                <w:sz w:val="21"/>
                <w:szCs w:val="21"/>
                <w:highlight w:val="none"/>
                <w:lang w:eastAsia="zh-CN"/>
              </w:rPr>
              <w:t>（元/平方米）进行报价</w:t>
            </w:r>
            <w:r>
              <w:rPr>
                <w:rFonts w:hint="eastAsia" w:ascii="宋体" w:hAnsi="宋体" w:cs="宋体"/>
                <w:color w:val="auto"/>
                <w:spacing w:val="-2"/>
                <w:sz w:val="21"/>
                <w:szCs w:val="21"/>
                <w:highlight w:val="none"/>
              </w:rPr>
              <w:t>，</w:t>
            </w:r>
            <w:r>
              <w:rPr>
                <w:rFonts w:hint="eastAsia" w:ascii="宋体" w:hAnsi="宋体" w:eastAsia="宋体" w:cs="宋体"/>
                <w:color w:val="000000"/>
                <w:sz w:val="21"/>
                <w:szCs w:val="21"/>
                <w:highlight w:val="none"/>
              </w:rPr>
              <w:t>监理费用须包含</w:t>
            </w:r>
            <w:r>
              <w:rPr>
                <w:rFonts w:hint="eastAsia" w:ascii="宋体" w:hAnsi="宋体" w:cs="宋体"/>
                <w:color w:val="auto"/>
                <w:spacing w:val="-2"/>
                <w:sz w:val="21"/>
                <w:szCs w:val="21"/>
                <w:highlight w:val="none"/>
                <w:lang w:eastAsia="zh-CN"/>
              </w:rPr>
              <w:t>成本、费用、税金、利润、保险、专利、风险等所有因素。（建筑面积依据经审批的图纸，以长沙市规划信息服务中心建筑面积核面表为准）；合同最终价款以雨花区财政预决算（投资）评审中心（以下简称“区财评中心”）的评审金额为准</w:t>
            </w:r>
            <w:r>
              <w:rPr>
                <w:rFonts w:hint="eastAsia" w:cs="宋体"/>
                <w:color w:val="auto"/>
                <w:spacing w:val="-2"/>
                <w:sz w:val="21"/>
                <w:szCs w:val="21"/>
                <w:highlight w:val="none"/>
                <w:lang w:eastAsia="zh-CN"/>
              </w:rPr>
              <w:t>；</w:t>
            </w:r>
          </w:p>
          <w:p>
            <w:pPr>
              <w:pStyle w:val="83"/>
              <w:numPr>
                <w:ilvl w:val="-1"/>
                <w:numId w:val="0"/>
              </w:num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rPr>
                <w:rFonts w:hint="eastAsia" w:ascii="宋体" w:hAnsi="宋体" w:cs="宋体"/>
                <w:color w:val="auto"/>
                <w:spacing w:val="-2"/>
                <w:sz w:val="21"/>
                <w:szCs w:val="21"/>
                <w:highlight w:val="none"/>
              </w:rPr>
            </w:pPr>
            <w:r>
              <w:rPr>
                <w:rFonts w:hint="eastAsia" w:cs="宋体"/>
                <w:color w:val="auto"/>
                <w:spacing w:val="-2"/>
                <w:sz w:val="21"/>
                <w:szCs w:val="21"/>
                <w:highlight w:val="none"/>
                <w:lang w:eastAsia="zh-CN"/>
              </w:rPr>
              <w:t>（</w:t>
            </w:r>
            <w:r>
              <w:rPr>
                <w:rFonts w:hint="eastAsia" w:cs="宋体"/>
                <w:color w:val="auto"/>
                <w:spacing w:val="-2"/>
                <w:sz w:val="21"/>
                <w:szCs w:val="21"/>
                <w:highlight w:val="none"/>
                <w:lang w:val="en-US" w:eastAsia="zh-CN"/>
              </w:rPr>
              <w:t>2</w:t>
            </w:r>
            <w:r>
              <w:rPr>
                <w:rFonts w:hint="eastAsia" w:cs="宋体"/>
                <w:color w:val="auto"/>
                <w:spacing w:val="-2"/>
                <w:sz w:val="21"/>
                <w:szCs w:val="21"/>
                <w:highlight w:val="none"/>
                <w:lang w:eastAsia="zh-CN"/>
              </w:rPr>
              <w:t>）</w:t>
            </w:r>
            <w:r>
              <w:rPr>
                <w:rFonts w:hint="eastAsia" w:ascii="宋体" w:hAnsi="宋体" w:cs="宋体"/>
                <w:color w:val="auto"/>
                <w:spacing w:val="-2"/>
                <w:sz w:val="21"/>
                <w:szCs w:val="21"/>
                <w:highlight w:val="none"/>
                <w:lang w:eastAsia="zh-CN"/>
              </w:rPr>
              <w:t>本</w:t>
            </w:r>
            <w:r>
              <w:rPr>
                <w:rFonts w:hint="eastAsia" w:cs="宋体"/>
                <w:color w:val="auto"/>
                <w:spacing w:val="-2"/>
                <w:sz w:val="21"/>
                <w:szCs w:val="21"/>
                <w:highlight w:val="none"/>
                <w:lang w:eastAsia="zh-CN"/>
              </w:rPr>
              <w:t>项目</w:t>
            </w:r>
            <w:r>
              <w:rPr>
                <w:rFonts w:hint="eastAsia" w:ascii="宋体" w:hAnsi="宋体" w:cs="宋体"/>
                <w:color w:val="auto"/>
                <w:spacing w:val="-2"/>
                <w:sz w:val="21"/>
                <w:szCs w:val="21"/>
                <w:highlight w:val="none"/>
                <w:lang w:eastAsia="zh-CN"/>
              </w:rPr>
              <w:t>的监理费用包含混凝土试件植入芯片费。</w:t>
            </w:r>
          </w:p>
          <w:p>
            <w:pPr>
              <w:pStyle w:val="83"/>
              <w:pBdr>
                <w:top w:val="none" w:color="auto" w:sz="0" w:space="0"/>
                <w:left w:val="none" w:color="auto" w:sz="0" w:space="0"/>
                <w:bottom w:val="none" w:color="auto" w:sz="0" w:space="0"/>
                <w:right w:val="none" w:color="auto" w:sz="0" w:space="0"/>
                <w:between w:val="none" w:color="auto" w:sz="0" w:space="0"/>
              </w:pBdr>
              <w:spacing w:before="0" w:beforeAutospacing="0" w:after="0" w:afterAutospacing="0"/>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lang w:eastAsia="zh-CN"/>
              </w:rPr>
              <w:t>（</w:t>
            </w:r>
            <w:r>
              <w:rPr>
                <w:rFonts w:hint="eastAsia" w:ascii="宋体" w:hAnsi="宋体" w:cs="宋体"/>
                <w:color w:val="auto"/>
                <w:spacing w:val="-2"/>
                <w:sz w:val="21"/>
                <w:szCs w:val="21"/>
                <w:highlight w:val="none"/>
                <w:lang w:val="en-US" w:eastAsia="zh-CN"/>
              </w:rPr>
              <w:t>2</w:t>
            </w:r>
            <w:r>
              <w:rPr>
                <w:rFonts w:hint="eastAsia" w:ascii="宋体" w:hAnsi="宋体" w:cs="宋体"/>
                <w:color w:val="auto"/>
                <w:spacing w:val="-2"/>
                <w:sz w:val="21"/>
                <w:szCs w:val="21"/>
                <w:highlight w:val="none"/>
                <w:lang w:eastAsia="zh-CN"/>
              </w:rPr>
              <w:t>）</w:t>
            </w:r>
            <w:r>
              <w:rPr>
                <w:rFonts w:hint="eastAsia" w:ascii="宋体" w:hAnsi="宋体" w:cs="宋体"/>
                <w:color w:val="auto"/>
                <w:spacing w:val="-2"/>
                <w:sz w:val="21"/>
                <w:szCs w:val="21"/>
                <w:highlight w:val="none"/>
              </w:rPr>
              <w:t>本项目投标</w:t>
            </w:r>
            <w:r>
              <w:rPr>
                <w:rFonts w:hint="eastAsia" w:cs="宋体"/>
                <w:color w:val="auto"/>
                <w:spacing w:val="-2"/>
                <w:sz w:val="21"/>
                <w:szCs w:val="21"/>
                <w:highlight w:val="none"/>
                <w:lang w:eastAsia="zh-CN"/>
              </w:rPr>
              <w:t>单价和总</w:t>
            </w:r>
            <w:r>
              <w:rPr>
                <w:rFonts w:hint="eastAsia" w:ascii="宋体" w:hAnsi="宋体" w:cs="宋体"/>
                <w:color w:val="auto"/>
                <w:spacing w:val="-2"/>
                <w:sz w:val="21"/>
                <w:szCs w:val="21"/>
                <w:highlight w:val="none"/>
              </w:rPr>
              <w:t>价不得超过已公布的最高投标限价</w:t>
            </w:r>
            <w:r>
              <w:rPr>
                <w:rFonts w:hint="eastAsia" w:cs="宋体"/>
                <w:color w:val="auto"/>
                <w:spacing w:val="-2"/>
                <w:sz w:val="21"/>
                <w:szCs w:val="21"/>
                <w:highlight w:val="none"/>
                <w:lang w:eastAsia="zh-CN"/>
              </w:rPr>
              <w:t>单价和总价</w:t>
            </w:r>
            <w:r>
              <w:rPr>
                <w:rFonts w:hint="eastAsia" w:ascii="宋体" w:hAnsi="宋体" w:cs="宋体"/>
                <w:color w:val="auto"/>
                <w:spacing w:val="-2"/>
                <w:sz w:val="21"/>
                <w:szCs w:val="21"/>
                <w:highlight w:val="none"/>
              </w:rPr>
              <w:t>，超</w:t>
            </w:r>
            <w:r>
              <w:rPr>
                <w:rFonts w:hint="eastAsia" w:cs="宋体"/>
                <w:color w:val="auto"/>
                <w:spacing w:val="-2"/>
                <w:sz w:val="21"/>
                <w:szCs w:val="21"/>
                <w:highlight w:val="none"/>
                <w:lang w:eastAsia="zh-CN"/>
              </w:rPr>
              <w:t>过</w:t>
            </w:r>
            <w:r>
              <w:rPr>
                <w:rFonts w:hint="eastAsia" w:ascii="宋体" w:hAnsi="宋体" w:cs="宋体"/>
                <w:color w:val="auto"/>
                <w:spacing w:val="-2"/>
                <w:sz w:val="21"/>
                <w:szCs w:val="21"/>
                <w:highlight w:val="none"/>
              </w:rPr>
              <w:t>视为废标。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2065"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第二章第16.1款</w:t>
            </w:r>
          </w:p>
        </w:tc>
        <w:tc>
          <w:tcPr>
            <w:tcW w:w="2224"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磋商保证金</w:t>
            </w:r>
          </w:p>
        </w:tc>
        <w:tc>
          <w:tcPr>
            <w:tcW w:w="5062"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■不要求提供</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□要求提供</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1、保证金数额：</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元</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账户名称：/</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 户 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银行帐号：/</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2、超过缴纳截止时间：同提交首次响应文件递交截止时间，到账时间以银行到账回单为准。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3、缴纳方式：银行转账、银行电汇或银行汇票，从供应商基本账户一次足额缴入到如下磋商保证金托管专户，并在转账票据用途栏或备注栏中注明所投项目名称，同时告知银行应录入项目名称。</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4、磋商保证金应以供应商自身名义缴纳，其名称应与供应商名称一致，不得以分支机构等其他名义缴纳。联合体响应的，其磋商保证金由牵头方缴纳。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2065"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第二章第17.1款</w:t>
            </w:r>
          </w:p>
        </w:tc>
        <w:tc>
          <w:tcPr>
            <w:tcW w:w="2224"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响应文件有效期</w:t>
            </w:r>
          </w:p>
        </w:tc>
        <w:tc>
          <w:tcPr>
            <w:tcW w:w="5062"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90日（日历日）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2065"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第二章第18.1款</w:t>
            </w:r>
          </w:p>
        </w:tc>
        <w:tc>
          <w:tcPr>
            <w:tcW w:w="2224"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响应文件副本份数</w:t>
            </w:r>
          </w:p>
        </w:tc>
        <w:tc>
          <w:tcPr>
            <w:tcW w:w="5062" w:type="dxa"/>
            <w:vAlign w:val="center"/>
          </w:tcPr>
          <w:p>
            <w:pPr>
              <w:spacing w:line="360" w:lineRule="auto"/>
              <w:ind w:firstLine="0" w:firstLineChars="0"/>
              <w:rPr>
                <w:rFonts w:hint="eastAsia" w:ascii="宋体" w:hAnsi="宋体" w:cs="宋体"/>
                <w:b/>
                <w:color w:val="auto"/>
                <w:spacing w:val="-8"/>
                <w:szCs w:val="21"/>
                <w:highlight w:val="none"/>
              </w:rPr>
            </w:pPr>
            <w:r>
              <w:rPr>
                <w:rFonts w:hint="eastAsia" w:ascii="宋体" w:hAnsi="宋体" w:cs="宋体"/>
                <w:b/>
                <w:color w:val="auto"/>
                <w:szCs w:val="21"/>
                <w:highlight w:val="none"/>
              </w:rPr>
              <w:t>正本壹份，</w:t>
            </w:r>
            <w:r>
              <w:rPr>
                <w:rFonts w:hint="eastAsia" w:ascii="宋体" w:hAnsi="宋体" w:cs="宋体"/>
                <w:b/>
                <w:color w:val="auto"/>
                <w:spacing w:val="-8"/>
                <w:szCs w:val="21"/>
                <w:highlight w:val="none"/>
              </w:rPr>
              <w:t>副本</w:t>
            </w:r>
            <w:r>
              <w:rPr>
                <w:rFonts w:hint="eastAsia" w:ascii="宋体" w:hAnsi="宋体" w:cs="宋体"/>
                <w:b/>
                <w:color w:val="auto"/>
                <w:szCs w:val="21"/>
                <w:highlight w:val="none"/>
              </w:rPr>
              <w:t>贰</w:t>
            </w:r>
            <w:r>
              <w:rPr>
                <w:rFonts w:hint="eastAsia" w:ascii="宋体" w:hAnsi="宋体" w:cs="宋体"/>
                <w:b/>
                <w:color w:val="auto"/>
                <w:spacing w:val="-8"/>
                <w:szCs w:val="21"/>
                <w:highlight w:val="none"/>
              </w:rPr>
              <w:t>份。另需提供响应文件电子版一份（正本盖章扫描，U盘格式）。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9351" w:type="dxa"/>
            <w:gridSpan w:val="3"/>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2065"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第二章第19.2款</w:t>
            </w:r>
          </w:p>
        </w:tc>
        <w:tc>
          <w:tcPr>
            <w:tcW w:w="2224"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封套上应载明</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的信息</w:t>
            </w:r>
          </w:p>
        </w:tc>
        <w:tc>
          <w:tcPr>
            <w:tcW w:w="5062"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项目响应文件</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采购代理编号：</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在年月日（星期）时分之前不得启封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2065"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第二章第21.1款</w:t>
            </w:r>
          </w:p>
        </w:tc>
        <w:tc>
          <w:tcPr>
            <w:tcW w:w="2224"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响应文件的</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递交地点</w:t>
            </w:r>
          </w:p>
        </w:tc>
        <w:tc>
          <w:tcPr>
            <w:tcW w:w="5062"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详见第一章 磋商邀请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9351" w:type="dxa"/>
            <w:gridSpan w:val="3"/>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五、响应文件的磋商与评审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2065"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第二章第31.2款</w:t>
            </w:r>
          </w:p>
        </w:tc>
        <w:tc>
          <w:tcPr>
            <w:tcW w:w="2224"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评审因素和标准</w:t>
            </w:r>
          </w:p>
        </w:tc>
        <w:tc>
          <w:tcPr>
            <w:tcW w:w="5062"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见附页1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9351" w:type="dxa"/>
            <w:gridSpan w:val="3"/>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六、成交结果信息公布与授予合同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9" w:hRule="atLeast"/>
          <w:jc w:val="center"/>
        </w:trPr>
        <w:tc>
          <w:tcPr>
            <w:tcW w:w="2065"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第二章第37.1款</w:t>
            </w:r>
          </w:p>
        </w:tc>
        <w:tc>
          <w:tcPr>
            <w:tcW w:w="2224"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发布媒体</w:t>
            </w:r>
          </w:p>
        </w:tc>
        <w:tc>
          <w:tcPr>
            <w:tcW w:w="5062" w:type="dxa"/>
            <w:vAlign w:val="center"/>
          </w:tcPr>
          <w:p>
            <w:pPr>
              <w:adjustRightInd w:val="0"/>
              <w:snapToGrid w:val="0"/>
              <w:spacing w:before="156" w:beforeLines="50"/>
              <w:rPr>
                <w:rFonts w:hint="eastAsia" w:ascii="宋体" w:hAnsi="宋体" w:cs="宋体"/>
                <w:color w:val="auto"/>
                <w:szCs w:val="21"/>
                <w:highlight w:val="none"/>
              </w:rPr>
            </w:pPr>
            <w:r>
              <w:rPr>
                <w:rFonts w:hint="eastAsia" w:ascii="宋体" w:hAnsi="宋体" w:cs="宋体"/>
                <w:color w:val="auto"/>
                <w:szCs w:val="21"/>
                <w:highlight w:val="none"/>
              </w:rPr>
              <w:t>长沙市雨花城市建设投资集团有限公司官网</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http://www.csyhct.com/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2065"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第二章第39.3款</w:t>
            </w:r>
          </w:p>
        </w:tc>
        <w:tc>
          <w:tcPr>
            <w:tcW w:w="2224"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履约担保</w:t>
            </w:r>
          </w:p>
        </w:tc>
        <w:tc>
          <w:tcPr>
            <w:tcW w:w="5062"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■不要求提供</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□要求提供，履约担保的金额为：合同金额的/%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9351" w:type="dxa"/>
            <w:gridSpan w:val="3"/>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2065"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第二章第38.1款</w:t>
            </w:r>
          </w:p>
        </w:tc>
        <w:tc>
          <w:tcPr>
            <w:tcW w:w="2224"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采购代理服务费</w:t>
            </w:r>
          </w:p>
        </w:tc>
        <w:tc>
          <w:tcPr>
            <w:tcW w:w="5062" w:type="dxa"/>
            <w:vAlign w:val="center"/>
          </w:tcPr>
          <w:p>
            <w:pPr>
              <w:spacing w:line="360" w:lineRule="auto"/>
              <w:rPr>
                <w:rFonts w:hint="eastAsia" w:ascii="宋体" w:hAnsi="宋体" w:cs="宋体"/>
                <w:color w:val="auto"/>
                <w:spacing w:val="-2"/>
                <w:szCs w:val="21"/>
                <w:highlight w:val="none"/>
              </w:rPr>
            </w:pPr>
            <w:r>
              <w:rPr>
                <w:rFonts w:hint="eastAsia" w:ascii="宋体" w:hAnsi="宋体" w:cs="宋体"/>
                <w:color w:val="auto"/>
                <w:spacing w:val="-2"/>
                <w:szCs w:val="21"/>
                <w:highlight w:val="none"/>
              </w:rPr>
              <w:t>采购代理服务费按照采购人与代理机构签订的协议收取，由成交供应商向采购代理机构支付。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2065"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第二章第39.1款</w:t>
            </w:r>
          </w:p>
        </w:tc>
        <w:tc>
          <w:tcPr>
            <w:tcW w:w="2224"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其他规定</w:t>
            </w:r>
          </w:p>
        </w:tc>
        <w:tc>
          <w:tcPr>
            <w:tcW w:w="5062" w:type="dxa"/>
            <w:vAlign w:val="center"/>
          </w:tcPr>
          <w:p>
            <w:pPr>
              <w:adjustRightInd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供应商采取下述方式取得了成交候选供应商资格的，应当视其弄虚作假，取消其相应资格：</w:t>
            </w:r>
          </w:p>
          <w:p>
            <w:pPr>
              <w:adjustRightInd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(1)在响应文件中没有按照磋商文件的要求和规定如实反映和提供有关许可证件、业绩、信用状况等资料，对中标结果有实质性影响且对其有利的；</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(2)所提供的许可证件、业绩、信用状况等资料与经查实的事实不符，对中标结果有实质性影响且对其有利的。</w:t>
            </w:r>
          </w:p>
        </w:tc>
      </w:tr>
    </w:tbl>
    <w:p>
      <w:pPr>
        <w:rPr>
          <w:rFonts w:hint="eastAsia" w:ascii="宋体" w:hAnsi="宋体" w:cs="宋体"/>
          <w:color w:val="auto"/>
          <w:szCs w:val="21"/>
          <w:highlight w:val="none"/>
        </w:rPr>
      </w:pPr>
    </w:p>
    <w:p>
      <w:pPr>
        <w:pStyle w:val="89"/>
        <w:rPr>
          <w:rFonts w:hint="eastAsia" w:ascii="宋体" w:hAnsi="宋体" w:cs="宋体"/>
          <w:color w:val="auto"/>
          <w:szCs w:val="21"/>
          <w:highlight w:val="none"/>
        </w:rPr>
      </w:pPr>
    </w:p>
    <w:p>
      <w:pPr>
        <w:rPr>
          <w:rFonts w:hint="eastAsia" w:ascii="宋体" w:hAnsi="宋体" w:cs="宋体"/>
          <w:b/>
          <w:color w:val="auto"/>
          <w:szCs w:val="21"/>
          <w:highlight w:val="none"/>
        </w:rPr>
      </w:pPr>
      <w:r>
        <w:rPr>
          <w:rFonts w:hint="eastAsia" w:ascii="宋体" w:hAnsi="宋体" w:cs="宋体"/>
          <w:b/>
          <w:color w:val="auto"/>
          <w:szCs w:val="21"/>
          <w:highlight w:val="none"/>
        </w:rPr>
        <w:br w:type="page"/>
      </w:r>
    </w:p>
    <w:p>
      <w:pPr>
        <w:jc w:val="left"/>
        <w:rPr>
          <w:rFonts w:hint="eastAsia" w:ascii="宋体" w:hAnsi="宋体" w:cs="宋体"/>
          <w:color w:val="auto"/>
          <w:sz w:val="24"/>
          <w:highlight w:val="none"/>
        </w:rPr>
      </w:pPr>
      <w:r>
        <w:rPr>
          <w:rFonts w:hint="eastAsia" w:ascii="宋体" w:hAnsi="宋体" w:cs="宋体"/>
          <w:b/>
          <w:color w:val="auto"/>
          <w:szCs w:val="21"/>
          <w:highlight w:val="none"/>
        </w:rPr>
        <w:t>附页1</w:t>
      </w:r>
    </w:p>
    <w:p>
      <w:pPr>
        <w:spacing w:after="156" w:afterLines="50"/>
        <w:jc w:val="center"/>
        <w:outlineLvl w:val="1"/>
        <w:rPr>
          <w:rFonts w:hint="eastAsia" w:ascii="宋体" w:hAnsi="宋体" w:cs="宋体"/>
          <w:b/>
          <w:color w:val="auto"/>
          <w:sz w:val="28"/>
          <w:szCs w:val="28"/>
          <w:highlight w:val="none"/>
        </w:rPr>
      </w:pPr>
      <w:bookmarkStart w:id="37" w:name="_Toc183765837"/>
      <w:bookmarkStart w:id="38" w:name="_Toc460946139"/>
      <w:bookmarkStart w:id="39" w:name="_Toc7603"/>
      <w:r>
        <w:rPr>
          <w:rFonts w:hint="eastAsia" w:ascii="宋体" w:hAnsi="宋体" w:cs="宋体"/>
          <w:b/>
          <w:color w:val="auto"/>
          <w:sz w:val="28"/>
          <w:szCs w:val="28"/>
          <w:highlight w:val="none"/>
        </w:rPr>
        <w:t>评审因素和标准</w:t>
      </w:r>
      <w:bookmarkEnd w:id="37"/>
    </w:p>
    <w:p>
      <w:pPr>
        <w:spacing w:line="460" w:lineRule="exact"/>
        <w:ind w:left="1"/>
        <w:rPr>
          <w:rFonts w:hint="eastAsia" w:ascii="宋体" w:hAnsi="宋体" w:cs="宋体"/>
          <w:b/>
          <w:color w:val="auto"/>
          <w:szCs w:val="21"/>
          <w:highlight w:val="none"/>
        </w:rPr>
      </w:pPr>
      <w:r>
        <w:rPr>
          <w:rFonts w:hint="eastAsia" w:ascii="宋体" w:hAnsi="宋体" w:cs="宋体"/>
          <w:b/>
          <w:color w:val="auto"/>
          <w:szCs w:val="21"/>
          <w:highlight w:val="none"/>
        </w:rPr>
        <w:t>一、计分权值</w:t>
      </w:r>
      <w:bookmarkEnd w:id="38"/>
    </w:p>
    <w:tbl>
      <w:tblPr>
        <w:tblStyle w:val="90"/>
        <w:tblW w:w="993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7"/>
        <w:gridCol w:w="657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335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具体项目</w:t>
            </w:r>
          </w:p>
        </w:tc>
        <w:tc>
          <w:tcPr>
            <w:tcW w:w="6578"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335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商务部分</w:t>
            </w:r>
          </w:p>
        </w:tc>
        <w:tc>
          <w:tcPr>
            <w:tcW w:w="6578"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35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技术部分</w:t>
            </w:r>
          </w:p>
        </w:tc>
        <w:tc>
          <w:tcPr>
            <w:tcW w:w="6578"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40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335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价格部分</w:t>
            </w:r>
          </w:p>
        </w:tc>
        <w:tc>
          <w:tcPr>
            <w:tcW w:w="6578"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30</w:t>
            </w:r>
          </w:p>
        </w:tc>
      </w:tr>
    </w:tbl>
    <w:p>
      <w:pPr>
        <w:numPr>
          <w:ilvl w:val="0"/>
          <w:numId w:val="3"/>
        </w:numPr>
        <w:spacing w:line="460" w:lineRule="exact"/>
        <w:ind w:left="1"/>
        <w:rPr>
          <w:rFonts w:hint="eastAsia" w:ascii="宋体" w:hAnsi="宋体" w:cs="宋体"/>
          <w:color w:val="auto"/>
          <w:highlight w:val="none"/>
        </w:rPr>
      </w:pPr>
      <w:bookmarkStart w:id="40" w:name="_Toc460946140"/>
      <w:r>
        <w:rPr>
          <w:rFonts w:hint="eastAsia" w:ascii="宋体" w:hAnsi="宋体" w:cs="宋体"/>
          <w:b/>
          <w:color w:val="auto"/>
          <w:szCs w:val="21"/>
          <w:highlight w:val="none"/>
        </w:rPr>
        <w:t>综合评分表</w:t>
      </w:r>
      <w:bookmarkEnd w:id="40"/>
    </w:p>
    <w:bookmarkEnd w:id="39"/>
    <w:tbl>
      <w:tblPr>
        <w:tblStyle w:val="90"/>
        <w:tblW w:w="5641" w:type="pct"/>
        <w:jc w:val="center"/>
        <w:tblLayout w:type="fixed"/>
        <w:tblCellMar>
          <w:top w:w="0" w:type="dxa"/>
          <w:left w:w="0" w:type="dxa"/>
          <w:bottom w:w="0" w:type="dxa"/>
          <w:right w:w="0" w:type="dxa"/>
        </w:tblCellMar>
      </w:tblPr>
      <w:tblGrid>
        <w:gridCol w:w="744"/>
        <w:gridCol w:w="892"/>
        <w:gridCol w:w="434"/>
        <w:gridCol w:w="159"/>
        <w:gridCol w:w="458"/>
        <w:gridCol w:w="7702"/>
        <w:gridCol w:w="1"/>
      </w:tblGrid>
      <w:tr>
        <w:tblPrEx>
          <w:tblCellMar>
            <w:top w:w="0" w:type="dxa"/>
            <w:left w:w="0" w:type="dxa"/>
            <w:bottom w:w="0" w:type="dxa"/>
            <w:right w:w="0" w:type="dxa"/>
          </w:tblCellMar>
        </w:tblPrEx>
        <w:trPr>
          <w:trHeight w:val="90" w:hRule="atLeast"/>
          <w:jc w:val="center"/>
        </w:trPr>
        <w:tc>
          <w:tcPr>
            <w:tcW w:w="787" w:type="pct"/>
            <w:gridSpan w:val="2"/>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pPr>
              <w:widowControl/>
              <w:spacing w:line="320" w:lineRule="exact"/>
              <w:jc w:val="center"/>
              <w:rPr>
                <w:rFonts w:hint="eastAsia" w:ascii="宋体" w:hAnsi="宋体" w:eastAsia="宋体" w:cs="宋体"/>
                <w:b/>
                <w:highlight w:val="none"/>
              </w:rPr>
            </w:pPr>
            <w:r>
              <w:rPr>
                <w:rFonts w:hint="eastAsia" w:ascii="宋体" w:hAnsi="宋体" w:eastAsia="宋体" w:cs="宋体"/>
                <w:b/>
                <w:highlight w:val="none"/>
              </w:rPr>
              <w:t>评审因素</w:t>
            </w: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pPr>
              <w:widowControl/>
              <w:spacing w:line="320" w:lineRule="exact"/>
              <w:jc w:val="center"/>
              <w:rPr>
                <w:rFonts w:hint="eastAsia" w:ascii="宋体" w:hAnsi="宋体" w:eastAsia="宋体" w:cs="宋体"/>
                <w:b/>
                <w:highlight w:val="none"/>
              </w:rPr>
            </w:pPr>
            <w:r>
              <w:rPr>
                <w:rFonts w:hint="eastAsia" w:ascii="宋体" w:hAnsi="宋体" w:eastAsia="宋体" w:cs="宋体"/>
                <w:b/>
                <w:highlight w:val="none"/>
              </w:rPr>
              <w:t>权值</w:t>
            </w:r>
          </w:p>
        </w:tc>
        <w:tc>
          <w:tcPr>
            <w:tcW w:w="3927" w:type="pct"/>
            <w:gridSpan w:val="3"/>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pPr>
              <w:widowControl/>
              <w:spacing w:line="320" w:lineRule="exact"/>
              <w:jc w:val="center"/>
              <w:rPr>
                <w:rFonts w:hint="eastAsia" w:ascii="宋体" w:hAnsi="宋体" w:eastAsia="宋体" w:cs="宋体"/>
                <w:b/>
                <w:highlight w:val="none"/>
              </w:rPr>
            </w:pPr>
            <w:r>
              <w:rPr>
                <w:rFonts w:hint="eastAsia" w:ascii="宋体" w:hAnsi="宋体" w:eastAsia="宋体" w:cs="宋体"/>
                <w:b/>
                <w:highlight w:val="none"/>
              </w:rPr>
              <w:t>评审标准</w:t>
            </w:r>
          </w:p>
        </w:tc>
      </w:tr>
      <w:tr>
        <w:tblPrEx>
          <w:tblCellMar>
            <w:top w:w="0" w:type="dxa"/>
            <w:left w:w="0" w:type="dxa"/>
            <w:bottom w:w="0" w:type="dxa"/>
            <w:right w:w="0" w:type="dxa"/>
          </w:tblCellMar>
        </w:tblPrEx>
        <w:trPr>
          <w:gridAfter w:val="1"/>
          <w:wAfter w:w="1" w:type="dxa"/>
          <w:trHeight w:val="2157" w:hRule="atLeast"/>
          <w:jc w:val="center"/>
        </w:trPr>
        <w:tc>
          <w:tcPr>
            <w:tcW w:w="358"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widowControl/>
              <w:spacing w:line="320" w:lineRule="exact"/>
              <w:jc w:val="center"/>
              <w:rPr>
                <w:rFonts w:hint="eastAsia" w:ascii="宋体" w:hAnsi="宋体" w:eastAsia="宋体" w:cs="宋体"/>
                <w:b/>
                <w:highlight w:val="none"/>
              </w:rPr>
            </w:pPr>
            <w:r>
              <w:rPr>
                <w:rFonts w:hint="eastAsia" w:ascii="宋体" w:hAnsi="宋体" w:eastAsia="宋体" w:cs="宋体"/>
                <w:b/>
                <w:highlight w:val="none"/>
              </w:rPr>
              <w:t>报价</w:t>
            </w:r>
          </w:p>
          <w:p>
            <w:pPr>
              <w:widowControl/>
              <w:spacing w:line="320" w:lineRule="exact"/>
              <w:jc w:val="center"/>
              <w:rPr>
                <w:rFonts w:hint="eastAsia" w:ascii="宋体" w:hAnsi="宋体" w:eastAsia="宋体" w:cs="宋体"/>
                <w:b/>
                <w:highlight w:val="none"/>
              </w:rPr>
            </w:pPr>
            <w:r>
              <w:rPr>
                <w:rFonts w:hint="eastAsia" w:ascii="宋体" w:hAnsi="宋体" w:eastAsia="宋体" w:cs="宋体"/>
                <w:b/>
                <w:highlight w:val="none"/>
              </w:rPr>
              <w:t>评审</w:t>
            </w:r>
          </w:p>
          <w:p>
            <w:pPr>
              <w:widowControl/>
              <w:spacing w:line="320" w:lineRule="exact"/>
              <w:jc w:val="center"/>
              <w:rPr>
                <w:rFonts w:hint="eastAsia" w:ascii="宋体" w:hAnsi="宋体" w:eastAsia="宋体" w:cs="宋体"/>
                <w:b/>
                <w:highlight w:val="none"/>
              </w:rPr>
            </w:pPr>
            <w:r>
              <w:rPr>
                <w:rFonts w:hint="eastAsia" w:ascii="宋体" w:hAnsi="宋体" w:eastAsia="宋体" w:cs="宋体"/>
                <w:b/>
                <w:highlight w:val="none"/>
              </w:rPr>
              <w:t>（30分）</w:t>
            </w:r>
          </w:p>
        </w:tc>
        <w:tc>
          <w:tcPr>
            <w:tcW w:w="638" w:type="pct"/>
            <w:gridSpan w:val="2"/>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widowControl/>
              <w:spacing w:line="320" w:lineRule="exact"/>
              <w:jc w:val="center"/>
              <w:rPr>
                <w:rFonts w:hint="eastAsia" w:ascii="宋体" w:hAnsi="宋体" w:eastAsia="宋体" w:cs="宋体"/>
                <w:highlight w:val="none"/>
              </w:rPr>
            </w:pPr>
            <w:r>
              <w:rPr>
                <w:rFonts w:hint="eastAsia" w:ascii="宋体" w:hAnsi="宋体" w:eastAsia="宋体" w:cs="宋体"/>
                <w:highlight w:val="none"/>
              </w:rPr>
              <w:t>投标</w:t>
            </w:r>
          </w:p>
          <w:p>
            <w:pPr>
              <w:widowControl/>
              <w:spacing w:line="320" w:lineRule="exact"/>
              <w:jc w:val="center"/>
              <w:rPr>
                <w:rFonts w:hint="eastAsia" w:ascii="宋体" w:hAnsi="宋体" w:eastAsia="宋体" w:cs="宋体"/>
                <w:highlight w:val="none"/>
              </w:rPr>
            </w:pPr>
            <w:r>
              <w:rPr>
                <w:rFonts w:hint="eastAsia" w:ascii="宋体" w:hAnsi="宋体" w:eastAsia="宋体" w:cs="宋体"/>
                <w:highlight w:val="none"/>
              </w:rPr>
              <w:t>报价</w:t>
            </w:r>
          </w:p>
        </w:tc>
        <w:tc>
          <w:tcPr>
            <w:tcW w:w="296" w:type="pct"/>
            <w:gridSpan w:val="2"/>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widowControl/>
              <w:spacing w:line="320" w:lineRule="exact"/>
              <w:jc w:val="center"/>
              <w:rPr>
                <w:rFonts w:hint="eastAsia" w:ascii="宋体" w:hAnsi="宋体" w:eastAsia="宋体" w:cs="宋体"/>
                <w:highlight w:val="none"/>
              </w:rPr>
            </w:pPr>
            <w:r>
              <w:rPr>
                <w:rFonts w:hint="eastAsia" w:ascii="宋体" w:hAnsi="宋体" w:eastAsia="宋体" w:cs="宋体"/>
                <w:highlight w:val="none"/>
              </w:rPr>
              <w:t>30</w:t>
            </w:r>
          </w:p>
        </w:tc>
        <w:tc>
          <w:tcPr>
            <w:tcW w:w="370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widowControl/>
              <w:spacing w:line="320" w:lineRule="exact"/>
              <w:rPr>
                <w:rFonts w:ascii="Times New Roman" w:hAnsi="Times New Roman" w:eastAsia="宋体" w:cs="Times New Roman"/>
                <w:highlight w:val="none"/>
              </w:rPr>
            </w:pPr>
            <w:r>
              <w:rPr>
                <w:rFonts w:hint="eastAsia" w:ascii="Times New Roman" w:hAnsi="Times New Roman" w:eastAsia="宋体" w:cs="Times New Roman"/>
                <w:highlight w:val="none"/>
              </w:rPr>
              <w:t>1、满足磋商文件要求且最后报价最低的供应商的价格为磋商基准价，其价格分为满分。其他供应商的价格分统一按照下列公式计算：</w:t>
            </w:r>
          </w:p>
          <w:p>
            <w:pPr>
              <w:widowControl/>
              <w:spacing w:line="320" w:lineRule="exact"/>
              <w:rPr>
                <w:rFonts w:ascii="Times New Roman" w:hAnsi="Times New Roman" w:eastAsia="宋体" w:cs="Times New Roman"/>
                <w:highlight w:val="none"/>
              </w:rPr>
            </w:pPr>
            <w:r>
              <w:rPr>
                <w:rFonts w:hint="eastAsia" w:ascii="Times New Roman" w:hAnsi="Times New Roman" w:eastAsia="宋体" w:cs="Times New Roman"/>
                <w:highlight w:val="none"/>
              </w:rPr>
              <w:t>磋商报价得分=磋商报价得分=（磋商基准价/最后磋商报价）×价格分值</w:t>
            </w:r>
          </w:p>
          <w:p>
            <w:pPr>
              <w:widowControl/>
              <w:spacing w:line="320" w:lineRule="exact"/>
              <w:rPr>
                <w:rFonts w:ascii="Calibri" w:hAnsi="Calibri" w:eastAsia="宋体" w:cs="Times New Roman"/>
                <w:highlight w:val="none"/>
              </w:rPr>
            </w:pPr>
            <w:r>
              <w:rPr>
                <w:rFonts w:hint="eastAsia" w:ascii="Times New Roman" w:hAnsi="Times New Roman" w:eastAsia="宋体" w:cs="Times New Roman"/>
                <w:highlight w:val="none"/>
              </w:rPr>
              <w:t>2、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CellMar>
            <w:top w:w="0" w:type="dxa"/>
            <w:left w:w="0" w:type="dxa"/>
            <w:bottom w:w="0" w:type="dxa"/>
            <w:right w:w="0" w:type="dxa"/>
          </w:tblCellMar>
        </w:tblPrEx>
        <w:trPr>
          <w:gridAfter w:val="1"/>
          <w:wAfter w:w="1" w:type="dxa"/>
          <w:trHeight w:val="749" w:hRule="atLeast"/>
          <w:jc w:val="center"/>
        </w:trPr>
        <w:tc>
          <w:tcPr>
            <w:tcW w:w="358" w:type="pct"/>
            <w:vMerge w:val="restart"/>
            <w:tcBorders>
              <w:top w:val="single" w:color="000000" w:sz="4" w:space="0"/>
              <w:left w:val="single" w:color="000000" w:sz="4" w:space="0"/>
              <w:right w:val="single" w:color="000000" w:sz="4" w:space="0"/>
            </w:tcBorders>
            <w:shd w:val="clear" w:color="auto" w:fill="FFFFFF"/>
            <w:tcMar>
              <w:top w:w="31" w:type="dxa"/>
              <w:left w:w="31" w:type="dxa"/>
              <w:bottom w:w="0" w:type="dxa"/>
              <w:right w:w="108" w:type="dxa"/>
            </w:tcMar>
            <w:vAlign w:val="center"/>
          </w:tcPr>
          <w:p>
            <w:pPr>
              <w:widowControl/>
              <w:spacing w:line="320" w:lineRule="exact"/>
              <w:jc w:val="center"/>
              <w:rPr>
                <w:rFonts w:hint="eastAsia" w:ascii="宋体" w:hAnsi="宋体" w:eastAsia="宋体" w:cs="宋体"/>
                <w:b/>
                <w:highlight w:val="none"/>
              </w:rPr>
            </w:pPr>
            <w:r>
              <w:rPr>
                <w:rFonts w:hint="eastAsia" w:ascii="宋体" w:hAnsi="宋体" w:eastAsia="宋体" w:cs="宋体"/>
                <w:b/>
                <w:highlight w:val="none"/>
              </w:rPr>
              <w:t>技术</w:t>
            </w:r>
          </w:p>
          <w:p>
            <w:pPr>
              <w:widowControl/>
              <w:spacing w:line="320" w:lineRule="exact"/>
              <w:jc w:val="center"/>
              <w:rPr>
                <w:rFonts w:hint="eastAsia" w:ascii="宋体" w:hAnsi="宋体" w:eastAsia="宋体" w:cs="宋体"/>
                <w:b/>
                <w:highlight w:val="none"/>
              </w:rPr>
            </w:pPr>
            <w:r>
              <w:rPr>
                <w:rFonts w:hint="eastAsia" w:ascii="宋体" w:hAnsi="宋体" w:eastAsia="宋体" w:cs="宋体"/>
                <w:b/>
                <w:highlight w:val="none"/>
              </w:rPr>
              <w:t>评审</w:t>
            </w:r>
          </w:p>
          <w:p>
            <w:pPr>
              <w:widowControl/>
              <w:spacing w:line="320" w:lineRule="exact"/>
              <w:jc w:val="center"/>
              <w:rPr>
                <w:rFonts w:hint="eastAsia" w:ascii="宋体" w:hAnsi="宋体" w:eastAsia="宋体" w:cs="宋体"/>
                <w:b/>
                <w:highlight w:val="none"/>
              </w:rPr>
            </w:pPr>
            <w:r>
              <w:rPr>
                <w:rFonts w:hint="eastAsia" w:ascii="宋体" w:hAnsi="宋体" w:eastAsia="宋体" w:cs="宋体"/>
                <w:b/>
                <w:highlight w:val="none"/>
              </w:rPr>
              <w:t>（40分）</w:t>
            </w: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pPr>
              <w:spacing w:line="320" w:lineRule="exact"/>
              <w:jc w:val="center"/>
              <w:rPr>
                <w:rFonts w:hint="eastAsia" w:ascii="宋体" w:hAnsi="宋体" w:eastAsia="宋体" w:cs="宋体"/>
                <w:highlight w:val="none"/>
              </w:rPr>
            </w:pPr>
            <w:r>
              <w:rPr>
                <w:rFonts w:ascii="宋体" w:hAnsi="宋体" w:eastAsia="宋体" w:cs="宋体"/>
                <w:spacing w:val="-4"/>
                <w:sz w:val="21"/>
                <w:szCs w:val="21"/>
                <w:highlight w:val="none"/>
              </w:rPr>
              <w:t>内容完整和编制水平</w:t>
            </w:r>
          </w:p>
        </w:tc>
        <w:tc>
          <w:tcPr>
            <w:tcW w:w="296" w:type="pct"/>
            <w:gridSpan w:val="2"/>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widowControl/>
              <w:spacing w:line="32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370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widowControl/>
              <w:kinsoku w:val="0"/>
              <w:autoSpaceDE w:val="0"/>
              <w:autoSpaceDN w:val="0"/>
              <w:adjustRightInd w:val="0"/>
              <w:snapToGrid w:val="0"/>
              <w:spacing w:before="124" w:line="221" w:lineRule="auto"/>
              <w:jc w:val="left"/>
              <w:textAlignment w:val="baseline"/>
              <w:rPr>
                <w:rFonts w:ascii="黑体" w:hAnsi="Times New Roman" w:eastAsia="黑体" w:cs="Times New Roman"/>
                <w:kern w:val="0"/>
                <w:sz w:val="20"/>
                <w:szCs w:val="20"/>
                <w:highlight w:val="none"/>
              </w:rPr>
            </w:pPr>
            <w:r>
              <w:rPr>
                <w:rFonts w:ascii="宋体" w:hAnsi="宋体" w:eastAsia="宋体" w:cs="宋体"/>
                <w:snapToGrid w:val="0"/>
                <w:color w:val="000000"/>
                <w:spacing w:val="-2"/>
                <w:kern w:val="0"/>
                <w:sz w:val="21"/>
                <w:szCs w:val="21"/>
                <w:highlight w:val="none"/>
                <w:lang w:eastAsia="en-US"/>
              </w:rPr>
              <w:t>版面是否整齐，表述是否清晰，内容是否全面、</w:t>
            </w:r>
            <w:r>
              <w:rPr>
                <w:rFonts w:ascii="宋体" w:hAnsi="宋体" w:eastAsia="宋体" w:cs="宋体"/>
                <w:snapToGrid w:val="0"/>
                <w:color w:val="000000"/>
                <w:spacing w:val="-3"/>
                <w:kern w:val="0"/>
                <w:sz w:val="21"/>
                <w:szCs w:val="21"/>
                <w:highlight w:val="none"/>
                <w:lang w:eastAsia="en-US"/>
              </w:rPr>
              <w:t>准确，是否出现格式等错误。</w:t>
            </w:r>
            <w:r>
              <w:rPr>
                <w:rFonts w:hint="eastAsia" w:ascii="宋体" w:hAnsi="宋体" w:eastAsia="宋体" w:cs="宋体"/>
                <w:snapToGrid w:val="0"/>
                <w:color w:val="000000"/>
                <w:spacing w:val="-3"/>
                <w:kern w:val="0"/>
                <w:sz w:val="21"/>
                <w:szCs w:val="21"/>
                <w:highlight w:val="none"/>
                <w:lang w:val="en-US" w:eastAsia="zh-CN"/>
              </w:rPr>
              <w:t>缺项计0分，欠完善或</w:t>
            </w:r>
            <w:r>
              <w:rPr>
                <w:rFonts w:hint="eastAsia" w:ascii="宋体" w:hAnsi="宋体" w:eastAsia="宋体" w:cs="宋体"/>
                <w:kern w:val="0"/>
                <w:highlight w:val="none"/>
              </w:rPr>
              <w:t>欠合理的每项扣</w:t>
            </w:r>
            <w:r>
              <w:rPr>
                <w:rFonts w:hint="eastAsia" w:ascii="宋体" w:hAnsi="宋体" w:eastAsia="宋体" w:cs="宋体"/>
                <w:kern w:val="0"/>
                <w:highlight w:val="none"/>
                <w:lang w:val="en-US" w:eastAsia="zh-CN"/>
              </w:rPr>
              <w:t>1</w:t>
            </w:r>
            <w:r>
              <w:rPr>
                <w:rFonts w:hint="eastAsia" w:ascii="宋体" w:hAnsi="宋体" w:eastAsia="宋体" w:cs="宋体"/>
                <w:kern w:val="0"/>
                <w:highlight w:val="none"/>
              </w:rPr>
              <w:t>分，扣完为止。</w:t>
            </w:r>
          </w:p>
        </w:tc>
      </w:tr>
      <w:tr>
        <w:tblPrEx>
          <w:tblCellMar>
            <w:top w:w="0" w:type="dxa"/>
            <w:left w:w="0" w:type="dxa"/>
            <w:bottom w:w="0" w:type="dxa"/>
            <w:right w:w="0" w:type="dxa"/>
          </w:tblCellMar>
        </w:tblPrEx>
        <w:trPr>
          <w:gridAfter w:val="1"/>
          <w:wAfter w:w="1" w:type="dxa"/>
          <w:trHeight w:val="851" w:hRule="atLeast"/>
          <w:jc w:val="center"/>
        </w:trPr>
        <w:tc>
          <w:tcPr>
            <w:tcW w:w="358" w:type="pct"/>
            <w:vMerge w:val="continue"/>
            <w:tcBorders>
              <w:left w:val="single" w:color="000000" w:sz="4" w:space="0"/>
              <w:right w:val="single" w:color="000000" w:sz="4" w:space="0"/>
            </w:tcBorders>
            <w:shd w:val="clear" w:color="auto" w:fill="FFFFFF"/>
            <w:tcMar>
              <w:top w:w="31" w:type="dxa"/>
              <w:left w:w="31" w:type="dxa"/>
              <w:bottom w:w="0" w:type="dxa"/>
              <w:right w:w="108" w:type="dxa"/>
            </w:tcMar>
            <w:vAlign w:val="center"/>
          </w:tcPr>
          <w:p>
            <w:pPr>
              <w:widowControl/>
              <w:spacing w:line="320" w:lineRule="exact"/>
              <w:jc w:val="center"/>
              <w:rPr>
                <w:rFonts w:hint="eastAsia" w:ascii="宋体" w:hAnsi="宋体" w:eastAsia="宋体" w:cs="宋体"/>
                <w:sz w:val="20"/>
                <w:highlight w:val="none"/>
              </w:rPr>
            </w:pP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pPr>
              <w:spacing w:line="320" w:lineRule="exact"/>
              <w:jc w:val="center"/>
              <w:rPr>
                <w:rFonts w:hint="eastAsia" w:ascii="宋体" w:hAnsi="宋体" w:eastAsia="宋体" w:cs="宋体"/>
                <w:highlight w:val="none"/>
              </w:rPr>
            </w:pPr>
            <w:r>
              <w:rPr>
                <w:rFonts w:ascii="宋体" w:hAnsi="宋体" w:eastAsia="宋体" w:cs="宋体"/>
                <w:spacing w:val="-1"/>
                <w:sz w:val="21"/>
                <w:szCs w:val="21"/>
                <w:highlight w:val="none"/>
              </w:rPr>
              <w:t>工程重点难点分析</w:t>
            </w:r>
          </w:p>
        </w:tc>
        <w:tc>
          <w:tcPr>
            <w:tcW w:w="296" w:type="pct"/>
            <w:gridSpan w:val="2"/>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widowControl/>
              <w:spacing w:line="32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370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autoSpaceDE w:val="0"/>
              <w:autoSpaceDN w:val="0"/>
              <w:adjustRightInd w:val="0"/>
              <w:spacing w:line="320" w:lineRule="exact"/>
              <w:jc w:val="left"/>
              <w:rPr>
                <w:rFonts w:hint="eastAsia" w:ascii="黑体" w:hAnsi="Times New Roman" w:eastAsia="宋体" w:cs="Times New Roman"/>
                <w:kern w:val="0"/>
                <w:sz w:val="20"/>
                <w:szCs w:val="20"/>
                <w:highlight w:val="none"/>
                <w:lang w:eastAsia="zh-CN"/>
              </w:rPr>
            </w:pPr>
            <w:r>
              <w:rPr>
                <w:rFonts w:ascii="宋体" w:hAnsi="宋体" w:eastAsia="宋体" w:cs="宋体"/>
                <w:spacing w:val="-1"/>
                <w:sz w:val="21"/>
                <w:szCs w:val="21"/>
                <w:highlight w:val="none"/>
              </w:rPr>
              <w:t>工程重点难点分析是否深入，对关键节点和危险性较大的分部分项工程是否有针对性的分析</w:t>
            </w:r>
            <w:r>
              <w:rPr>
                <w:rFonts w:hint="eastAsia" w:ascii="宋体" w:hAnsi="宋体" w:eastAsia="宋体" w:cs="宋体"/>
                <w:spacing w:val="-1"/>
                <w:sz w:val="21"/>
                <w:szCs w:val="21"/>
                <w:highlight w:val="none"/>
                <w:lang w:eastAsia="zh-CN"/>
              </w:rPr>
              <w:t>。</w:t>
            </w:r>
            <w:r>
              <w:rPr>
                <w:rFonts w:hint="eastAsia" w:ascii="宋体" w:hAnsi="宋体" w:eastAsia="宋体" w:cs="宋体"/>
                <w:snapToGrid w:val="0"/>
                <w:color w:val="000000"/>
                <w:spacing w:val="-3"/>
                <w:kern w:val="0"/>
                <w:sz w:val="21"/>
                <w:szCs w:val="21"/>
                <w:highlight w:val="none"/>
                <w:lang w:val="en-US" w:eastAsia="zh-CN"/>
              </w:rPr>
              <w:t>缺项计0分，欠完善或</w:t>
            </w:r>
            <w:r>
              <w:rPr>
                <w:rFonts w:hint="eastAsia" w:ascii="宋体" w:hAnsi="宋体" w:eastAsia="宋体" w:cs="宋体"/>
                <w:kern w:val="0"/>
                <w:highlight w:val="none"/>
              </w:rPr>
              <w:t>欠合理的每项扣</w:t>
            </w:r>
            <w:r>
              <w:rPr>
                <w:rFonts w:hint="eastAsia" w:ascii="宋体" w:hAnsi="宋体" w:eastAsia="宋体" w:cs="宋体"/>
                <w:kern w:val="0"/>
                <w:highlight w:val="none"/>
                <w:lang w:val="en-US" w:eastAsia="zh-CN"/>
              </w:rPr>
              <w:t>1</w:t>
            </w:r>
            <w:r>
              <w:rPr>
                <w:rFonts w:hint="eastAsia" w:ascii="宋体" w:hAnsi="宋体" w:eastAsia="宋体" w:cs="宋体"/>
                <w:kern w:val="0"/>
                <w:highlight w:val="none"/>
              </w:rPr>
              <w:t>分，扣完为止。</w:t>
            </w:r>
          </w:p>
        </w:tc>
      </w:tr>
      <w:tr>
        <w:tblPrEx>
          <w:tblCellMar>
            <w:top w:w="0" w:type="dxa"/>
            <w:left w:w="0" w:type="dxa"/>
            <w:bottom w:w="0" w:type="dxa"/>
            <w:right w:w="0" w:type="dxa"/>
          </w:tblCellMar>
        </w:tblPrEx>
        <w:trPr>
          <w:gridAfter w:val="1"/>
          <w:wAfter w:w="1" w:type="dxa"/>
          <w:trHeight w:val="749" w:hRule="atLeast"/>
          <w:jc w:val="center"/>
        </w:trPr>
        <w:tc>
          <w:tcPr>
            <w:tcW w:w="358" w:type="pct"/>
            <w:vMerge w:val="continue"/>
            <w:tcBorders>
              <w:left w:val="single" w:color="000000" w:sz="4" w:space="0"/>
              <w:right w:val="single" w:color="000000" w:sz="4" w:space="0"/>
            </w:tcBorders>
            <w:shd w:val="clear" w:color="auto" w:fill="FFFFFF"/>
            <w:tcMar>
              <w:top w:w="31" w:type="dxa"/>
              <w:left w:w="31" w:type="dxa"/>
              <w:bottom w:w="0" w:type="dxa"/>
              <w:right w:w="108" w:type="dxa"/>
            </w:tcMar>
            <w:vAlign w:val="center"/>
          </w:tcPr>
          <w:p>
            <w:pPr>
              <w:snapToGrid w:val="0"/>
              <w:spacing w:line="320" w:lineRule="exact"/>
              <w:rPr>
                <w:rFonts w:hint="eastAsia" w:ascii="宋体" w:hAnsi="宋体" w:eastAsia="宋体" w:cs="宋体"/>
                <w:sz w:val="20"/>
                <w:highlight w:val="none"/>
              </w:rPr>
            </w:pP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pPr>
              <w:spacing w:line="320" w:lineRule="exact"/>
              <w:jc w:val="center"/>
              <w:rPr>
                <w:rFonts w:hint="eastAsia" w:ascii="宋体" w:hAnsi="宋体" w:eastAsia="宋体" w:cs="宋体"/>
                <w:highlight w:val="none"/>
              </w:rPr>
            </w:pPr>
            <w:r>
              <w:rPr>
                <w:rFonts w:ascii="宋体" w:hAnsi="宋体" w:eastAsia="宋体" w:cs="宋体"/>
                <w:spacing w:val="-1"/>
                <w:sz w:val="21"/>
                <w:szCs w:val="21"/>
                <w:highlight w:val="none"/>
              </w:rPr>
              <w:t>工程质量控制方案</w:t>
            </w:r>
          </w:p>
        </w:tc>
        <w:tc>
          <w:tcPr>
            <w:tcW w:w="296" w:type="pct"/>
            <w:gridSpan w:val="2"/>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snapToGrid w:val="0"/>
              <w:spacing w:line="32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370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autoSpaceDE w:val="0"/>
              <w:autoSpaceDN w:val="0"/>
              <w:adjustRightInd w:val="0"/>
              <w:spacing w:line="320" w:lineRule="exact"/>
              <w:jc w:val="left"/>
              <w:rPr>
                <w:rFonts w:hint="eastAsia" w:ascii="黑体" w:hAnsi="Times New Roman" w:eastAsia="宋体" w:cs="Times New Roman"/>
                <w:kern w:val="0"/>
                <w:sz w:val="20"/>
                <w:szCs w:val="20"/>
                <w:highlight w:val="none"/>
                <w:lang w:eastAsia="zh-CN"/>
              </w:rPr>
            </w:pPr>
            <w:r>
              <w:rPr>
                <w:rFonts w:ascii="宋体" w:hAnsi="宋体" w:eastAsia="宋体" w:cs="宋体"/>
                <w:spacing w:val="-1"/>
                <w:sz w:val="21"/>
                <w:szCs w:val="21"/>
                <w:highlight w:val="none"/>
              </w:rPr>
              <w:t>质量控制重点分析是否到位，控制措施与手段是</w:t>
            </w:r>
            <w:r>
              <w:rPr>
                <w:rFonts w:ascii="宋体" w:hAnsi="宋体" w:eastAsia="宋体" w:cs="宋体"/>
                <w:spacing w:val="-3"/>
                <w:sz w:val="21"/>
                <w:szCs w:val="21"/>
                <w:highlight w:val="none"/>
              </w:rPr>
              <w:t>否健全</w:t>
            </w:r>
            <w:r>
              <w:rPr>
                <w:rFonts w:hint="eastAsia" w:ascii="宋体" w:hAnsi="宋体" w:eastAsia="宋体" w:cs="宋体"/>
                <w:spacing w:val="-3"/>
                <w:sz w:val="21"/>
                <w:szCs w:val="21"/>
                <w:highlight w:val="none"/>
                <w:lang w:eastAsia="zh-CN"/>
              </w:rPr>
              <w:t>。</w:t>
            </w:r>
            <w:r>
              <w:rPr>
                <w:rFonts w:hint="eastAsia" w:ascii="宋体" w:hAnsi="宋体" w:eastAsia="宋体" w:cs="宋体"/>
                <w:snapToGrid w:val="0"/>
                <w:color w:val="000000"/>
                <w:spacing w:val="-3"/>
                <w:kern w:val="0"/>
                <w:sz w:val="21"/>
                <w:szCs w:val="21"/>
                <w:highlight w:val="none"/>
                <w:lang w:val="en-US" w:eastAsia="zh-CN"/>
              </w:rPr>
              <w:t>缺项计0分，欠完善或</w:t>
            </w:r>
            <w:r>
              <w:rPr>
                <w:rFonts w:hint="eastAsia" w:ascii="宋体" w:hAnsi="宋体" w:eastAsia="宋体" w:cs="宋体"/>
                <w:kern w:val="0"/>
                <w:highlight w:val="none"/>
              </w:rPr>
              <w:t>欠合理的每项扣</w:t>
            </w:r>
            <w:r>
              <w:rPr>
                <w:rFonts w:hint="eastAsia" w:ascii="宋体" w:hAnsi="宋体" w:eastAsia="宋体" w:cs="宋体"/>
                <w:kern w:val="0"/>
                <w:highlight w:val="none"/>
                <w:lang w:val="en-US" w:eastAsia="zh-CN"/>
              </w:rPr>
              <w:t>1</w:t>
            </w:r>
            <w:r>
              <w:rPr>
                <w:rFonts w:hint="eastAsia" w:ascii="宋体" w:hAnsi="宋体" w:eastAsia="宋体" w:cs="宋体"/>
                <w:kern w:val="0"/>
                <w:highlight w:val="none"/>
              </w:rPr>
              <w:t>分，扣完为止。</w:t>
            </w:r>
          </w:p>
        </w:tc>
      </w:tr>
      <w:tr>
        <w:tblPrEx>
          <w:tblCellMar>
            <w:top w:w="0" w:type="dxa"/>
            <w:left w:w="0" w:type="dxa"/>
            <w:bottom w:w="0" w:type="dxa"/>
            <w:right w:w="0" w:type="dxa"/>
          </w:tblCellMar>
        </w:tblPrEx>
        <w:trPr>
          <w:gridAfter w:val="1"/>
          <w:wAfter w:w="1" w:type="dxa"/>
          <w:trHeight w:val="782" w:hRule="atLeast"/>
          <w:jc w:val="center"/>
        </w:trPr>
        <w:tc>
          <w:tcPr>
            <w:tcW w:w="358" w:type="pct"/>
            <w:vMerge w:val="continue"/>
            <w:tcBorders>
              <w:left w:val="single" w:color="000000" w:sz="4" w:space="0"/>
              <w:right w:val="single" w:color="000000" w:sz="4" w:space="0"/>
            </w:tcBorders>
            <w:shd w:val="clear" w:color="auto" w:fill="FFFFFF"/>
            <w:tcMar>
              <w:top w:w="31" w:type="dxa"/>
              <w:left w:w="31" w:type="dxa"/>
              <w:bottom w:w="0" w:type="dxa"/>
              <w:right w:w="108" w:type="dxa"/>
            </w:tcMar>
            <w:vAlign w:val="center"/>
          </w:tcPr>
          <w:p>
            <w:pPr>
              <w:snapToGrid w:val="0"/>
              <w:spacing w:line="320" w:lineRule="exact"/>
              <w:rPr>
                <w:rFonts w:hint="eastAsia" w:ascii="宋体" w:hAnsi="宋体" w:eastAsia="宋体" w:cs="宋体"/>
                <w:sz w:val="20"/>
                <w:highlight w:val="none"/>
              </w:rPr>
            </w:pP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pPr>
              <w:spacing w:line="320" w:lineRule="exact"/>
              <w:jc w:val="center"/>
              <w:rPr>
                <w:rFonts w:hint="eastAsia" w:ascii="宋体" w:hAnsi="宋体" w:eastAsia="宋体" w:cs="宋体"/>
                <w:highlight w:val="none"/>
              </w:rPr>
            </w:pPr>
            <w:r>
              <w:rPr>
                <w:rFonts w:ascii="宋体" w:hAnsi="宋体" w:eastAsia="宋体" w:cs="宋体"/>
                <w:spacing w:val="-1"/>
                <w:sz w:val="21"/>
                <w:szCs w:val="21"/>
                <w:highlight w:val="none"/>
              </w:rPr>
              <w:t>工程造价控制方案</w:t>
            </w:r>
          </w:p>
        </w:tc>
        <w:tc>
          <w:tcPr>
            <w:tcW w:w="296" w:type="pct"/>
            <w:gridSpan w:val="2"/>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snapToGrid w:val="0"/>
              <w:spacing w:line="32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370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autoSpaceDE w:val="0"/>
              <w:autoSpaceDN w:val="0"/>
              <w:adjustRightInd w:val="0"/>
              <w:spacing w:line="320" w:lineRule="exact"/>
              <w:jc w:val="left"/>
              <w:rPr>
                <w:rFonts w:hint="eastAsia" w:ascii="黑体" w:hAnsi="Times New Roman" w:eastAsia="宋体" w:cs="Times New Roman"/>
                <w:kern w:val="0"/>
                <w:sz w:val="20"/>
                <w:szCs w:val="20"/>
                <w:highlight w:val="none"/>
                <w:lang w:eastAsia="zh-CN"/>
              </w:rPr>
            </w:pPr>
            <w:r>
              <w:rPr>
                <w:rFonts w:ascii="宋体" w:hAnsi="宋体" w:eastAsia="宋体" w:cs="宋体"/>
                <w:spacing w:val="-1"/>
                <w:sz w:val="21"/>
                <w:szCs w:val="21"/>
                <w:highlight w:val="none"/>
              </w:rPr>
              <w:t>投资控制重点分析是否到位，控制措施与手段是</w:t>
            </w:r>
            <w:r>
              <w:rPr>
                <w:rFonts w:ascii="宋体" w:hAnsi="宋体" w:eastAsia="宋体" w:cs="宋体"/>
                <w:spacing w:val="-3"/>
                <w:sz w:val="21"/>
                <w:szCs w:val="21"/>
                <w:highlight w:val="none"/>
              </w:rPr>
              <w:t>否健全</w:t>
            </w:r>
            <w:r>
              <w:rPr>
                <w:rFonts w:hint="eastAsia" w:ascii="宋体" w:hAnsi="宋体" w:eastAsia="宋体" w:cs="宋体"/>
                <w:spacing w:val="-3"/>
                <w:sz w:val="21"/>
                <w:szCs w:val="21"/>
                <w:highlight w:val="none"/>
                <w:lang w:eastAsia="zh-CN"/>
              </w:rPr>
              <w:t>。</w:t>
            </w:r>
            <w:r>
              <w:rPr>
                <w:rFonts w:hint="eastAsia" w:ascii="宋体" w:hAnsi="宋体" w:eastAsia="宋体" w:cs="宋体"/>
                <w:snapToGrid w:val="0"/>
                <w:color w:val="000000"/>
                <w:spacing w:val="-3"/>
                <w:kern w:val="0"/>
                <w:sz w:val="21"/>
                <w:szCs w:val="21"/>
                <w:highlight w:val="none"/>
                <w:lang w:val="en-US" w:eastAsia="zh-CN"/>
              </w:rPr>
              <w:t>缺项计0分，欠完善或</w:t>
            </w:r>
            <w:r>
              <w:rPr>
                <w:rFonts w:hint="eastAsia" w:ascii="宋体" w:hAnsi="宋体" w:eastAsia="宋体" w:cs="宋体"/>
                <w:kern w:val="0"/>
                <w:highlight w:val="none"/>
              </w:rPr>
              <w:t>欠合理的每项扣</w:t>
            </w:r>
            <w:r>
              <w:rPr>
                <w:rFonts w:hint="eastAsia" w:ascii="宋体" w:hAnsi="宋体" w:eastAsia="宋体" w:cs="宋体"/>
                <w:kern w:val="0"/>
                <w:highlight w:val="none"/>
                <w:lang w:val="en-US" w:eastAsia="zh-CN"/>
              </w:rPr>
              <w:t>1</w:t>
            </w:r>
            <w:r>
              <w:rPr>
                <w:rFonts w:hint="eastAsia" w:ascii="宋体" w:hAnsi="宋体" w:eastAsia="宋体" w:cs="宋体"/>
                <w:kern w:val="0"/>
                <w:highlight w:val="none"/>
              </w:rPr>
              <w:t>分，扣完为止。</w:t>
            </w:r>
          </w:p>
        </w:tc>
      </w:tr>
      <w:tr>
        <w:tblPrEx>
          <w:tblCellMar>
            <w:top w:w="0" w:type="dxa"/>
            <w:left w:w="0" w:type="dxa"/>
            <w:bottom w:w="0" w:type="dxa"/>
            <w:right w:w="0" w:type="dxa"/>
          </w:tblCellMar>
        </w:tblPrEx>
        <w:trPr>
          <w:gridAfter w:val="1"/>
          <w:wAfter w:w="1" w:type="dxa"/>
          <w:trHeight w:val="715" w:hRule="atLeast"/>
          <w:jc w:val="center"/>
        </w:trPr>
        <w:tc>
          <w:tcPr>
            <w:tcW w:w="358" w:type="pct"/>
            <w:vMerge w:val="continue"/>
            <w:tcBorders>
              <w:left w:val="single" w:color="000000" w:sz="4" w:space="0"/>
              <w:right w:val="single" w:color="000000" w:sz="4" w:space="0"/>
            </w:tcBorders>
            <w:shd w:val="clear" w:color="auto" w:fill="FFFFFF"/>
            <w:tcMar>
              <w:top w:w="31" w:type="dxa"/>
              <w:left w:w="31" w:type="dxa"/>
              <w:bottom w:w="0" w:type="dxa"/>
              <w:right w:w="108" w:type="dxa"/>
            </w:tcMar>
            <w:vAlign w:val="center"/>
          </w:tcPr>
          <w:p>
            <w:pPr>
              <w:snapToGrid w:val="0"/>
              <w:spacing w:line="320" w:lineRule="exact"/>
              <w:rPr>
                <w:rFonts w:hint="eastAsia" w:ascii="宋体" w:hAnsi="宋体" w:eastAsia="宋体" w:cs="宋体"/>
                <w:sz w:val="20"/>
                <w:highlight w:val="none"/>
              </w:rPr>
            </w:pP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pPr>
              <w:spacing w:line="320" w:lineRule="exact"/>
              <w:jc w:val="center"/>
              <w:rPr>
                <w:rFonts w:hint="eastAsia" w:ascii="宋体" w:hAnsi="宋体" w:eastAsia="宋体" w:cs="宋体"/>
                <w:highlight w:val="none"/>
              </w:rPr>
            </w:pPr>
            <w:r>
              <w:rPr>
                <w:rFonts w:ascii="宋体" w:hAnsi="宋体" w:eastAsia="宋体" w:cs="宋体"/>
                <w:spacing w:val="-1"/>
                <w:sz w:val="21"/>
                <w:szCs w:val="21"/>
                <w:highlight w:val="none"/>
              </w:rPr>
              <w:t>工程进度控制方案</w:t>
            </w:r>
          </w:p>
        </w:tc>
        <w:tc>
          <w:tcPr>
            <w:tcW w:w="296" w:type="pct"/>
            <w:gridSpan w:val="2"/>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snapToGrid w:val="0"/>
              <w:spacing w:line="32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370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autoSpaceDE w:val="0"/>
              <w:autoSpaceDN w:val="0"/>
              <w:adjustRightInd w:val="0"/>
              <w:spacing w:line="320" w:lineRule="exact"/>
              <w:jc w:val="left"/>
              <w:rPr>
                <w:rFonts w:hint="eastAsia" w:ascii="黑体" w:hAnsi="Times New Roman" w:eastAsia="宋体" w:cs="Times New Roman"/>
                <w:kern w:val="0"/>
                <w:sz w:val="20"/>
                <w:szCs w:val="20"/>
                <w:highlight w:val="none"/>
                <w:lang w:eastAsia="zh-CN"/>
              </w:rPr>
            </w:pPr>
            <w:r>
              <w:rPr>
                <w:rFonts w:ascii="宋体" w:hAnsi="宋体" w:eastAsia="宋体" w:cs="宋体"/>
                <w:sz w:val="21"/>
                <w:szCs w:val="21"/>
                <w:highlight w:val="none"/>
              </w:rPr>
              <w:t>进度控制重点分析是否到位，控制措施与手</w:t>
            </w:r>
            <w:r>
              <w:rPr>
                <w:rFonts w:ascii="宋体" w:hAnsi="宋体" w:eastAsia="宋体" w:cs="宋体"/>
                <w:spacing w:val="-1"/>
                <w:sz w:val="21"/>
                <w:szCs w:val="21"/>
                <w:highlight w:val="none"/>
              </w:rPr>
              <w:t>段是</w:t>
            </w:r>
            <w:r>
              <w:rPr>
                <w:rFonts w:ascii="宋体" w:hAnsi="宋体" w:eastAsia="宋体" w:cs="宋体"/>
                <w:spacing w:val="-2"/>
                <w:sz w:val="21"/>
                <w:szCs w:val="21"/>
                <w:highlight w:val="none"/>
              </w:rPr>
              <w:t>否可靠有力</w:t>
            </w:r>
            <w:r>
              <w:rPr>
                <w:rFonts w:hint="eastAsia" w:ascii="宋体" w:hAnsi="宋体" w:eastAsia="宋体" w:cs="宋体"/>
                <w:spacing w:val="-2"/>
                <w:sz w:val="21"/>
                <w:szCs w:val="21"/>
                <w:highlight w:val="none"/>
                <w:lang w:eastAsia="zh-CN"/>
              </w:rPr>
              <w:t>。</w:t>
            </w:r>
            <w:r>
              <w:rPr>
                <w:rFonts w:hint="eastAsia" w:ascii="宋体" w:hAnsi="宋体" w:eastAsia="宋体" w:cs="宋体"/>
                <w:snapToGrid w:val="0"/>
                <w:color w:val="000000"/>
                <w:spacing w:val="-3"/>
                <w:kern w:val="0"/>
                <w:sz w:val="21"/>
                <w:szCs w:val="21"/>
                <w:highlight w:val="none"/>
                <w:lang w:val="en-US" w:eastAsia="zh-CN"/>
              </w:rPr>
              <w:t>缺项计0分，欠完善或</w:t>
            </w:r>
            <w:r>
              <w:rPr>
                <w:rFonts w:hint="eastAsia" w:ascii="宋体" w:hAnsi="宋体" w:eastAsia="宋体" w:cs="宋体"/>
                <w:kern w:val="0"/>
                <w:highlight w:val="none"/>
              </w:rPr>
              <w:t>欠合理的每项扣</w:t>
            </w:r>
            <w:r>
              <w:rPr>
                <w:rFonts w:hint="eastAsia" w:ascii="宋体" w:hAnsi="宋体" w:eastAsia="宋体" w:cs="宋体"/>
                <w:kern w:val="0"/>
                <w:highlight w:val="none"/>
                <w:lang w:val="en-US" w:eastAsia="zh-CN"/>
              </w:rPr>
              <w:t>1</w:t>
            </w:r>
            <w:r>
              <w:rPr>
                <w:rFonts w:hint="eastAsia" w:ascii="宋体" w:hAnsi="宋体" w:eastAsia="宋体" w:cs="宋体"/>
                <w:kern w:val="0"/>
                <w:highlight w:val="none"/>
              </w:rPr>
              <w:t>分，扣完为止。</w:t>
            </w:r>
          </w:p>
        </w:tc>
      </w:tr>
      <w:tr>
        <w:tblPrEx>
          <w:tblCellMar>
            <w:top w:w="0" w:type="dxa"/>
            <w:left w:w="0" w:type="dxa"/>
            <w:bottom w:w="0" w:type="dxa"/>
            <w:right w:w="0" w:type="dxa"/>
          </w:tblCellMar>
        </w:tblPrEx>
        <w:trPr>
          <w:gridAfter w:val="1"/>
          <w:wAfter w:w="1" w:type="dxa"/>
          <w:trHeight w:val="799" w:hRule="atLeast"/>
          <w:jc w:val="center"/>
        </w:trPr>
        <w:tc>
          <w:tcPr>
            <w:tcW w:w="358" w:type="pct"/>
            <w:vMerge w:val="continue"/>
            <w:tcBorders>
              <w:left w:val="single" w:color="000000" w:sz="4" w:space="0"/>
              <w:right w:val="single" w:color="000000" w:sz="4" w:space="0"/>
            </w:tcBorders>
            <w:shd w:val="clear" w:color="auto" w:fill="FFFFFF"/>
            <w:tcMar>
              <w:top w:w="31" w:type="dxa"/>
              <w:left w:w="31" w:type="dxa"/>
              <w:bottom w:w="0" w:type="dxa"/>
              <w:right w:w="108" w:type="dxa"/>
            </w:tcMar>
            <w:vAlign w:val="center"/>
          </w:tcPr>
          <w:p>
            <w:pPr>
              <w:snapToGrid w:val="0"/>
              <w:spacing w:line="320" w:lineRule="exact"/>
              <w:rPr>
                <w:rFonts w:hint="eastAsia" w:ascii="宋体" w:hAnsi="宋体" w:eastAsia="宋体" w:cs="宋体"/>
                <w:sz w:val="20"/>
                <w:highlight w:val="none"/>
              </w:rPr>
            </w:pP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pPr>
              <w:spacing w:line="320" w:lineRule="exact"/>
              <w:jc w:val="center"/>
              <w:rPr>
                <w:rFonts w:hint="eastAsia" w:ascii="宋体" w:hAnsi="宋体" w:eastAsia="宋体" w:cs="宋体"/>
                <w:highlight w:val="none"/>
              </w:rPr>
            </w:pPr>
            <w:r>
              <w:rPr>
                <w:rFonts w:ascii="宋体" w:hAnsi="宋体" w:eastAsia="宋体" w:cs="宋体"/>
                <w:spacing w:val="-1"/>
                <w:sz w:val="21"/>
                <w:szCs w:val="21"/>
                <w:highlight w:val="none"/>
              </w:rPr>
              <w:t>安全生产管理方案</w:t>
            </w:r>
          </w:p>
        </w:tc>
        <w:tc>
          <w:tcPr>
            <w:tcW w:w="296" w:type="pct"/>
            <w:gridSpan w:val="2"/>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snapToGrid w:val="0"/>
              <w:spacing w:line="32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370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autoSpaceDE w:val="0"/>
              <w:autoSpaceDN w:val="0"/>
              <w:adjustRightInd w:val="0"/>
              <w:spacing w:line="320" w:lineRule="exact"/>
              <w:jc w:val="left"/>
              <w:rPr>
                <w:rFonts w:hint="eastAsia" w:ascii="黑体" w:hAnsi="Times New Roman" w:eastAsia="宋体" w:cs="Times New Roman"/>
                <w:kern w:val="0"/>
                <w:sz w:val="20"/>
                <w:szCs w:val="20"/>
                <w:highlight w:val="none"/>
                <w:lang w:eastAsia="zh-CN"/>
              </w:rPr>
            </w:pPr>
            <w:r>
              <w:rPr>
                <w:rFonts w:ascii="宋体" w:hAnsi="宋体" w:eastAsia="宋体" w:cs="宋体"/>
                <w:spacing w:val="-1"/>
                <w:sz w:val="21"/>
                <w:szCs w:val="21"/>
                <w:highlight w:val="none"/>
              </w:rPr>
              <w:t>保证施工安全的监理控制措施体系是否健全可靠，安全生产管理控制措施是否得力</w:t>
            </w:r>
            <w:r>
              <w:rPr>
                <w:rFonts w:hint="eastAsia" w:ascii="宋体" w:hAnsi="宋体" w:eastAsia="宋体" w:cs="宋体"/>
                <w:spacing w:val="-1"/>
                <w:sz w:val="21"/>
                <w:szCs w:val="21"/>
                <w:highlight w:val="none"/>
                <w:lang w:eastAsia="zh-CN"/>
              </w:rPr>
              <w:t>。</w:t>
            </w:r>
            <w:r>
              <w:rPr>
                <w:rFonts w:hint="eastAsia" w:ascii="宋体" w:hAnsi="宋体" w:eastAsia="宋体" w:cs="宋体"/>
                <w:snapToGrid w:val="0"/>
                <w:color w:val="000000"/>
                <w:spacing w:val="-3"/>
                <w:kern w:val="0"/>
                <w:sz w:val="21"/>
                <w:szCs w:val="21"/>
                <w:highlight w:val="none"/>
                <w:lang w:val="en-US" w:eastAsia="zh-CN"/>
              </w:rPr>
              <w:t>缺项计0分，欠完善或</w:t>
            </w:r>
            <w:r>
              <w:rPr>
                <w:rFonts w:hint="eastAsia" w:ascii="宋体" w:hAnsi="宋体" w:eastAsia="宋体" w:cs="宋体"/>
                <w:kern w:val="0"/>
                <w:highlight w:val="none"/>
              </w:rPr>
              <w:t>欠合理的每项扣</w:t>
            </w:r>
            <w:r>
              <w:rPr>
                <w:rFonts w:hint="eastAsia" w:ascii="宋体" w:hAnsi="宋体" w:eastAsia="宋体" w:cs="宋体"/>
                <w:kern w:val="0"/>
                <w:highlight w:val="none"/>
                <w:lang w:val="en-US" w:eastAsia="zh-CN"/>
              </w:rPr>
              <w:t>1</w:t>
            </w:r>
            <w:r>
              <w:rPr>
                <w:rFonts w:hint="eastAsia" w:ascii="宋体" w:hAnsi="宋体" w:eastAsia="宋体" w:cs="宋体"/>
                <w:kern w:val="0"/>
                <w:highlight w:val="none"/>
              </w:rPr>
              <w:t>分，扣完为止。</w:t>
            </w:r>
          </w:p>
        </w:tc>
      </w:tr>
      <w:tr>
        <w:tblPrEx>
          <w:tblCellMar>
            <w:top w:w="0" w:type="dxa"/>
            <w:left w:w="0" w:type="dxa"/>
            <w:bottom w:w="0" w:type="dxa"/>
            <w:right w:w="0" w:type="dxa"/>
          </w:tblCellMar>
        </w:tblPrEx>
        <w:trPr>
          <w:gridAfter w:val="1"/>
          <w:wAfter w:w="1" w:type="dxa"/>
          <w:trHeight w:val="936" w:hRule="atLeast"/>
          <w:jc w:val="center"/>
        </w:trPr>
        <w:tc>
          <w:tcPr>
            <w:tcW w:w="358" w:type="pct"/>
            <w:vMerge w:val="continue"/>
            <w:tcBorders>
              <w:left w:val="single" w:color="000000" w:sz="4" w:space="0"/>
              <w:right w:val="single" w:color="000000" w:sz="4" w:space="0"/>
            </w:tcBorders>
            <w:shd w:val="clear" w:color="auto" w:fill="FFFFFF"/>
            <w:tcMar>
              <w:top w:w="31" w:type="dxa"/>
              <w:left w:w="31" w:type="dxa"/>
              <w:bottom w:w="0" w:type="dxa"/>
              <w:right w:w="108" w:type="dxa"/>
            </w:tcMar>
            <w:vAlign w:val="center"/>
          </w:tcPr>
          <w:p>
            <w:pPr>
              <w:snapToGrid w:val="0"/>
              <w:spacing w:line="320" w:lineRule="exact"/>
              <w:rPr>
                <w:rFonts w:hint="eastAsia" w:ascii="宋体" w:hAnsi="宋体" w:eastAsia="宋体" w:cs="宋体"/>
                <w:sz w:val="20"/>
                <w:highlight w:val="none"/>
              </w:rPr>
            </w:pP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pPr>
              <w:widowControl/>
              <w:kinsoku w:val="0"/>
              <w:autoSpaceDE w:val="0"/>
              <w:autoSpaceDN w:val="0"/>
              <w:adjustRightInd w:val="0"/>
              <w:snapToGrid w:val="0"/>
              <w:spacing w:before="123" w:line="221" w:lineRule="auto"/>
              <w:ind w:left="164"/>
              <w:jc w:val="center"/>
              <w:textAlignment w:val="baseline"/>
              <w:rPr>
                <w:rFonts w:hint="eastAsia" w:ascii="宋体" w:hAnsi="宋体" w:eastAsia="宋体" w:cs="宋体"/>
                <w:highlight w:val="none"/>
              </w:rPr>
            </w:pPr>
            <w:r>
              <w:rPr>
                <w:rFonts w:ascii="宋体" w:hAnsi="宋体" w:eastAsia="宋体" w:cs="宋体"/>
                <w:snapToGrid w:val="0"/>
                <w:color w:val="000000"/>
                <w:spacing w:val="-1"/>
                <w:kern w:val="0"/>
                <w:sz w:val="21"/>
                <w:szCs w:val="21"/>
                <w:highlight w:val="none"/>
                <w:lang w:eastAsia="en-US"/>
              </w:rPr>
              <w:t>信息管理和合同管理方</w:t>
            </w:r>
            <w:r>
              <w:rPr>
                <w:rFonts w:ascii="宋体" w:hAnsi="宋体" w:eastAsia="宋体" w:cs="宋体"/>
                <w:snapToGrid w:val="0"/>
                <w:color w:val="000000"/>
                <w:kern w:val="0"/>
                <w:sz w:val="21"/>
                <w:szCs w:val="21"/>
                <w:highlight w:val="none"/>
                <w:lang w:eastAsia="en-US"/>
              </w:rPr>
              <w:t>案</w:t>
            </w:r>
          </w:p>
        </w:tc>
        <w:tc>
          <w:tcPr>
            <w:tcW w:w="296" w:type="pct"/>
            <w:gridSpan w:val="2"/>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snapToGrid w:val="0"/>
              <w:spacing w:line="32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370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autoSpaceDE w:val="0"/>
              <w:autoSpaceDN w:val="0"/>
              <w:adjustRightInd w:val="0"/>
              <w:spacing w:line="320" w:lineRule="exact"/>
              <w:jc w:val="left"/>
              <w:rPr>
                <w:rFonts w:hint="eastAsia" w:ascii="黑体" w:hAnsi="Times New Roman" w:eastAsia="宋体" w:cs="Times New Roman"/>
                <w:kern w:val="0"/>
                <w:sz w:val="20"/>
                <w:szCs w:val="20"/>
                <w:highlight w:val="none"/>
                <w:lang w:eastAsia="zh-CN"/>
              </w:rPr>
            </w:pPr>
            <w:r>
              <w:rPr>
                <w:rFonts w:ascii="宋体" w:hAnsi="宋体" w:eastAsia="宋体" w:cs="宋体"/>
                <w:spacing w:val="-1"/>
                <w:sz w:val="21"/>
                <w:szCs w:val="21"/>
                <w:highlight w:val="none"/>
              </w:rPr>
              <w:t>管理制度是否明确、程序是否清晰，是否具备信</w:t>
            </w:r>
            <w:r>
              <w:rPr>
                <w:rFonts w:ascii="宋体" w:hAnsi="宋体" w:eastAsia="宋体" w:cs="宋体"/>
                <w:spacing w:val="12"/>
                <w:sz w:val="21"/>
                <w:szCs w:val="21"/>
                <w:highlight w:val="none"/>
              </w:rPr>
              <w:t xml:space="preserve"> </w:t>
            </w:r>
            <w:r>
              <w:rPr>
                <w:rFonts w:ascii="宋体" w:hAnsi="宋体" w:eastAsia="宋体" w:cs="宋体"/>
                <w:spacing w:val="-1"/>
                <w:sz w:val="21"/>
                <w:szCs w:val="21"/>
                <w:highlight w:val="none"/>
              </w:rPr>
              <w:t>息化管理软件，控制措施是否合理全面</w:t>
            </w:r>
            <w:r>
              <w:rPr>
                <w:rFonts w:hint="eastAsia" w:ascii="宋体" w:hAnsi="宋体" w:eastAsia="宋体" w:cs="宋体"/>
                <w:spacing w:val="-1"/>
                <w:sz w:val="21"/>
                <w:szCs w:val="21"/>
                <w:highlight w:val="none"/>
                <w:lang w:eastAsia="zh-CN"/>
              </w:rPr>
              <w:t>。</w:t>
            </w:r>
            <w:r>
              <w:rPr>
                <w:rFonts w:hint="eastAsia" w:ascii="宋体" w:hAnsi="宋体" w:eastAsia="宋体" w:cs="宋体"/>
                <w:snapToGrid w:val="0"/>
                <w:color w:val="000000"/>
                <w:spacing w:val="-3"/>
                <w:kern w:val="0"/>
                <w:sz w:val="21"/>
                <w:szCs w:val="21"/>
                <w:highlight w:val="none"/>
                <w:lang w:val="en-US" w:eastAsia="zh-CN"/>
              </w:rPr>
              <w:t>缺项计0分，欠完善或</w:t>
            </w:r>
            <w:r>
              <w:rPr>
                <w:rFonts w:hint="eastAsia" w:ascii="宋体" w:hAnsi="宋体" w:eastAsia="宋体" w:cs="宋体"/>
                <w:kern w:val="0"/>
                <w:highlight w:val="none"/>
              </w:rPr>
              <w:t>欠合理的每项扣</w:t>
            </w:r>
            <w:r>
              <w:rPr>
                <w:rFonts w:hint="eastAsia" w:ascii="宋体" w:hAnsi="宋体" w:eastAsia="宋体" w:cs="宋体"/>
                <w:kern w:val="0"/>
                <w:highlight w:val="none"/>
                <w:lang w:val="en-US" w:eastAsia="zh-CN"/>
              </w:rPr>
              <w:t>1</w:t>
            </w:r>
            <w:r>
              <w:rPr>
                <w:rFonts w:hint="eastAsia" w:ascii="宋体" w:hAnsi="宋体" w:eastAsia="宋体" w:cs="宋体"/>
                <w:kern w:val="0"/>
                <w:highlight w:val="none"/>
              </w:rPr>
              <w:t>分，扣完为止。</w:t>
            </w:r>
          </w:p>
        </w:tc>
      </w:tr>
      <w:tr>
        <w:tblPrEx>
          <w:tblCellMar>
            <w:top w:w="0" w:type="dxa"/>
            <w:left w:w="0" w:type="dxa"/>
            <w:bottom w:w="0" w:type="dxa"/>
            <w:right w:w="0" w:type="dxa"/>
          </w:tblCellMar>
        </w:tblPrEx>
        <w:trPr>
          <w:gridAfter w:val="1"/>
          <w:wAfter w:w="1" w:type="dxa"/>
          <w:trHeight w:val="278" w:hRule="atLeast"/>
          <w:jc w:val="center"/>
        </w:trPr>
        <w:tc>
          <w:tcPr>
            <w:tcW w:w="358" w:type="pct"/>
            <w:vMerge w:val="continue"/>
            <w:tcBorders>
              <w:left w:val="single" w:color="000000" w:sz="4" w:space="0"/>
              <w:right w:val="single" w:color="000000" w:sz="4" w:space="0"/>
            </w:tcBorders>
            <w:shd w:val="clear" w:color="auto" w:fill="FFFFFF"/>
            <w:tcMar>
              <w:top w:w="31" w:type="dxa"/>
              <w:left w:w="31" w:type="dxa"/>
              <w:bottom w:w="0" w:type="dxa"/>
              <w:right w:w="108" w:type="dxa"/>
            </w:tcMar>
            <w:vAlign w:val="center"/>
          </w:tcPr>
          <w:p>
            <w:pPr>
              <w:snapToGrid w:val="0"/>
              <w:spacing w:line="320" w:lineRule="exact"/>
              <w:rPr>
                <w:rFonts w:hint="eastAsia" w:ascii="宋体" w:hAnsi="宋体" w:eastAsia="宋体" w:cs="宋体"/>
                <w:sz w:val="20"/>
                <w:highlight w:val="none"/>
              </w:rPr>
            </w:pP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pPr>
              <w:widowControl/>
              <w:kinsoku w:val="0"/>
              <w:autoSpaceDE w:val="0"/>
              <w:autoSpaceDN w:val="0"/>
              <w:adjustRightInd w:val="0"/>
              <w:snapToGrid w:val="0"/>
              <w:spacing w:before="124" w:line="221" w:lineRule="auto"/>
              <w:ind w:left="164"/>
              <w:jc w:val="center"/>
              <w:textAlignment w:val="baseline"/>
              <w:rPr>
                <w:rFonts w:hint="eastAsia" w:ascii="宋体" w:hAnsi="宋体" w:eastAsia="宋体" w:cs="宋体"/>
                <w:highlight w:val="none"/>
              </w:rPr>
            </w:pPr>
            <w:r>
              <w:rPr>
                <w:rFonts w:ascii="宋体" w:hAnsi="宋体" w:eastAsia="宋体" w:cs="宋体"/>
                <w:snapToGrid w:val="0"/>
                <w:color w:val="000000"/>
                <w:spacing w:val="-1"/>
                <w:kern w:val="0"/>
                <w:sz w:val="21"/>
                <w:szCs w:val="21"/>
                <w:highlight w:val="none"/>
                <w:lang w:eastAsia="en-US"/>
              </w:rPr>
              <w:t>环境保护及文明施工管</w:t>
            </w:r>
            <w:r>
              <w:rPr>
                <w:rFonts w:ascii="宋体" w:hAnsi="宋体" w:eastAsia="宋体" w:cs="宋体"/>
                <w:snapToGrid w:val="0"/>
                <w:color w:val="000000"/>
                <w:spacing w:val="-2"/>
                <w:kern w:val="0"/>
                <w:sz w:val="21"/>
                <w:szCs w:val="21"/>
                <w:highlight w:val="none"/>
                <w:lang w:eastAsia="en-US"/>
              </w:rPr>
              <w:t>理方案</w:t>
            </w:r>
          </w:p>
        </w:tc>
        <w:tc>
          <w:tcPr>
            <w:tcW w:w="296" w:type="pct"/>
            <w:gridSpan w:val="2"/>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snapToGrid w:val="0"/>
              <w:spacing w:line="32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370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autoSpaceDE w:val="0"/>
              <w:autoSpaceDN w:val="0"/>
              <w:adjustRightInd w:val="0"/>
              <w:spacing w:line="320" w:lineRule="exact"/>
              <w:jc w:val="left"/>
              <w:rPr>
                <w:rFonts w:hint="eastAsia" w:ascii="黑体" w:hAnsi="Times New Roman" w:eastAsia="宋体" w:cs="Times New Roman"/>
                <w:kern w:val="0"/>
                <w:sz w:val="20"/>
                <w:szCs w:val="20"/>
                <w:highlight w:val="none"/>
                <w:lang w:val="en-US" w:eastAsia="zh-CN"/>
              </w:rPr>
            </w:pPr>
            <w:r>
              <w:rPr>
                <w:rFonts w:ascii="宋体" w:hAnsi="宋体" w:eastAsia="宋体" w:cs="宋体"/>
                <w:spacing w:val="-1"/>
                <w:sz w:val="21"/>
                <w:szCs w:val="21"/>
                <w:highlight w:val="none"/>
              </w:rPr>
              <w:t>环境保护、文明施工保证体系是否健全可靠，控制措施是否</w:t>
            </w:r>
            <w:r>
              <w:rPr>
                <w:rFonts w:hint="eastAsia" w:ascii="宋体" w:hAnsi="宋体" w:eastAsia="宋体" w:cs="宋体"/>
                <w:spacing w:val="-1"/>
                <w:sz w:val="21"/>
                <w:szCs w:val="21"/>
                <w:highlight w:val="none"/>
                <w:lang w:val="en-US" w:eastAsia="zh-CN"/>
              </w:rPr>
              <w:t>得力。</w:t>
            </w:r>
            <w:r>
              <w:rPr>
                <w:rFonts w:hint="eastAsia" w:ascii="宋体" w:hAnsi="宋体" w:eastAsia="宋体" w:cs="宋体"/>
                <w:snapToGrid w:val="0"/>
                <w:color w:val="000000"/>
                <w:spacing w:val="-3"/>
                <w:kern w:val="0"/>
                <w:sz w:val="21"/>
                <w:szCs w:val="21"/>
                <w:highlight w:val="none"/>
                <w:lang w:val="en-US" w:eastAsia="zh-CN"/>
              </w:rPr>
              <w:t>缺项计0分，欠完善或</w:t>
            </w:r>
            <w:r>
              <w:rPr>
                <w:rFonts w:hint="eastAsia" w:ascii="宋体" w:hAnsi="宋体" w:eastAsia="宋体" w:cs="宋体"/>
                <w:kern w:val="0"/>
                <w:highlight w:val="none"/>
              </w:rPr>
              <w:t>欠合理的每项扣</w:t>
            </w:r>
            <w:r>
              <w:rPr>
                <w:rFonts w:hint="eastAsia" w:ascii="宋体" w:hAnsi="宋体" w:eastAsia="宋体" w:cs="宋体"/>
                <w:kern w:val="0"/>
                <w:highlight w:val="none"/>
                <w:lang w:val="en-US" w:eastAsia="zh-CN"/>
              </w:rPr>
              <w:t>1</w:t>
            </w:r>
            <w:r>
              <w:rPr>
                <w:rFonts w:hint="eastAsia" w:ascii="宋体" w:hAnsi="宋体" w:eastAsia="宋体" w:cs="宋体"/>
                <w:kern w:val="0"/>
                <w:highlight w:val="none"/>
              </w:rPr>
              <w:t>分，扣完为止。</w:t>
            </w:r>
          </w:p>
        </w:tc>
      </w:tr>
      <w:tr>
        <w:tblPrEx>
          <w:tblCellMar>
            <w:top w:w="0" w:type="dxa"/>
            <w:left w:w="0" w:type="dxa"/>
            <w:bottom w:w="0" w:type="dxa"/>
            <w:right w:w="0" w:type="dxa"/>
          </w:tblCellMar>
        </w:tblPrEx>
        <w:trPr>
          <w:gridAfter w:val="1"/>
          <w:wAfter w:w="1" w:type="dxa"/>
          <w:trHeight w:val="797" w:hRule="atLeast"/>
          <w:jc w:val="center"/>
        </w:trPr>
        <w:tc>
          <w:tcPr>
            <w:tcW w:w="358" w:type="pct"/>
            <w:vMerge w:val="continue"/>
            <w:tcBorders>
              <w:left w:val="single" w:color="000000" w:sz="4" w:space="0"/>
              <w:right w:val="single" w:color="000000" w:sz="4" w:space="0"/>
            </w:tcBorders>
            <w:shd w:val="clear" w:color="auto" w:fill="FFFFFF"/>
            <w:tcMar>
              <w:top w:w="31" w:type="dxa"/>
              <w:left w:w="31" w:type="dxa"/>
              <w:bottom w:w="0" w:type="dxa"/>
              <w:right w:w="108" w:type="dxa"/>
            </w:tcMar>
            <w:vAlign w:val="center"/>
          </w:tcPr>
          <w:p>
            <w:pPr>
              <w:snapToGrid w:val="0"/>
              <w:spacing w:line="320" w:lineRule="exact"/>
              <w:rPr>
                <w:rFonts w:hint="eastAsia" w:ascii="宋体" w:hAnsi="宋体" w:eastAsia="宋体" w:cs="宋体"/>
                <w:sz w:val="20"/>
                <w:highlight w:val="none"/>
              </w:rPr>
            </w:pP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pPr>
              <w:spacing w:line="320" w:lineRule="exact"/>
              <w:jc w:val="center"/>
              <w:rPr>
                <w:rFonts w:hint="eastAsia" w:ascii="宋体" w:hAnsi="宋体" w:eastAsia="宋体" w:cs="宋体"/>
                <w:highlight w:val="none"/>
              </w:rPr>
            </w:pPr>
            <w:r>
              <w:rPr>
                <w:rFonts w:ascii="宋体" w:hAnsi="宋体" w:eastAsia="宋体" w:cs="宋体"/>
                <w:spacing w:val="-2"/>
                <w:sz w:val="21"/>
                <w:szCs w:val="21"/>
                <w:highlight w:val="none"/>
              </w:rPr>
              <w:t>组织协调方案</w:t>
            </w:r>
          </w:p>
        </w:tc>
        <w:tc>
          <w:tcPr>
            <w:tcW w:w="296" w:type="pct"/>
            <w:gridSpan w:val="2"/>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snapToGrid w:val="0"/>
              <w:spacing w:line="32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370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autoSpaceDE w:val="0"/>
              <w:autoSpaceDN w:val="0"/>
              <w:adjustRightInd w:val="0"/>
              <w:spacing w:line="320" w:lineRule="exact"/>
              <w:jc w:val="left"/>
              <w:rPr>
                <w:rFonts w:hint="eastAsia" w:ascii="黑体" w:hAnsi="Times New Roman" w:eastAsia="宋体" w:cs="Times New Roman"/>
                <w:kern w:val="0"/>
                <w:sz w:val="20"/>
                <w:szCs w:val="20"/>
                <w:highlight w:val="none"/>
                <w:lang w:eastAsia="zh-CN"/>
              </w:rPr>
            </w:pPr>
            <w:r>
              <w:rPr>
                <w:rFonts w:ascii="宋体" w:hAnsi="宋体" w:eastAsia="宋体" w:cs="宋体"/>
                <w:spacing w:val="-1"/>
                <w:sz w:val="21"/>
                <w:szCs w:val="21"/>
                <w:highlight w:val="none"/>
              </w:rPr>
              <w:t>监理组织协调方法是否合理,措施是否得力</w:t>
            </w:r>
            <w:r>
              <w:rPr>
                <w:rFonts w:hint="eastAsia" w:ascii="宋体" w:hAnsi="宋体" w:eastAsia="宋体" w:cs="宋体"/>
                <w:spacing w:val="-1"/>
                <w:sz w:val="21"/>
                <w:szCs w:val="21"/>
                <w:highlight w:val="none"/>
                <w:lang w:eastAsia="zh-CN"/>
              </w:rPr>
              <w:t>。</w:t>
            </w:r>
            <w:r>
              <w:rPr>
                <w:rFonts w:hint="eastAsia" w:ascii="宋体" w:hAnsi="宋体" w:eastAsia="宋体" w:cs="宋体"/>
                <w:snapToGrid w:val="0"/>
                <w:color w:val="000000"/>
                <w:spacing w:val="-3"/>
                <w:kern w:val="0"/>
                <w:sz w:val="21"/>
                <w:szCs w:val="21"/>
                <w:highlight w:val="none"/>
                <w:lang w:val="en-US" w:eastAsia="zh-CN"/>
              </w:rPr>
              <w:t>缺项计0分，欠完善或</w:t>
            </w:r>
            <w:r>
              <w:rPr>
                <w:rFonts w:hint="eastAsia" w:ascii="宋体" w:hAnsi="宋体" w:eastAsia="宋体" w:cs="宋体"/>
                <w:kern w:val="0"/>
                <w:highlight w:val="none"/>
              </w:rPr>
              <w:t>欠合理的每项扣</w:t>
            </w:r>
            <w:r>
              <w:rPr>
                <w:rFonts w:hint="eastAsia" w:ascii="宋体" w:hAnsi="宋体" w:eastAsia="宋体" w:cs="宋体"/>
                <w:kern w:val="0"/>
                <w:highlight w:val="none"/>
                <w:lang w:val="en-US" w:eastAsia="zh-CN"/>
              </w:rPr>
              <w:t>1</w:t>
            </w:r>
            <w:r>
              <w:rPr>
                <w:rFonts w:hint="eastAsia" w:ascii="宋体" w:hAnsi="宋体" w:eastAsia="宋体" w:cs="宋体"/>
                <w:kern w:val="0"/>
                <w:highlight w:val="none"/>
              </w:rPr>
              <w:t>分，扣完为止。</w:t>
            </w:r>
          </w:p>
        </w:tc>
      </w:tr>
      <w:tr>
        <w:tblPrEx>
          <w:tblCellMar>
            <w:top w:w="0" w:type="dxa"/>
            <w:left w:w="0" w:type="dxa"/>
            <w:bottom w:w="0" w:type="dxa"/>
            <w:right w:w="0" w:type="dxa"/>
          </w:tblCellMar>
        </w:tblPrEx>
        <w:trPr>
          <w:gridAfter w:val="1"/>
          <w:wAfter w:w="1" w:type="dxa"/>
          <w:trHeight w:val="807" w:hRule="atLeast"/>
          <w:jc w:val="center"/>
        </w:trPr>
        <w:tc>
          <w:tcPr>
            <w:tcW w:w="358" w:type="pct"/>
            <w:vMerge w:val="continue"/>
            <w:tcBorders>
              <w:left w:val="single" w:color="000000" w:sz="4" w:space="0"/>
              <w:right w:val="single" w:color="000000" w:sz="4" w:space="0"/>
            </w:tcBorders>
            <w:shd w:val="clear" w:color="auto" w:fill="FFFFFF"/>
            <w:tcMar>
              <w:top w:w="31" w:type="dxa"/>
              <w:left w:w="31" w:type="dxa"/>
              <w:bottom w:w="0" w:type="dxa"/>
              <w:right w:w="108" w:type="dxa"/>
            </w:tcMar>
            <w:vAlign w:val="center"/>
          </w:tcPr>
          <w:p>
            <w:pPr>
              <w:snapToGrid w:val="0"/>
              <w:spacing w:line="320" w:lineRule="exact"/>
              <w:rPr>
                <w:rFonts w:hint="eastAsia" w:ascii="宋体" w:hAnsi="宋体" w:eastAsia="宋体" w:cs="宋体"/>
                <w:sz w:val="20"/>
                <w:highlight w:val="none"/>
              </w:rPr>
            </w:pP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pPr>
              <w:snapToGrid w:val="0"/>
              <w:spacing w:line="320" w:lineRule="exact"/>
              <w:jc w:val="center"/>
              <w:rPr>
                <w:rFonts w:hint="eastAsia" w:ascii="宋体" w:hAnsi="宋体" w:eastAsia="宋体" w:cs="宋体"/>
                <w:highlight w:val="none"/>
              </w:rPr>
            </w:pPr>
            <w:r>
              <w:rPr>
                <w:rFonts w:ascii="宋体" w:hAnsi="宋体" w:eastAsia="宋体" w:cs="宋体"/>
                <w:spacing w:val="-1"/>
                <w:sz w:val="21"/>
                <w:szCs w:val="21"/>
                <w:highlight w:val="none"/>
              </w:rPr>
              <w:t>合理化建议</w:t>
            </w:r>
          </w:p>
        </w:tc>
        <w:tc>
          <w:tcPr>
            <w:tcW w:w="296" w:type="pct"/>
            <w:gridSpan w:val="2"/>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snapToGrid w:val="0"/>
              <w:spacing w:line="32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370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snapToGrid w:val="0"/>
              <w:spacing w:line="320" w:lineRule="exact"/>
              <w:jc w:val="left"/>
              <w:rPr>
                <w:rFonts w:hint="default" w:ascii="宋体" w:hAnsi="宋体" w:eastAsia="宋体" w:cs="宋体"/>
                <w:highlight w:val="none"/>
                <w:lang w:val="en-US" w:eastAsia="zh-CN"/>
              </w:rPr>
            </w:pPr>
            <w:r>
              <w:rPr>
                <w:rFonts w:ascii="宋体" w:hAnsi="宋体" w:eastAsia="宋体" w:cs="宋体"/>
                <w:spacing w:val="-2"/>
                <w:sz w:val="21"/>
                <w:szCs w:val="21"/>
                <w:highlight w:val="none"/>
              </w:rPr>
              <w:t>合理化建议具有采用价值和可行性的每条计1-2</w:t>
            </w:r>
            <w:r>
              <w:rPr>
                <w:rFonts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未提供合理化建议的计0分。</w:t>
            </w:r>
          </w:p>
        </w:tc>
      </w:tr>
      <w:tr>
        <w:tblPrEx>
          <w:tblCellMar>
            <w:top w:w="0" w:type="dxa"/>
            <w:left w:w="0" w:type="dxa"/>
            <w:bottom w:w="0" w:type="dxa"/>
            <w:right w:w="0" w:type="dxa"/>
          </w:tblCellMar>
        </w:tblPrEx>
        <w:trPr>
          <w:gridAfter w:val="1"/>
          <w:wAfter w:w="1" w:type="dxa"/>
          <w:trHeight w:val="1903" w:hRule="atLeast"/>
          <w:jc w:val="center"/>
        </w:trPr>
        <w:tc>
          <w:tcPr>
            <w:tcW w:w="358" w:type="pct"/>
            <w:vMerge w:val="restart"/>
            <w:tcBorders>
              <w:top w:val="single" w:color="000000" w:sz="4" w:space="0"/>
              <w:left w:val="single" w:color="000000" w:sz="4" w:space="0"/>
              <w:right w:val="single" w:color="000000" w:sz="4" w:space="0"/>
            </w:tcBorders>
            <w:shd w:val="clear" w:color="auto" w:fill="auto"/>
            <w:tcMar>
              <w:top w:w="31" w:type="dxa"/>
              <w:left w:w="31" w:type="dxa"/>
              <w:bottom w:w="0" w:type="dxa"/>
              <w:right w:w="108" w:type="dxa"/>
            </w:tcMar>
            <w:vAlign w:val="center"/>
          </w:tcPr>
          <w:p>
            <w:pPr>
              <w:widowControl/>
              <w:spacing w:line="320" w:lineRule="exact"/>
              <w:jc w:val="center"/>
              <w:rPr>
                <w:rFonts w:hint="eastAsia" w:ascii="宋体" w:hAnsi="宋体" w:eastAsia="宋体" w:cs="宋体"/>
                <w:b/>
                <w:highlight w:val="none"/>
              </w:rPr>
            </w:pPr>
            <w:r>
              <w:rPr>
                <w:rFonts w:hint="eastAsia" w:ascii="宋体" w:hAnsi="宋体" w:eastAsia="宋体" w:cs="宋体"/>
                <w:b/>
                <w:highlight w:val="none"/>
              </w:rPr>
              <w:t>商务</w:t>
            </w:r>
          </w:p>
          <w:p>
            <w:pPr>
              <w:widowControl/>
              <w:spacing w:line="320" w:lineRule="exact"/>
              <w:jc w:val="center"/>
              <w:rPr>
                <w:rFonts w:hint="eastAsia" w:ascii="宋体" w:hAnsi="宋体" w:eastAsia="宋体" w:cs="宋体"/>
                <w:b/>
                <w:highlight w:val="none"/>
              </w:rPr>
            </w:pPr>
            <w:r>
              <w:rPr>
                <w:rFonts w:hint="eastAsia" w:ascii="宋体" w:hAnsi="宋体" w:eastAsia="宋体" w:cs="宋体"/>
                <w:b/>
                <w:highlight w:val="none"/>
              </w:rPr>
              <w:t>评审</w:t>
            </w:r>
          </w:p>
          <w:p>
            <w:pPr>
              <w:widowControl/>
              <w:spacing w:line="320" w:lineRule="exact"/>
              <w:jc w:val="center"/>
              <w:rPr>
                <w:rFonts w:hint="eastAsia" w:ascii="宋体" w:hAnsi="宋体" w:eastAsia="宋体" w:cs="宋体"/>
                <w:b/>
                <w:highlight w:val="none"/>
              </w:rPr>
            </w:pPr>
            <w:r>
              <w:rPr>
                <w:rFonts w:hint="eastAsia" w:ascii="宋体" w:hAnsi="宋体" w:eastAsia="宋体" w:cs="宋体"/>
                <w:b/>
                <w:highlight w:val="none"/>
              </w:rPr>
              <w:t>（30分）</w:t>
            </w:r>
          </w:p>
        </w:tc>
        <w:tc>
          <w:tcPr>
            <w:tcW w:w="638" w:type="pct"/>
            <w:gridSpan w:val="2"/>
            <w:tcBorders>
              <w:top w:val="single" w:color="000000" w:sz="4" w:space="0"/>
              <w:left w:val="single" w:color="000000" w:sz="4" w:space="0"/>
              <w:right w:val="single" w:color="000000" w:sz="4" w:space="0"/>
            </w:tcBorders>
            <w:shd w:val="clear" w:color="auto" w:fill="auto"/>
            <w:tcMar>
              <w:top w:w="31" w:type="dxa"/>
              <w:left w:w="31" w:type="dxa"/>
              <w:bottom w:w="0" w:type="dxa"/>
              <w:right w:w="108" w:type="dxa"/>
            </w:tcMar>
            <w:vAlign w:val="center"/>
          </w:tcPr>
          <w:p>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类似业绩</w:t>
            </w:r>
          </w:p>
        </w:tc>
        <w:tc>
          <w:tcPr>
            <w:tcW w:w="296" w:type="pct"/>
            <w:gridSpan w:val="2"/>
            <w:tcBorders>
              <w:top w:val="single" w:color="000000" w:sz="4" w:space="0"/>
              <w:left w:val="single" w:color="000000" w:sz="4" w:space="0"/>
              <w:right w:val="single" w:color="000000" w:sz="4" w:space="0"/>
            </w:tcBorders>
            <w:shd w:val="clear" w:color="auto" w:fill="FFFFFF"/>
            <w:tcMar>
              <w:top w:w="31" w:type="dxa"/>
              <w:left w:w="31" w:type="dxa"/>
              <w:bottom w:w="0" w:type="dxa"/>
              <w:right w:w="108" w:type="dxa"/>
            </w:tcMar>
            <w:vAlign w:val="center"/>
          </w:tcPr>
          <w:p>
            <w:pPr>
              <w:spacing w:line="320" w:lineRule="exact"/>
              <w:jc w:val="center"/>
              <w:rPr>
                <w:rFonts w:hint="default" w:ascii="宋体" w:hAnsi="宋体" w:eastAsia="宋体" w:cs="宋体"/>
                <w:highlight w:val="none"/>
                <w:lang w:val="en-US" w:eastAsia="zh-CN"/>
              </w:rPr>
            </w:pPr>
            <w:r>
              <w:rPr>
                <w:rFonts w:hint="eastAsia" w:ascii="宋体" w:hAnsi="宋体" w:eastAsia="宋体" w:cs="宋体"/>
                <w:szCs w:val="21"/>
                <w:highlight w:val="none"/>
                <w:lang w:val="en-US" w:eastAsia="zh-CN"/>
              </w:rPr>
              <w:t>10</w:t>
            </w:r>
          </w:p>
        </w:tc>
        <w:tc>
          <w:tcPr>
            <w:tcW w:w="3706" w:type="pct"/>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pPr>
              <w:widowControl/>
              <w:numPr>
                <w:ilvl w:val="255"/>
                <w:numId w:val="0"/>
              </w:numPr>
              <w:snapToGrid w:val="0"/>
              <w:spacing w:line="320" w:lineRule="exact"/>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近3年（自招标公告发布之日前1095天内），供应商承接过类似业绩：单项合同工程建筑面积不少于5.67万平方米的房屋建筑工程</w:t>
            </w:r>
            <w:r>
              <w:rPr>
                <w:rFonts w:hint="eastAsia" w:ascii="宋体" w:hAnsi="宋体" w:eastAsia="宋体" w:cs="宋体"/>
                <w:szCs w:val="21"/>
                <w:highlight w:val="none"/>
                <w:lang w:val="en-US" w:eastAsia="zh-CN"/>
              </w:rPr>
              <w:t>监理</w:t>
            </w:r>
            <w:r>
              <w:rPr>
                <w:rFonts w:hint="eastAsia" w:ascii="宋体" w:hAnsi="宋体" w:eastAsia="宋体" w:cs="宋体"/>
                <w:szCs w:val="21"/>
                <w:highlight w:val="none"/>
              </w:rPr>
              <w:t>业绩，每提供一个得</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分，最多计2个</w:t>
            </w:r>
            <w:r>
              <w:rPr>
                <w:rFonts w:hint="eastAsia" w:ascii="宋体" w:hAnsi="宋体" w:eastAsia="宋体" w:cs="宋体"/>
                <w:szCs w:val="21"/>
                <w:highlight w:val="none"/>
                <w:lang w:eastAsia="zh-CN"/>
              </w:rPr>
              <w:t>。</w:t>
            </w:r>
            <w:r>
              <w:rPr>
                <w:rFonts w:hint="eastAsia" w:ascii="宋体" w:hAnsi="宋体" w:eastAsia="宋体" w:cs="宋体"/>
                <w:color w:val="000000"/>
                <w:kern w:val="0"/>
                <w:szCs w:val="21"/>
                <w:highlight w:val="none"/>
                <w:lang w:bidi="ar"/>
              </w:rPr>
              <w:t>本项最高计</w:t>
            </w:r>
            <w:r>
              <w:rPr>
                <w:rFonts w:hint="eastAsia" w:ascii="宋体" w:hAnsi="宋体" w:eastAsia="宋体" w:cs="宋体"/>
                <w:color w:val="000000"/>
                <w:kern w:val="0"/>
                <w:szCs w:val="21"/>
                <w:highlight w:val="none"/>
                <w:lang w:val="en-US" w:eastAsia="zh-CN" w:bidi="ar"/>
              </w:rPr>
              <w:t>10</w:t>
            </w:r>
            <w:r>
              <w:rPr>
                <w:rFonts w:hint="eastAsia" w:ascii="宋体" w:hAnsi="宋体" w:eastAsia="宋体" w:cs="宋体"/>
                <w:color w:val="000000"/>
                <w:kern w:val="0"/>
                <w:szCs w:val="21"/>
                <w:highlight w:val="none"/>
                <w:lang w:bidi="ar"/>
              </w:rPr>
              <w:t>分。</w:t>
            </w:r>
            <w:r>
              <w:rPr>
                <w:rFonts w:hint="eastAsia" w:ascii="宋体" w:hAnsi="宋体" w:eastAsia="宋体" w:cs="宋体"/>
                <w:szCs w:val="21"/>
                <w:highlight w:val="none"/>
              </w:rPr>
              <w:t xml:space="preserve"> </w:t>
            </w:r>
          </w:p>
          <w:p>
            <w:pPr>
              <w:widowControl/>
              <w:numPr>
                <w:ilvl w:val="255"/>
                <w:numId w:val="0"/>
              </w:numPr>
              <w:snapToGrid w:val="0"/>
              <w:spacing w:line="320" w:lineRule="exact"/>
              <w:jc w:val="left"/>
              <w:textAlignment w:val="baseline"/>
              <w:rPr>
                <w:rFonts w:hint="eastAsia" w:ascii="宋体" w:hAnsi="宋体" w:eastAsia="宋体" w:cs="宋体"/>
                <w:highlight w:val="none"/>
              </w:rPr>
            </w:pPr>
            <w:r>
              <w:rPr>
                <w:rFonts w:hint="eastAsia" w:ascii="宋体" w:hAnsi="宋体" w:eastAsia="宋体" w:cs="宋体"/>
                <w:szCs w:val="21"/>
                <w:highlight w:val="none"/>
              </w:rPr>
              <w:t>注：</w:t>
            </w:r>
            <w:r>
              <w:rPr>
                <w:rFonts w:hint="eastAsia" w:ascii="宋体" w:hAnsi="宋体" w:eastAsia="宋体" w:cs="宋体"/>
                <w:b/>
                <w:bCs/>
                <w:szCs w:val="21"/>
                <w:highlight w:val="none"/>
              </w:rPr>
              <w:t>业绩证明材料须同时提供中标通知书（招标工程提交，“招标工程”指进入公共资源交易中心招标的项目）、合同及监理业务手册复印件并加盖公章。</w:t>
            </w:r>
            <w:r>
              <w:rPr>
                <w:rFonts w:hint="eastAsia" w:ascii="宋体" w:hAnsi="宋体" w:eastAsia="宋体" w:cs="宋体"/>
                <w:szCs w:val="21"/>
                <w:highlight w:val="none"/>
              </w:rPr>
              <w:t>有效时间自监理业务手册中建设单位签字之日起计算。</w:t>
            </w:r>
          </w:p>
        </w:tc>
      </w:tr>
      <w:tr>
        <w:tblPrEx>
          <w:tblCellMar>
            <w:top w:w="0" w:type="dxa"/>
            <w:left w:w="0" w:type="dxa"/>
            <w:bottom w:w="0" w:type="dxa"/>
            <w:right w:w="0" w:type="dxa"/>
          </w:tblCellMar>
        </w:tblPrEx>
        <w:trPr>
          <w:gridAfter w:val="1"/>
          <w:wAfter w:w="1" w:type="dxa"/>
          <w:trHeight w:val="1903" w:hRule="atLeast"/>
          <w:jc w:val="center"/>
        </w:trPr>
        <w:tc>
          <w:tcPr>
            <w:tcW w:w="358" w:type="pct"/>
            <w:vMerge w:val="continue"/>
            <w:tcBorders>
              <w:left w:val="single" w:color="000000" w:sz="4" w:space="0"/>
              <w:right w:val="single" w:color="000000" w:sz="4" w:space="0"/>
            </w:tcBorders>
            <w:shd w:val="clear" w:color="auto" w:fill="auto"/>
            <w:tcMar>
              <w:top w:w="31" w:type="dxa"/>
              <w:left w:w="31" w:type="dxa"/>
              <w:bottom w:w="0" w:type="dxa"/>
              <w:right w:w="108" w:type="dxa"/>
            </w:tcMar>
            <w:vAlign w:val="center"/>
          </w:tcPr>
          <w:p>
            <w:pPr>
              <w:widowControl/>
              <w:spacing w:line="320" w:lineRule="exact"/>
              <w:jc w:val="center"/>
              <w:rPr>
                <w:rFonts w:hint="eastAsia" w:ascii="宋体" w:hAnsi="宋体" w:eastAsia="宋体" w:cs="宋体"/>
                <w:b/>
                <w:highlight w:val="none"/>
              </w:rPr>
            </w:pPr>
          </w:p>
        </w:tc>
        <w:tc>
          <w:tcPr>
            <w:tcW w:w="638" w:type="pct"/>
            <w:gridSpan w:val="2"/>
            <w:tcBorders>
              <w:top w:val="single" w:color="000000" w:sz="4" w:space="0"/>
              <w:left w:val="single" w:color="000000" w:sz="4" w:space="0"/>
              <w:right w:val="single" w:color="000000" w:sz="4" w:space="0"/>
            </w:tcBorders>
            <w:shd w:val="clear" w:color="auto" w:fill="auto"/>
            <w:tcMar>
              <w:top w:w="31" w:type="dxa"/>
              <w:left w:w="31" w:type="dxa"/>
              <w:bottom w:w="0" w:type="dxa"/>
              <w:right w:w="108" w:type="dxa"/>
            </w:tcMar>
            <w:vAlign w:val="center"/>
          </w:tcPr>
          <w:p>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综合实力</w:t>
            </w:r>
          </w:p>
        </w:tc>
        <w:tc>
          <w:tcPr>
            <w:tcW w:w="296" w:type="pct"/>
            <w:gridSpan w:val="2"/>
            <w:tcBorders>
              <w:top w:val="single" w:color="000000" w:sz="4" w:space="0"/>
              <w:left w:val="single" w:color="000000" w:sz="4" w:space="0"/>
              <w:right w:val="single" w:color="000000" w:sz="4" w:space="0"/>
            </w:tcBorders>
            <w:shd w:val="clear" w:color="auto" w:fill="FFFFFF"/>
            <w:tcMar>
              <w:top w:w="31" w:type="dxa"/>
              <w:left w:w="31" w:type="dxa"/>
              <w:bottom w:w="0" w:type="dxa"/>
              <w:right w:w="108" w:type="dxa"/>
            </w:tcMar>
            <w:vAlign w:val="center"/>
          </w:tcPr>
          <w:p>
            <w:pPr>
              <w:spacing w:line="320" w:lineRule="exact"/>
              <w:jc w:val="center"/>
              <w:rPr>
                <w:rFonts w:hint="default" w:ascii="宋体" w:hAnsi="宋体" w:eastAsia="宋体" w:cs="宋体"/>
                <w:highlight w:val="none"/>
                <w:lang w:val="en-US" w:eastAsia="zh-CN"/>
              </w:rPr>
            </w:pPr>
            <w:r>
              <w:rPr>
                <w:rFonts w:hint="eastAsia" w:ascii="宋体" w:hAnsi="宋体" w:eastAsia="宋体" w:cs="宋体"/>
                <w:szCs w:val="21"/>
                <w:highlight w:val="none"/>
                <w:lang w:val="en-US" w:eastAsia="zh-CN"/>
              </w:rPr>
              <w:t>15</w:t>
            </w:r>
          </w:p>
        </w:tc>
        <w:tc>
          <w:tcPr>
            <w:tcW w:w="3706" w:type="pct"/>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pPr>
              <w:widowControl/>
              <w:numPr>
                <w:ilvl w:val="-1"/>
                <w:numId w:val="0"/>
              </w:numPr>
              <w:snapToGrid w:val="0"/>
              <w:spacing w:line="320" w:lineRule="exact"/>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供应商近</w:t>
            </w:r>
            <w:r>
              <w:rPr>
                <w:rFonts w:hint="eastAsia" w:ascii="宋体" w:hAnsi="宋体" w:cs="宋体"/>
                <w:color w:val="000000"/>
                <w:kern w:val="0"/>
                <w:szCs w:val="21"/>
                <w:highlight w:val="none"/>
                <w:lang w:val="en-US" w:eastAsia="zh-CN" w:bidi="ar"/>
              </w:rPr>
              <w:t>3</w:t>
            </w:r>
            <w:r>
              <w:rPr>
                <w:rFonts w:hint="eastAsia" w:ascii="宋体" w:hAnsi="宋体" w:eastAsia="宋体" w:cs="宋体"/>
                <w:color w:val="000000"/>
                <w:kern w:val="0"/>
                <w:szCs w:val="21"/>
                <w:highlight w:val="none"/>
                <w:lang w:bidi="ar"/>
              </w:rPr>
              <w:t>年（以提交</w:t>
            </w:r>
            <w:r>
              <w:rPr>
                <w:rFonts w:hint="eastAsia" w:ascii="宋体" w:hAnsi="宋体" w:eastAsia="宋体" w:cs="宋体"/>
                <w:color w:val="000000"/>
                <w:kern w:val="0"/>
                <w:szCs w:val="21"/>
                <w:highlight w:val="none"/>
                <w:lang w:eastAsia="zh-CN" w:bidi="ar"/>
              </w:rPr>
              <w:t>响</w:t>
            </w:r>
            <w:r>
              <w:rPr>
                <w:rFonts w:hint="eastAsia" w:ascii="宋体" w:hAnsi="宋体" w:eastAsia="宋体" w:cs="宋体"/>
                <w:color w:val="000000"/>
                <w:kern w:val="0"/>
                <w:szCs w:val="21"/>
                <w:highlight w:val="none"/>
                <w:lang w:bidi="ar"/>
              </w:rPr>
              <w:t>应文件截止时间前</w:t>
            </w:r>
            <w:r>
              <w:rPr>
                <w:rFonts w:hint="eastAsia" w:ascii="宋体" w:hAnsi="宋体" w:cs="宋体"/>
                <w:color w:val="000000"/>
                <w:kern w:val="0"/>
                <w:szCs w:val="21"/>
                <w:highlight w:val="none"/>
                <w:lang w:val="en-US" w:eastAsia="zh-CN" w:bidi="ar"/>
              </w:rPr>
              <w:t>36</w:t>
            </w:r>
            <w:r>
              <w:rPr>
                <w:rFonts w:hint="eastAsia" w:ascii="宋体" w:hAnsi="宋体" w:eastAsia="宋体" w:cs="宋体"/>
                <w:color w:val="000000"/>
                <w:kern w:val="0"/>
                <w:szCs w:val="21"/>
                <w:highlight w:val="none"/>
                <w:lang w:bidi="ar"/>
              </w:rPr>
              <w:t>个月内为有效）获得</w:t>
            </w:r>
            <w:r>
              <w:rPr>
                <w:rFonts w:hint="eastAsia" w:ascii="宋体" w:hAnsi="宋体" w:eastAsia="宋体" w:cs="宋体"/>
                <w:color w:val="000000"/>
                <w:kern w:val="0"/>
                <w:szCs w:val="21"/>
                <w:highlight w:val="none"/>
                <w:lang w:val="en-US" w:eastAsia="zh-CN" w:bidi="ar"/>
              </w:rPr>
              <w:t>省级奖项（</w:t>
            </w:r>
            <w:r>
              <w:rPr>
                <w:rFonts w:hint="eastAsia" w:ascii="宋体" w:hAnsi="宋体" w:eastAsia="宋体" w:cs="宋体"/>
                <w:color w:val="000000"/>
                <w:kern w:val="0"/>
                <w:szCs w:val="21"/>
                <w:highlight w:val="none"/>
                <w:lang w:bidi="ar"/>
              </w:rPr>
              <w:t>湖南省优秀工程监理企业</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芙蓉奖</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湖南省优质工程</w:t>
            </w:r>
            <w:r>
              <w:rPr>
                <w:rFonts w:hint="eastAsia" w:ascii="宋体" w:hAnsi="宋体" w:eastAsia="宋体" w:cs="宋体"/>
                <w:color w:val="000000"/>
                <w:kern w:val="0"/>
                <w:szCs w:val="21"/>
                <w:highlight w:val="none"/>
                <w:lang w:val="en-US" w:eastAsia="zh-CN" w:bidi="ar"/>
              </w:rPr>
              <w:t>）的</w:t>
            </w:r>
            <w:r>
              <w:rPr>
                <w:rFonts w:hint="eastAsia" w:ascii="宋体" w:hAnsi="宋体" w:eastAsia="宋体" w:cs="宋体"/>
                <w:color w:val="000000"/>
                <w:kern w:val="0"/>
                <w:szCs w:val="21"/>
                <w:highlight w:val="none"/>
                <w:lang w:bidi="ar"/>
              </w:rPr>
              <w:t>，每个计</w:t>
            </w:r>
            <w:r>
              <w:rPr>
                <w:rFonts w:hint="eastAsia" w:ascii="宋体" w:hAnsi="宋体" w:cs="宋体"/>
                <w:color w:val="000000"/>
                <w:kern w:val="0"/>
                <w:szCs w:val="21"/>
                <w:highlight w:val="none"/>
                <w:lang w:val="en-US" w:eastAsia="zh-CN" w:bidi="ar"/>
              </w:rPr>
              <w:t>5</w:t>
            </w:r>
            <w:r>
              <w:rPr>
                <w:rFonts w:hint="eastAsia" w:ascii="宋体" w:hAnsi="宋体" w:eastAsia="宋体" w:cs="宋体"/>
                <w:color w:val="000000"/>
                <w:kern w:val="0"/>
                <w:szCs w:val="21"/>
                <w:highlight w:val="none"/>
                <w:lang w:bidi="ar"/>
              </w:rPr>
              <w:t>分</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本项最高计</w:t>
            </w:r>
            <w:r>
              <w:rPr>
                <w:rFonts w:hint="eastAsia" w:ascii="宋体" w:hAnsi="宋体" w:eastAsia="宋体" w:cs="宋体"/>
                <w:color w:val="000000"/>
                <w:kern w:val="0"/>
                <w:szCs w:val="21"/>
                <w:highlight w:val="none"/>
                <w:lang w:val="en-US" w:eastAsia="zh-CN" w:bidi="ar"/>
              </w:rPr>
              <w:t>15</w:t>
            </w:r>
            <w:r>
              <w:rPr>
                <w:rFonts w:hint="eastAsia" w:ascii="宋体" w:hAnsi="宋体" w:eastAsia="宋体" w:cs="宋体"/>
                <w:color w:val="000000"/>
                <w:kern w:val="0"/>
                <w:szCs w:val="21"/>
                <w:highlight w:val="none"/>
                <w:lang w:bidi="ar"/>
              </w:rPr>
              <w:t>分。</w:t>
            </w:r>
          </w:p>
          <w:p>
            <w:pPr>
              <w:widowControl/>
              <w:numPr>
                <w:ilvl w:val="255"/>
                <w:numId w:val="0"/>
              </w:numPr>
              <w:snapToGrid w:val="0"/>
              <w:spacing w:line="320" w:lineRule="exact"/>
              <w:jc w:val="left"/>
              <w:textAlignment w:val="baseline"/>
              <w:rPr>
                <w:rFonts w:hint="eastAsia" w:ascii="宋体" w:hAnsi="宋体" w:eastAsia="宋体" w:cs="宋体"/>
                <w:b/>
                <w:bCs/>
                <w:color w:val="000000"/>
                <w:kern w:val="0"/>
                <w:szCs w:val="21"/>
                <w:highlight w:val="none"/>
                <w:lang w:val="en-US" w:eastAsia="zh-CN" w:bidi="ar"/>
              </w:rPr>
            </w:pPr>
            <w:r>
              <w:rPr>
                <w:rFonts w:hint="eastAsia" w:ascii="宋体" w:hAnsi="宋体" w:eastAsia="宋体" w:cs="宋体"/>
                <w:color w:val="000000"/>
                <w:kern w:val="0"/>
                <w:sz w:val="21"/>
                <w:szCs w:val="21"/>
                <w:highlight w:val="none"/>
                <w:lang w:bidi="ar"/>
              </w:rPr>
              <w:t>注：</w:t>
            </w:r>
            <w:r>
              <w:rPr>
                <w:rFonts w:hint="eastAsia" w:ascii="宋体" w:hAnsi="宋体" w:eastAsia="宋体" w:cs="宋体"/>
                <w:b/>
                <w:bCs/>
                <w:color w:val="000000"/>
                <w:kern w:val="0"/>
                <w:sz w:val="21"/>
                <w:szCs w:val="21"/>
                <w:highlight w:val="none"/>
                <w:lang w:val="en-US" w:eastAsia="zh-CN" w:bidi="ar"/>
              </w:rPr>
              <w:t>1</w:t>
            </w:r>
            <w:r>
              <w:rPr>
                <w:rFonts w:hint="eastAsia" w:ascii="宋体" w:hAnsi="宋体" w:eastAsia="宋体" w:cs="宋体"/>
                <w:b/>
                <w:bCs/>
                <w:color w:val="000000"/>
                <w:kern w:val="0"/>
                <w:szCs w:val="21"/>
                <w:highlight w:val="none"/>
                <w:lang w:val="en-US" w:eastAsia="zh-CN" w:bidi="ar"/>
              </w:rPr>
              <w:t>、证明材料</w:t>
            </w:r>
            <w:r>
              <w:rPr>
                <w:rFonts w:hint="eastAsia" w:ascii="宋体" w:hAnsi="宋体" w:eastAsia="宋体" w:cs="宋体"/>
                <w:b/>
                <w:bCs/>
                <w:color w:val="000000"/>
                <w:kern w:val="0"/>
                <w:sz w:val="21"/>
                <w:szCs w:val="21"/>
                <w:highlight w:val="none"/>
                <w:lang w:val="en-US" w:eastAsia="zh-CN" w:bidi="ar"/>
              </w:rPr>
              <w:t>须提供奖项证书或相关文件复印件并加盖供应商公章，否则不计分。</w:t>
            </w:r>
          </w:p>
          <w:p>
            <w:pPr>
              <w:widowControl/>
              <w:numPr>
                <w:ilvl w:val="255"/>
                <w:numId w:val="0"/>
              </w:numPr>
              <w:snapToGrid w:val="0"/>
              <w:spacing w:line="320" w:lineRule="exact"/>
              <w:jc w:val="left"/>
              <w:textAlignment w:val="baseline"/>
              <w:rPr>
                <w:rFonts w:ascii="宋体" w:hAnsi="宋体" w:eastAsia="Times New Roman" w:cs="宋体"/>
                <w:kern w:val="0"/>
                <w:sz w:val="24"/>
                <w:szCs w:val="21"/>
                <w:highlight w:val="none"/>
              </w:rPr>
            </w:pPr>
            <w:r>
              <w:rPr>
                <w:rFonts w:hint="eastAsia" w:ascii="宋体" w:hAnsi="宋体" w:eastAsia="宋体" w:cs="宋体"/>
                <w:color w:val="000000"/>
                <w:kern w:val="0"/>
                <w:szCs w:val="21"/>
                <w:highlight w:val="none"/>
                <w:lang w:val="en-US" w:eastAsia="zh-CN" w:bidi="ar"/>
              </w:rPr>
              <w:t>2、有效时间</w:t>
            </w:r>
            <w:r>
              <w:rPr>
                <w:rFonts w:hint="eastAsia" w:ascii="宋体" w:hAnsi="宋体" w:eastAsia="宋体" w:cs="宋体"/>
                <w:color w:val="000000"/>
                <w:kern w:val="0"/>
                <w:sz w:val="21"/>
                <w:szCs w:val="21"/>
                <w:highlight w:val="none"/>
                <w:lang w:val="en-US" w:eastAsia="zh-CN" w:bidi="ar"/>
              </w:rPr>
              <w:t>自获奖文件发文次日计算起、止时间。3、</w:t>
            </w:r>
            <w:r>
              <w:rPr>
                <w:rFonts w:hint="eastAsia" w:ascii="宋体" w:hAnsi="宋体" w:eastAsia="宋体" w:cs="宋体"/>
                <w:color w:val="000000"/>
                <w:kern w:val="0"/>
                <w:szCs w:val="21"/>
                <w:highlight w:val="none"/>
                <w:lang w:bidi="ar"/>
              </w:rPr>
              <w:t>招标项目工程类型与获奖工程的工程类型不一致，则该获奖工程不予计分，即：房屋建筑工程招标不对获奖的市政基础设施工程计分，市政基础设施工程招标不对获奖的房屋建筑工程计分。监理单位有两个及以上的，分别按照计分规则分值的 1</w:t>
            </w:r>
            <w:r>
              <w:rPr>
                <w:rFonts w:hint="eastAsia" w:ascii="宋体" w:hAnsi="宋体" w:eastAsia="宋体" w:cs="宋体"/>
                <w:color w:val="000000"/>
                <w:kern w:val="0"/>
                <w:szCs w:val="21"/>
                <w:highlight w:val="none"/>
                <w:lang w:val="en-US" w:eastAsia="zh-CN" w:bidi="ar"/>
              </w:rPr>
              <w:t>/</w:t>
            </w:r>
            <w:r>
              <w:rPr>
                <w:rFonts w:hint="eastAsia" w:ascii="宋体" w:hAnsi="宋体" w:eastAsia="宋体" w:cs="宋体"/>
                <w:color w:val="000000"/>
                <w:kern w:val="0"/>
                <w:szCs w:val="21"/>
                <w:highlight w:val="none"/>
                <w:lang w:bidi="ar"/>
              </w:rPr>
              <w:t>2 计取。</w:t>
            </w:r>
            <w:r>
              <w:rPr>
                <w:rFonts w:hint="eastAsia" w:ascii="宋体" w:hAnsi="宋体" w:eastAsia="宋体" w:cs="宋体"/>
                <w:color w:val="000000"/>
                <w:kern w:val="0"/>
                <w:szCs w:val="21"/>
                <w:highlight w:val="none"/>
                <w:lang w:val="en-US" w:eastAsia="zh-CN" w:bidi="ar"/>
              </w:rPr>
              <w:t>4、</w:t>
            </w:r>
            <w:r>
              <w:rPr>
                <w:rFonts w:hint="eastAsia" w:ascii="宋体" w:hAnsi="宋体" w:eastAsia="宋体" w:cs="宋体"/>
                <w:color w:val="000000"/>
                <w:kern w:val="0"/>
                <w:szCs w:val="21"/>
                <w:highlight w:val="none"/>
                <w:lang w:bidi="ar"/>
              </w:rPr>
              <w:t>优秀监理企业不区分类别，</w:t>
            </w:r>
            <w:r>
              <w:rPr>
                <w:rFonts w:hint="eastAsia" w:ascii="宋体" w:hAnsi="宋体" w:cs="宋体"/>
                <w:color w:val="000000"/>
                <w:kern w:val="0"/>
                <w:szCs w:val="21"/>
                <w:highlight w:val="none"/>
                <w:lang w:val="en-US" w:eastAsia="zh-CN" w:bidi="ar"/>
              </w:rPr>
              <w:t>多次获奖可重复计分，</w:t>
            </w:r>
            <w:r>
              <w:rPr>
                <w:rFonts w:hint="eastAsia" w:ascii="宋体" w:hAnsi="宋体" w:eastAsia="宋体" w:cs="宋体"/>
                <w:color w:val="000000"/>
                <w:kern w:val="0"/>
                <w:szCs w:val="21"/>
                <w:highlight w:val="none"/>
                <w:lang w:bidi="ar"/>
              </w:rPr>
              <w:t>房屋建筑工程招标和市政基础设施工程招标时均计分</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val="en-US" w:eastAsia="zh-CN" w:bidi="ar"/>
              </w:rPr>
              <w:t>5、</w:t>
            </w:r>
            <w:r>
              <w:rPr>
                <w:rFonts w:hint="eastAsia" w:ascii="宋体" w:hAnsi="宋体" w:eastAsia="宋体" w:cs="宋体"/>
                <w:color w:val="000000"/>
                <w:kern w:val="0"/>
                <w:szCs w:val="21"/>
                <w:highlight w:val="none"/>
                <w:lang w:bidi="ar"/>
              </w:rPr>
              <w:t>同一工程的奖项，仅按最高奖项（级）计算一次</w:t>
            </w:r>
            <w:r>
              <w:rPr>
                <w:rFonts w:hint="eastAsia" w:ascii="宋体" w:hAnsi="宋体" w:eastAsia="宋体" w:cs="宋体"/>
                <w:color w:val="000000"/>
                <w:kern w:val="0"/>
                <w:szCs w:val="21"/>
                <w:highlight w:val="none"/>
                <w:lang w:eastAsia="zh-CN" w:bidi="ar"/>
              </w:rPr>
              <w:t>。</w:t>
            </w:r>
          </w:p>
        </w:tc>
      </w:tr>
      <w:tr>
        <w:tblPrEx>
          <w:tblCellMar>
            <w:top w:w="0" w:type="dxa"/>
            <w:left w:w="0" w:type="dxa"/>
            <w:bottom w:w="0" w:type="dxa"/>
            <w:right w:w="0" w:type="dxa"/>
          </w:tblCellMar>
        </w:tblPrEx>
        <w:trPr>
          <w:gridAfter w:val="1"/>
          <w:wAfter w:w="1" w:type="dxa"/>
          <w:trHeight w:val="887" w:hRule="atLeast"/>
          <w:jc w:val="center"/>
        </w:trPr>
        <w:tc>
          <w:tcPr>
            <w:tcW w:w="358" w:type="pct"/>
            <w:vMerge w:val="continue"/>
            <w:tcBorders>
              <w:left w:val="single" w:color="000000" w:sz="4" w:space="0"/>
              <w:right w:val="single" w:color="000000" w:sz="4" w:space="0"/>
            </w:tcBorders>
            <w:shd w:val="clear" w:color="auto" w:fill="auto"/>
            <w:tcMar>
              <w:top w:w="31" w:type="dxa"/>
              <w:left w:w="31" w:type="dxa"/>
              <w:bottom w:w="0" w:type="dxa"/>
              <w:right w:w="108" w:type="dxa"/>
            </w:tcMar>
            <w:vAlign w:val="center"/>
          </w:tcPr>
          <w:p>
            <w:pPr>
              <w:widowControl/>
              <w:spacing w:line="320" w:lineRule="exact"/>
              <w:jc w:val="center"/>
              <w:rPr>
                <w:rFonts w:hint="eastAsia" w:ascii="宋体" w:hAnsi="宋体" w:eastAsia="宋体" w:cs="宋体"/>
                <w:b/>
                <w:highlight w:val="none"/>
              </w:rPr>
            </w:pPr>
          </w:p>
        </w:tc>
        <w:tc>
          <w:tcPr>
            <w:tcW w:w="638" w:type="pct"/>
            <w:gridSpan w:val="2"/>
            <w:tcBorders>
              <w:top w:val="single" w:color="000000" w:sz="4" w:space="0"/>
              <w:left w:val="single" w:color="000000" w:sz="4" w:space="0"/>
              <w:right w:val="single" w:color="000000" w:sz="4" w:space="0"/>
            </w:tcBorders>
            <w:shd w:val="clear" w:color="auto" w:fill="auto"/>
            <w:tcMar>
              <w:top w:w="31" w:type="dxa"/>
              <w:left w:w="31" w:type="dxa"/>
              <w:bottom w:w="0" w:type="dxa"/>
              <w:right w:w="108" w:type="dxa"/>
            </w:tcMar>
            <w:vAlign w:val="center"/>
          </w:tcPr>
          <w:p>
            <w:pPr>
              <w:spacing w:line="320" w:lineRule="exact"/>
              <w:jc w:val="center"/>
              <w:rPr>
                <w:rFonts w:hint="eastAsia" w:ascii="宋体" w:hAnsi="宋体" w:eastAsia="宋体" w:cs="宋体"/>
                <w:szCs w:val="21"/>
                <w:highlight w:val="none"/>
              </w:rPr>
            </w:pPr>
            <w:r>
              <w:rPr>
                <w:rFonts w:hint="eastAsia" w:ascii="宋体" w:hAnsi="宋体" w:eastAsia="宋体" w:cs="宋体"/>
                <w:highlight w:val="none"/>
                <w:lang w:val="en-US" w:eastAsia="zh-CN"/>
              </w:rPr>
              <w:t>企业</w:t>
            </w:r>
            <w:r>
              <w:rPr>
                <w:rFonts w:ascii="宋体" w:hAnsi="宋体" w:eastAsia="宋体" w:cs="宋体"/>
                <w:highlight w:val="none"/>
              </w:rPr>
              <w:t>信用</w:t>
            </w:r>
          </w:p>
        </w:tc>
        <w:tc>
          <w:tcPr>
            <w:tcW w:w="296" w:type="pct"/>
            <w:gridSpan w:val="2"/>
            <w:tcBorders>
              <w:top w:val="single" w:color="000000" w:sz="4" w:space="0"/>
              <w:left w:val="single" w:color="000000" w:sz="4" w:space="0"/>
              <w:right w:val="single" w:color="000000" w:sz="4" w:space="0"/>
            </w:tcBorders>
            <w:shd w:val="clear" w:color="auto" w:fill="FFFFFF"/>
            <w:tcMar>
              <w:top w:w="31" w:type="dxa"/>
              <w:left w:w="31" w:type="dxa"/>
              <w:bottom w:w="0" w:type="dxa"/>
              <w:right w:w="108" w:type="dxa"/>
            </w:tcMar>
            <w:vAlign w:val="center"/>
          </w:tcPr>
          <w:p>
            <w:pPr>
              <w:spacing w:line="32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5</w:t>
            </w:r>
          </w:p>
        </w:tc>
        <w:tc>
          <w:tcPr>
            <w:tcW w:w="3706" w:type="pct"/>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pPr>
              <w:widowControl/>
              <w:numPr>
                <w:ilvl w:val="255"/>
                <w:numId w:val="0"/>
              </w:numPr>
              <w:snapToGrid w:val="0"/>
              <w:spacing w:line="320" w:lineRule="exact"/>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无不良行为记录、未被列入省公管办和省住建厅发布的黑名单的计</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分；严重不良行为记录每条扣 3分；一般不良行为记录每条扣2分。列入省公管办或省住建厅发布的黑名单扣</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 xml:space="preserve">分。 </w:t>
            </w:r>
          </w:p>
          <w:p>
            <w:pPr>
              <w:widowControl/>
              <w:numPr>
                <w:ilvl w:val="255"/>
                <w:numId w:val="0"/>
              </w:numPr>
              <w:snapToGrid w:val="0"/>
              <w:spacing w:line="320" w:lineRule="exact"/>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注：1、不良行为记录包括工程质量、安全生产、市场行为等方面的情况。湖南省住房和城乡建设厅发布的《湖南省建筑市场责任主体不良行为记录》是确认本省行政区域内不良行为记录的依据。</w:t>
            </w:r>
          </w:p>
          <w:p>
            <w:pPr>
              <w:widowControl/>
              <w:numPr>
                <w:ilvl w:val="255"/>
                <w:numId w:val="0"/>
              </w:numPr>
              <w:snapToGrid w:val="0"/>
              <w:spacing w:line="320" w:lineRule="exact"/>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2、不良行为记录扣分有效期为180天，自湖南省住房和城乡建设厅公布之日起至提交投标文件截止之日止。外省区市公布的不良行为不扣分。</w:t>
            </w:r>
          </w:p>
          <w:p>
            <w:pPr>
              <w:widowControl/>
              <w:numPr>
                <w:ilvl w:val="255"/>
                <w:numId w:val="0"/>
              </w:numPr>
              <w:snapToGrid w:val="0"/>
              <w:spacing w:line="320" w:lineRule="exact"/>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3、列入省公管办或省住建厅发布的黑名单扣分有效期为365天，自湖南省公管办或湖南省住房和城乡建设厅公布之日起至提交投标文件截止之日止。</w:t>
            </w:r>
          </w:p>
          <w:p>
            <w:pPr>
              <w:widowControl w:val="0"/>
              <w:spacing w:after="120"/>
              <w:jc w:val="both"/>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b/>
                <w:bCs/>
                <w:kern w:val="2"/>
                <w:sz w:val="21"/>
                <w:szCs w:val="24"/>
                <w:highlight w:val="none"/>
                <w:lang w:val="en-US" w:eastAsia="zh-CN" w:bidi="ar-SA"/>
              </w:rPr>
              <w:t>4、无不良行为记录的供应商，提交无不良行为记录承诺函即可。一旦发现有弄虚作假，取消投标资格或成交资格。</w:t>
            </w:r>
          </w:p>
        </w:tc>
      </w:tr>
      <w:tr>
        <w:tblPrEx>
          <w:tblCellMar>
            <w:top w:w="0" w:type="dxa"/>
            <w:left w:w="0" w:type="dxa"/>
            <w:bottom w:w="0" w:type="dxa"/>
            <w:right w:w="0" w:type="dxa"/>
          </w:tblCellMar>
        </w:tblPrEx>
        <w:trPr>
          <w:gridAfter w:val="1"/>
          <w:wAfter w:w="1" w:type="dxa"/>
          <w:trHeight w:val="90" w:hRule="atLeast"/>
          <w:jc w:val="center"/>
        </w:trPr>
        <w:tc>
          <w:tcPr>
            <w:tcW w:w="996" w:type="pct"/>
            <w:gridSpan w:val="3"/>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pPr>
              <w:snapToGrid w:val="0"/>
              <w:spacing w:line="320" w:lineRule="exact"/>
              <w:jc w:val="center"/>
              <w:rPr>
                <w:rFonts w:hint="eastAsia" w:ascii="宋体" w:hAnsi="宋体" w:eastAsia="宋体" w:cs="宋体"/>
                <w:highlight w:val="none"/>
              </w:rPr>
            </w:pPr>
            <w:r>
              <w:rPr>
                <w:rFonts w:hint="eastAsia" w:ascii="宋体" w:hAnsi="宋体" w:eastAsia="宋体" w:cs="宋体"/>
                <w:highlight w:val="none"/>
              </w:rPr>
              <w:t>合计</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FFFFFF"/>
            <w:tcMar>
              <w:top w:w="31" w:type="dxa"/>
              <w:left w:w="31" w:type="dxa"/>
              <w:bottom w:w="0" w:type="dxa"/>
              <w:right w:w="108" w:type="dxa"/>
            </w:tcMar>
            <w:vAlign w:val="center"/>
          </w:tcPr>
          <w:p>
            <w:pPr>
              <w:snapToGrid w:val="0"/>
              <w:spacing w:line="320" w:lineRule="exact"/>
              <w:jc w:val="center"/>
              <w:rPr>
                <w:rFonts w:hint="eastAsia" w:ascii="宋体" w:hAnsi="宋体" w:eastAsia="宋体" w:cs="宋体"/>
                <w:highlight w:val="none"/>
              </w:rPr>
            </w:pPr>
            <w:r>
              <w:rPr>
                <w:rFonts w:hint="eastAsia" w:ascii="宋体" w:hAnsi="宋体" w:eastAsia="宋体" w:cs="宋体"/>
                <w:highlight w:val="none"/>
              </w:rPr>
              <w:t>100</w:t>
            </w:r>
          </w:p>
        </w:tc>
        <w:tc>
          <w:tcPr>
            <w:tcW w:w="3706" w:type="pct"/>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snapToGrid w:val="0"/>
              <w:spacing w:line="320" w:lineRule="exact"/>
              <w:jc w:val="left"/>
              <w:rPr>
                <w:rFonts w:hint="eastAsia" w:ascii="宋体" w:hAnsi="宋体" w:eastAsia="宋体" w:cs="宋体"/>
                <w:highlight w:val="none"/>
              </w:rPr>
            </w:pPr>
          </w:p>
        </w:tc>
      </w:tr>
    </w:tbl>
    <w:p>
      <w:pPr>
        <w:pStyle w:val="89"/>
        <w:ind w:left="0" w:leftChars="0" w:firstLine="0" w:firstLineChars="0"/>
        <w:rPr>
          <w:rFonts w:hint="eastAsia" w:ascii="宋体" w:hAnsi="宋体" w:cs="宋体"/>
          <w:color w:val="auto"/>
          <w:highlight w:val="none"/>
        </w:rPr>
      </w:pPr>
    </w:p>
    <w:p>
      <w:pPr>
        <w:pStyle w:val="89"/>
        <w:ind w:left="0" w:leftChars="0" w:firstLine="0" w:firstLineChars="0"/>
        <w:rPr>
          <w:rFonts w:hint="eastAsia" w:ascii="宋体" w:hAnsi="宋体" w:cs="宋体"/>
          <w:color w:val="auto"/>
          <w:highlight w:val="none"/>
        </w:rPr>
      </w:pPr>
    </w:p>
    <w:p>
      <w:pPr>
        <w:pStyle w:val="89"/>
        <w:ind w:left="0" w:leftChars="0" w:firstLine="0" w:firstLineChars="0"/>
        <w:rPr>
          <w:rFonts w:hint="eastAsia" w:ascii="宋体" w:hAnsi="宋体" w:cs="宋体"/>
          <w:color w:val="auto"/>
          <w:highlight w:val="none"/>
        </w:rPr>
        <w:sectPr>
          <w:headerReference r:id="rId15" w:type="first"/>
          <w:headerReference r:id="rId13" w:type="default"/>
          <w:footerReference r:id="rId16" w:type="default"/>
          <w:headerReference r:id="rId14" w:type="even"/>
          <w:footerReference r:id="rId17" w:type="even"/>
          <w:pgSz w:w="11906" w:h="16838"/>
          <w:pgMar w:top="1418" w:right="1418" w:bottom="1418" w:left="1418" w:header="851" w:footer="992" w:gutter="0"/>
          <w:cols w:space="720" w:num="1"/>
          <w:docGrid w:type="lines" w:linePitch="312" w:charSpace="0"/>
        </w:sectPr>
      </w:pPr>
    </w:p>
    <w:p>
      <w:pPr>
        <w:pStyle w:val="67"/>
        <w:spacing w:before="0" w:after="0" w:line="360" w:lineRule="auto"/>
        <w:outlineLvl w:val="9"/>
        <w:rPr>
          <w:rFonts w:hint="eastAsia" w:ascii="宋体" w:hAnsi="宋体" w:cs="宋体"/>
          <w:color w:val="auto"/>
          <w:sz w:val="24"/>
          <w:szCs w:val="24"/>
          <w:highlight w:val="none"/>
        </w:rPr>
      </w:pPr>
      <w:bookmarkStart w:id="41" w:name="_Toc10417"/>
      <w:bookmarkStart w:id="42" w:name="_Toc15660"/>
      <w:r>
        <w:rPr>
          <w:rFonts w:hint="eastAsia" w:ascii="宋体" w:hAnsi="宋体" w:cs="宋体"/>
          <w:color w:val="auto"/>
          <w:sz w:val="24"/>
          <w:szCs w:val="24"/>
          <w:highlight w:val="none"/>
        </w:rPr>
        <w:t>磋商须知正文</w:t>
      </w:r>
      <w:bookmarkEnd w:id="41"/>
      <w:bookmarkEnd w:id="42"/>
    </w:p>
    <w:p>
      <w:pPr>
        <w:pStyle w:val="67"/>
        <w:spacing w:before="0" w:after="0" w:line="360" w:lineRule="auto"/>
        <w:jc w:val="left"/>
        <w:outlineLvl w:val="9"/>
        <w:rPr>
          <w:rFonts w:hint="eastAsia" w:ascii="宋体" w:hAnsi="宋体" w:cs="宋体"/>
          <w:color w:val="auto"/>
          <w:sz w:val="21"/>
          <w:szCs w:val="21"/>
          <w:highlight w:val="none"/>
        </w:rPr>
      </w:pPr>
      <w:bookmarkStart w:id="43" w:name="_Toc460273128"/>
      <w:bookmarkStart w:id="44" w:name="_Toc26776"/>
      <w:r>
        <w:rPr>
          <w:rFonts w:hint="eastAsia" w:ascii="宋体" w:hAnsi="宋体" w:cs="宋体"/>
          <w:color w:val="auto"/>
          <w:sz w:val="21"/>
          <w:szCs w:val="21"/>
          <w:highlight w:val="none"/>
        </w:rPr>
        <w:t>一、说明</w:t>
      </w:r>
      <w:bookmarkEnd w:id="43"/>
      <w:bookmarkEnd w:id="44"/>
    </w:p>
    <w:p>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1.适用范围</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 本磋商文件仅适用于磋商须知前附表(以下简称</w:t>
      </w:r>
      <w:r>
        <w:rPr>
          <w:rFonts w:hint="eastAsia" w:ascii="宋体" w:hAnsi="宋体" w:cs="宋体"/>
          <w:b/>
          <w:color w:val="auto"/>
          <w:szCs w:val="21"/>
          <w:highlight w:val="none"/>
        </w:rPr>
        <w:t>磋商须知前附表)</w:t>
      </w:r>
      <w:r>
        <w:rPr>
          <w:rFonts w:hint="eastAsia" w:ascii="宋体" w:hAnsi="宋体" w:cs="宋体"/>
          <w:color w:val="auto"/>
          <w:szCs w:val="21"/>
          <w:highlight w:val="none"/>
        </w:rPr>
        <w:t>中所叙述的采购项目。</w:t>
      </w:r>
    </w:p>
    <w:p>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2.定义</w:t>
      </w:r>
    </w:p>
    <w:p>
      <w:pPr>
        <w:adjustRightInd w:val="0"/>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2.1 “采购人”是指依法进行采购的事业单位、团体组织。本次采购的采购人名称、地址、电话、联系人见</w:t>
      </w:r>
      <w:r>
        <w:rPr>
          <w:rFonts w:hint="eastAsia" w:ascii="宋体" w:hAnsi="宋体" w:cs="宋体"/>
          <w:b/>
          <w:color w:val="auto"/>
          <w:szCs w:val="21"/>
          <w:highlight w:val="none"/>
        </w:rPr>
        <w:t>磋商须知前附表</w:t>
      </w:r>
      <w:r>
        <w:rPr>
          <w:rFonts w:hint="eastAsia" w:ascii="宋体" w:hAnsi="宋体" w:cs="宋体"/>
          <w:color w:val="auto"/>
          <w:szCs w:val="21"/>
          <w:highlight w:val="none"/>
        </w:rPr>
        <w:t>。</w:t>
      </w:r>
    </w:p>
    <w:p>
      <w:pPr>
        <w:adjustRightInd w:val="0"/>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2.2 “采购代理机构”是指接受采购人委托，代理采购项目的采购代理机构。本次采购的采购代理机构名称、地址、电话、联系人见</w:t>
      </w:r>
      <w:r>
        <w:rPr>
          <w:rFonts w:hint="eastAsia" w:ascii="宋体" w:hAnsi="宋体" w:cs="宋体"/>
          <w:b/>
          <w:color w:val="auto"/>
          <w:szCs w:val="21"/>
          <w:highlight w:val="none"/>
        </w:rPr>
        <w:t>磋商须知前附表。</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“供应商”是指响应磋商文件要求、参加竞争性磋商采购的法人、其他组织或者自然人。本次采购项目</w:t>
      </w:r>
      <w:r>
        <w:rPr>
          <w:rFonts w:hint="eastAsia" w:ascii="宋体" w:hAnsi="宋体" w:cs="宋体"/>
          <w:color w:val="auto"/>
          <w:kern w:val="0"/>
          <w:szCs w:val="21"/>
          <w:highlight w:val="none"/>
        </w:rPr>
        <w:t>邀请</w:t>
      </w:r>
      <w:r>
        <w:rPr>
          <w:rFonts w:hint="eastAsia" w:ascii="宋体" w:hAnsi="宋体" w:cs="宋体"/>
          <w:color w:val="auto"/>
          <w:szCs w:val="21"/>
          <w:highlight w:val="none"/>
        </w:rPr>
        <w:t>的</w:t>
      </w:r>
      <w:r>
        <w:rPr>
          <w:rFonts w:hint="eastAsia" w:ascii="宋体" w:hAnsi="宋体" w:cs="宋体"/>
          <w:color w:val="auto"/>
          <w:kern w:val="0"/>
          <w:szCs w:val="21"/>
          <w:highlight w:val="none"/>
        </w:rPr>
        <w:t>供应商通过</w:t>
      </w:r>
      <w:r>
        <w:rPr>
          <w:rFonts w:hint="eastAsia" w:ascii="宋体" w:hAnsi="宋体" w:cs="宋体"/>
          <w:b/>
          <w:color w:val="auto"/>
          <w:szCs w:val="21"/>
          <w:highlight w:val="none"/>
        </w:rPr>
        <w:t>磋商须知前附表</w:t>
      </w:r>
      <w:r>
        <w:rPr>
          <w:rFonts w:hint="eastAsia" w:ascii="宋体" w:hAnsi="宋体" w:cs="宋体"/>
          <w:color w:val="auto"/>
          <w:szCs w:val="21"/>
          <w:highlight w:val="none"/>
        </w:rPr>
        <w:t>所述方式。据此，采购人或采购代理机构</w:t>
      </w:r>
      <w:r>
        <w:rPr>
          <w:rFonts w:hint="eastAsia" w:ascii="宋体" w:hAnsi="宋体" w:cs="宋体"/>
          <w:bCs/>
          <w:color w:val="auto"/>
          <w:kern w:val="36"/>
          <w:szCs w:val="21"/>
          <w:highlight w:val="none"/>
        </w:rPr>
        <w:t>己向其</w:t>
      </w:r>
      <w:r>
        <w:rPr>
          <w:rFonts w:hint="eastAsia" w:ascii="宋体" w:hAnsi="宋体" w:cs="宋体"/>
          <w:color w:val="auto"/>
          <w:szCs w:val="21"/>
          <w:highlight w:val="none"/>
        </w:rPr>
        <w:t>发出磋商通知，供应商应持</w:t>
      </w:r>
      <w:r>
        <w:rPr>
          <w:rFonts w:hint="eastAsia" w:ascii="宋体" w:hAnsi="宋体" w:cs="宋体"/>
          <w:b/>
          <w:color w:val="auto"/>
          <w:szCs w:val="21"/>
          <w:highlight w:val="none"/>
        </w:rPr>
        <w:t>磋商须知前附表</w:t>
      </w:r>
      <w:r>
        <w:rPr>
          <w:rFonts w:hint="eastAsia" w:ascii="宋体" w:hAnsi="宋体" w:cs="宋体"/>
          <w:color w:val="auto"/>
          <w:szCs w:val="21"/>
          <w:highlight w:val="none"/>
        </w:rPr>
        <w:t>规定的资料领取或购买磋商文件。</w:t>
      </w:r>
    </w:p>
    <w:p>
      <w:pPr>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2.4 “磋商小组”是指参照</w:t>
      </w:r>
      <w:r>
        <w:rPr>
          <w:rFonts w:hint="eastAsia" w:ascii="宋体" w:hAnsi="宋体" w:cs="宋体"/>
          <w:bCs/>
          <w:color w:val="auto"/>
          <w:kern w:val="36"/>
          <w:szCs w:val="21"/>
          <w:highlight w:val="none"/>
        </w:rPr>
        <w:t>有关规定组建，依法依规</w:t>
      </w:r>
      <w:r>
        <w:rPr>
          <w:rFonts w:hint="eastAsia" w:ascii="宋体" w:hAnsi="宋体" w:cs="宋体"/>
          <w:color w:val="auto"/>
          <w:kern w:val="0"/>
          <w:szCs w:val="21"/>
          <w:highlight w:val="none"/>
        </w:rPr>
        <w:t>履行其职责和义务的机构。</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 “货物”是指各种形态和种类的物品，包括原资料、燃料、设备、产品等。</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 “工程”是指建设工程，包括建筑物和构筑物的新建、改建、扩建、装修、拆除、修缮等。</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 “服务”是指除货物和工程以外的其他采购对象。</w:t>
      </w:r>
    </w:p>
    <w:p>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3.供应商的资格要求</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 供应商应当符合</w:t>
      </w:r>
      <w:r>
        <w:rPr>
          <w:rFonts w:hint="eastAsia" w:ascii="宋体" w:hAnsi="宋体" w:cs="宋体"/>
          <w:b/>
          <w:color w:val="auto"/>
          <w:szCs w:val="21"/>
          <w:highlight w:val="none"/>
        </w:rPr>
        <w:t>磋商须知前附表</w:t>
      </w:r>
      <w:r>
        <w:rPr>
          <w:rFonts w:hint="eastAsia" w:ascii="宋体" w:hAnsi="宋体" w:cs="宋体"/>
          <w:color w:val="auto"/>
          <w:szCs w:val="21"/>
          <w:highlight w:val="none"/>
        </w:rPr>
        <w:t>中规定的资格条件要求。</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3.2供应商不得存在下列情形之一：</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（l）与采购人、采购代理机构存在</w:t>
      </w:r>
      <w:r>
        <w:rPr>
          <w:rFonts w:hint="eastAsia" w:ascii="宋体" w:hAnsi="宋体" w:cs="宋体"/>
          <w:bCs/>
          <w:color w:val="auto"/>
          <w:szCs w:val="21"/>
          <w:highlight w:val="none"/>
        </w:rPr>
        <w:t>隶属关系或者其他利害关系</w:t>
      </w:r>
      <w:r>
        <w:rPr>
          <w:rFonts w:hint="eastAsia" w:ascii="宋体" w:hAnsi="宋体" w:cs="宋体"/>
          <w:color w:val="auto"/>
          <w:szCs w:val="21"/>
          <w:highlight w:val="none"/>
        </w:rPr>
        <w:t>。</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（2）与其他供应商的法定代表人（或者负责人）为同一人，或者与其他供应商存在直接控股、管理关系。</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受到刑事处罚，或者受到二百万元以上的罚款、责令停产停业、暂扣或者吊销许可证、暂扣或者吊销执照等情形之一的行政处罚</w:t>
      </w:r>
      <w:r>
        <w:rPr>
          <w:rFonts w:hint="eastAsia" w:ascii="宋体" w:hAnsi="宋体" w:cs="宋体"/>
          <w:color w:val="auto"/>
          <w:szCs w:val="21"/>
          <w:highlight w:val="none"/>
        </w:rPr>
        <w:t>。</w:t>
      </w:r>
    </w:p>
    <w:p>
      <w:pPr>
        <w:adjustRightInd w:val="0"/>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4.参与磋商的费用 </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 无论磋商的结果如何，供应商应自行承担所有与竞争性磋商采购活动有关的全部费用。</w:t>
      </w:r>
    </w:p>
    <w:p>
      <w:pPr>
        <w:pStyle w:val="47"/>
        <w:adjustRightInd w:val="0"/>
        <w:snapToGrid w:val="0"/>
        <w:spacing w:line="360" w:lineRule="auto"/>
        <w:rPr>
          <w:rFonts w:hint="eastAsia" w:hAnsi="宋体" w:cs="宋体"/>
          <w:b/>
          <w:bCs/>
          <w:color w:val="auto"/>
          <w:highlight w:val="none"/>
        </w:rPr>
      </w:pPr>
      <w:r>
        <w:rPr>
          <w:rFonts w:hint="eastAsia" w:hAnsi="宋体" w:cs="宋体"/>
          <w:b/>
          <w:color w:val="auto"/>
          <w:highlight w:val="none"/>
        </w:rPr>
        <w:t>5．</w:t>
      </w:r>
      <w:r>
        <w:rPr>
          <w:rFonts w:hint="eastAsia" w:hAnsi="宋体" w:cs="宋体"/>
          <w:b/>
          <w:bCs/>
          <w:color w:val="auto"/>
          <w:highlight w:val="none"/>
        </w:rPr>
        <w:t>授权委托</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5.1供应商代表为供应商法定代表人的，应具备法定代表人身份证明。供应商代表不是供应商法定代表人的，应具备法定代表人授权书，并附法定代表人身份证明。</w:t>
      </w:r>
    </w:p>
    <w:p>
      <w:pPr>
        <w:pStyle w:val="47"/>
        <w:adjustRightInd w:val="0"/>
        <w:snapToGrid w:val="0"/>
        <w:spacing w:line="360" w:lineRule="auto"/>
        <w:rPr>
          <w:rFonts w:hint="eastAsia" w:hAnsi="宋体" w:cs="宋体"/>
          <w:b/>
          <w:color w:val="auto"/>
          <w:highlight w:val="none"/>
        </w:rPr>
      </w:pPr>
      <w:r>
        <w:rPr>
          <w:rFonts w:hint="eastAsia" w:hAnsi="宋体" w:cs="宋体"/>
          <w:b/>
          <w:color w:val="auto"/>
          <w:highlight w:val="none"/>
        </w:rPr>
        <w:t>6．联合体形式</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6.1除</w:t>
      </w:r>
      <w:r>
        <w:rPr>
          <w:rFonts w:hint="eastAsia" w:hAnsi="宋体" w:cs="宋体"/>
          <w:b/>
          <w:color w:val="auto"/>
          <w:highlight w:val="none"/>
        </w:rPr>
        <w:t>磋商须知前附表</w:t>
      </w:r>
      <w:r>
        <w:rPr>
          <w:rFonts w:hint="eastAsia" w:hAnsi="宋体" w:cs="宋体"/>
          <w:color w:val="auto"/>
          <w:highlight w:val="none"/>
        </w:rPr>
        <w:t>中另有规定，本次磋商采购不接受为联合体形式的供应商。</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6.2供应商为联合体形式的，除应符合本章第3条规定外，还应遵守以下规定：</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（l）联合体各方必须签订联合体协议书，明确联合体牵头人和各方的义务、工作、合同工作量比例；</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（2）联合体各方均应当符合本章第3.1</w:t>
      </w:r>
      <w:r>
        <w:rPr>
          <w:rFonts w:hint="eastAsia" w:ascii="宋体" w:hAnsi="宋体" w:cs="宋体"/>
          <w:color w:val="auto"/>
          <w:kern w:val="0"/>
          <w:szCs w:val="21"/>
          <w:highlight w:val="none"/>
          <w:lang w:val="zh-CN"/>
        </w:rPr>
        <w:t>款</w:t>
      </w:r>
      <w:r>
        <w:rPr>
          <w:rFonts w:hint="eastAsia" w:ascii="宋体" w:hAnsi="宋体" w:cs="宋体"/>
          <w:color w:val="auto"/>
          <w:szCs w:val="21"/>
          <w:highlight w:val="none"/>
        </w:rPr>
        <w:t>规定的供应商基本资格条件；</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（3）除</w:t>
      </w:r>
      <w:r>
        <w:rPr>
          <w:rFonts w:hint="eastAsia" w:ascii="宋体" w:hAnsi="宋体" w:cs="宋体"/>
          <w:b/>
          <w:color w:val="auto"/>
          <w:szCs w:val="21"/>
          <w:highlight w:val="none"/>
        </w:rPr>
        <w:t>磋商须知前附表</w:t>
      </w:r>
      <w:r>
        <w:rPr>
          <w:rFonts w:hint="eastAsia" w:ascii="宋体" w:hAnsi="宋体" w:cs="宋体"/>
          <w:color w:val="auto"/>
          <w:szCs w:val="21"/>
          <w:highlight w:val="none"/>
        </w:rPr>
        <w:t>中另有规定，联合体各方中至少有一方应当符合本章第3.1</w:t>
      </w:r>
      <w:r>
        <w:rPr>
          <w:rFonts w:hint="eastAsia" w:ascii="宋体" w:hAnsi="宋体" w:cs="宋体"/>
          <w:color w:val="auto"/>
          <w:kern w:val="0"/>
          <w:szCs w:val="21"/>
          <w:highlight w:val="none"/>
          <w:lang w:val="zh-CN"/>
        </w:rPr>
        <w:t>款</w:t>
      </w:r>
      <w:r>
        <w:rPr>
          <w:rFonts w:hint="eastAsia" w:ascii="宋体" w:hAnsi="宋体" w:cs="宋体"/>
          <w:color w:val="auto"/>
          <w:szCs w:val="21"/>
          <w:highlight w:val="none"/>
        </w:rPr>
        <w:t>规定的供应商特定资格条件；</w:t>
      </w:r>
    </w:p>
    <w:p>
      <w:pPr>
        <w:adjustRightInd w:val="0"/>
        <w:snapToGrid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szCs w:val="21"/>
          <w:highlight w:val="none"/>
        </w:rPr>
        <w:t>（4）</w:t>
      </w:r>
      <w:r>
        <w:rPr>
          <w:rFonts w:hint="eastAsia" w:ascii="宋体" w:hAnsi="宋体" w:cs="宋体"/>
          <w:color w:val="auto"/>
          <w:kern w:val="0"/>
          <w:szCs w:val="21"/>
          <w:highlight w:val="none"/>
          <w:lang w:val="zh-CN"/>
        </w:rPr>
        <w:t>联合体各方不得再单独或与其他供应商组成新的联合体参加同一项目的采购活动。</w:t>
      </w:r>
    </w:p>
    <w:p>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7.现场勘察</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7.1供应商应按</w:t>
      </w:r>
      <w:r>
        <w:rPr>
          <w:rFonts w:hint="eastAsia" w:ascii="宋体" w:hAnsi="宋体" w:cs="宋体"/>
          <w:b/>
          <w:color w:val="auto"/>
          <w:szCs w:val="21"/>
          <w:highlight w:val="none"/>
        </w:rPr>
        <w:t>磋商须知前附表</w:t>
      </w:r>
      <w:r>
        <w:rPr>
          <w:rFonts w:hint="eastAsia" w:ascii="宋体" w:hAnsi="宋体" w:cs="宋体"/>
          <w:color w:val="auto"/>
          <w:szCs w:val="21"/>
          <w:highlight w:val="none"/>
        </w:rPr>
        <w:t>中规定对采购项目现场和周围环境的现场考察。</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7.3采购人不对供应商据此而做出的推论、理解和结论负责。一旦成交，供应商不得以任何借口，提出额外补偿，或延长合同期限的要求。</w:t>
      </w:r>
    </w:p>
    <w:p>
      <w:pPr>
        <w:pStyle w:val="67"/>
        <w:spacing w:before="0" w:after="0" w:line="360" w:lineRule="auto"/>
        <w:jc w:val="left"/>
        <w:outlineLvl w:val="9"/>
        <w:rPr>
          <w:rFonts w:hint="eastAsia" w:ascii="宋体" w:hAnsi="宋体" w:cs="宋体"/>
          <w:color w:val="auto"/>
          <w:sz w:val="21"/>
          <w:szCs w:val="21"/>
          <w:highlight w:val="none"/>
        </w:rPr>
      </w:pPr>
      <w:bookmarkStart w:id="45" w:name="_Toc460273129"/>
      <w:bookmarkStart w:id="46" w:name="_Toc9086"/>
      <w:r>
        <w:rPr>
          <w:rFonts w:hint="eastAsia" w:ascii="宋体" w:hAnsi="宋体" w:cs="宋体"/>
          <w:color w:val="auto"/>
          <w:sz w:val="21"/>
          <w:szCs w:val="21"/>
          <w:highlight w:val="none"/>
        </w:rPr>
        <w:t>二、磋商文件</w:t>
      </w:r>
      <w:bookmarkEnd w:id="45"/>
      <w:bookmarkEnd w:id="46"/>
    </w:p>
    <w:p>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8．磋商文件的组成</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8.1 磋商文件由下列文件组成：</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第一章 磋商邀请</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第二章 磋商须知</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第三章 采购合同格式</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第四章 采购需求</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第五章 响应文件组成</w:t>
      </w:r>
    </w:p>
    <w:p>
      <w:pPr>
        <w:pStyle w:val="47"/>
        <w:adjustRightInd w:val="0"/>
        <w:snapToGrid w:val="0"/>
        <w:spacing w:line="360" w:lineRule="auto"/>
        <w:ind w:firstLine="420" w:firstLineChars="200"/>
        <w:rPr>
          <w:rFonts w:hint="eastAsia" w:hAnsi="宋体" w:cs="宋体"/>
          <w:color w:val="auto"/>
          <w:kern w:val="0"/>
          <w:highlight w:val="none"/>
        </w:rPr>
      </w:pPr>
      <w:r>
        <w:rPr>
          <w:rFonts w:hint="eastAsia" w:hAnsi="宋体" w:cs="宋体"/>
          <w:color w:val="auto"/>
          <w:highlight w:val="none"/>
        </w:rPr>
        <w:t>8.2</w:t>
      </w:r>
      <w:r>
        <w:rPr>
          <w:rFonts w:hint="eastAsia" w:hAnsi="宋体" w:cs="宋体"/>
          <w:color w:val="auto"/>
          <w:kern w:val="0"/>
          <w:highlight w:val="none"/>
        </w:rPr>
        <w:t>磋商小组根据与供应商磋商情况可能实质性变动的内容，包括采购需求中的技术、服务要求以及合同条款，</w:t>
      </w:r>
      <w:r>
        <w:rPr>
          <w:rFonts w:hint="eastAsia" w:hAnsi="宋体" w:cs="宋体"/>
          <w:color w:val="auto"/>
          <w:highlight w:val="none"/>
        </w:rPr>
        <w:t>在</w:t>
      </w:r>
      <w:r>
        <w:rPr>
          <w:rFonts w:hint="eastAsia" w:hAnsi="宋体" w:cs="宋体"/>
          <w:b/>
          <w:color w:val="auto"/>
          <w:highlight w:val="none"/>
        </w:rPr>
        <w:t>磋商须知前附表</w:t>
      </w:r>
      <w:r>
        <w:rPr>
          <w:rFonts w:hint="eastAsia" w:hAnsi="宋体" w:cs="宋体"/>
          <w:color w:val="auto"/>
          <w:highlight w:val="none"/>
        </w:rPr>
        <w:t>中明确。</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8.3供应商应仔细阅读</w:t>
      </w:r>
      <w:r>
        <w:rPr>
          <w:rFonts w:hint="eastAsia" w:ascii="宋体" w:hAnsi="宋体" w:cs="宋体"/>
          <w:bCs/>
          <w:color w:val="auto"/>
          <w:szCs w:val="21"/>
          <w:highlight w:val="none"/>
        </w:rPr>
        <w:t>磋商</w:t>
      </w:r>
      <w:r>
        <w:rPr>
          <w:rFonts w:hint="eastAsia" w:ascii="宋体" w:hAnsi="宋体" w:cs="宋体"/>
          <w:color w:val="auto"/>
          <w:szCs w:val="21"/>
          <w:highlight w:val="none"/>
        </w:rPr>
        <w:t>文件的全部内容，按照</w:t>
      </w:r>
      <w:r>
        <w:rPr>
          <w:rFonts w:hint="eastAsia" w:ascii="宋体" w:hAnsi="宋体" w:cs="宋体"/>
          <w:bCs/>
          <w:color w:val="auto"/>
          <w:szCs w:val="21"/>
          <w:highlight w:val="none"/>
        </w:rPr>
        <w:t>磋商</w:t>
      </w:r>
      <w:r>
        <w:rPr>
          <w:rFonts w:hint="eastAsia" w:ascii="宋体" w:hAnsi="宋体" w:cs="宋体"/>
          <w:color w:val="auto"/>
          <w:szCs w:val="21"/>
          <w:highlight w:val="none"/>
        </w:rPr>
        <w:t>文件要求编制响应文件。任何对</w:t>
      </w:r>
      <w:r>
        <w:rPr>
          <w:rFonts w:hint="eastAsia" w:ascii="宋体" w:hAnsi="宋体" w:cs="宋体"/>
          <w:bCs/>
          <w:color w:val="auto"/>
          <w:szCs w:val="21"/>
          <w:highlight w:val="none"/>
        </w:rPr>
        <w:t>磋商</w:t>
      </w:r>
      <w:r>
        <w:rPr>
          <w:rFonts w:hint="eastAsia" w:ascii="宋体" w:hAnsi="宋体" w:cs="宋体"/>
          <w:color w:val="auto"/>
          <w:szCs w:val="21"/>
          <w:highlight w:val="none"/>
        </w:rPr>
        <w:t>文件的忽略或误解不能作为响应文件存在缺陷或瑕疵的理由，其风险由供应商承担。</w:t>
      </w:r>
    </w:p>
    <w:p>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9. 磋商文件的提供期限</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9.1磋商文件的提供期限自开始发出之日起不得少于五个工作日。具体提供期限见</w:t>
      </w:r>
      <w:r>
        <w:rPr>
          <w:rFonts w:hint="eastAsia" w:ascii="宋体" w:hAnsi="宋体" w:cs="宋体"/>
          <w:b/>
          <w:color w:val="auto"/>
          <w:szCs w:val="21"/>
          <w:highlight w:val="none"/>
        </w:rPr>
        <w:t>磋商文件前附表</w:t>
      </w:r>
      <w:r>
        <w:rPr>
          <w:rFonts w:hint="eastAsia" w:ascii="宋体" w:hAnsi="宋体" w:cs="宋体"/>
          <w:color w:val="auto"/>
          <w:szCs w:val="21"/>
          <w:highlight w:val="none"/>
        </w:rPr>
        <w:t>。</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9.2供应商应持</w:t>
      </w:r>
      <w:r>
        <w:rPr>
          <w:rFonts w:hint="eastAsia" w:ascii="宋体" w:hAnsi="宋体" w:cs="宋体"/>
          <w:b/>
          <w:color w:val="auto"/>
          <w:szCs w:val="21"/>
          <w:highlight w:val="none"/>
        </w:rPr>
        <w:t>磋商文件前附表</w:t>
      </w:r>
      <w:r>
        <w:rPr>
          <w:rFonts w:hint="eastAsia" w:ascii="宋体" w:hAnsi="宋体" w:cs="宋体"/>
          <w:color w:val="auto"/>
          <w:szCs w:val="21"/>
          <w:highlight w:val="none"/>
        </w:rPr>
        <w:t>规定的资料领取或购买磋商文件。</w:t>
      </w:r>
    </w:p>
    <w:p>
      <w:pPr>
        <w:pStyle w:val="47"/>
        <w:adjustRightInd w:val="0"/>
        <w:snapToGrid w:val="0"/>
        <w:spacing w:line="360" w:lineRule="auto"/>
        <w:rPr>
          <w:rFonts w:hint="eastAsia" w:hAnsi="宋体" w:cs="宋体"/>
          <w:color w:val="auto"/>
          <w:highlight w:val="none"/>
        </w:rPr>
      </w:pPr>
      <w:r>
        <w:rPr>
          <w:rFonts w:hint="eastAsia" w:hAnsi="宋体" w:cs="宋体"/>
          <w:b/>
          <w:color w:val="auto"/>
          <w:highlight w:val="none"/>
        </w:rPr>
        <w:t>10.</w:t>
      </w:r>
      <w:r>
        <w:rPr>
          <w:rFonts w:hint="eastAsia" w:hAnsi="宋体" w:cs="宋体"/>
          <w:b/>
          <w:color w:val="auto"/>
          <w:kern w:val="0"/>
          <w:highlight w:val="none"/>
        </w:rPr>
        <w:t>提交首次响应文件</w:t>
      </w:r>
      <w:r>
        <w:rPr>
          <w:rFonts w:hint="eastAsia" w:hAnsi="宋体" w:cs="宋体"/>
          <w:b/>
          <w:color w:val="auto"/>
          <w:highlight w:val="none"/>
        </w:rPr>
        <w:t>的</w:t>
      </w:r>
      <w:r>
        <w:rPr>
          <w:rFonts w:hint="eastAsia" w:hAnsi="宋体" w:cs="宋体"/>
          <w:b/>
          <w:color w:val="auto"/>
          <w:kern w:val="0"/>
          <w:highlight w:val="none"/>
        </w:rPr>
        <w:t>截止</w:t>
      </w:r>
      <w:r>
        <w:rPr>
          <w:rFonts w:hint="eastAsia" w:hAnsi="宋体" w:cs="宋体"/>
          <w:b/>
          <w:color w:val="auto"/>
          <w:highlight w:val="none"/>
        </w:rPr>
        <w:t>时间</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10.1</w:t>
      </w:r>
      <w:r>
        <w:rPr>
          <w:rFonts w:hint="eastAsia" w:hAnsi="宋体" w:cs="宋体"/>
          <w:color w:val="auto"/>
          <w:kern w:val="0"/>
          <w:highlight w:val="none"/>
        </w:rPr>
        <w:t>供应商提交首次响应文件截止</w:t>
      </w:r>
      <w:r>
        <w:rPr>
          <w:rFonts w:hint="eastAsia" w:hAnsi="宋体" w:cs="宋体"/>
          <w:color w:val="auto"/>
          <w:highlight w:val="none"/>
        </w:rPr>
        <w:t>时间见</w:t>
      </w:r>
      <w:r>
        <w:rPr>
          <w:rFonts w:hint="eastAsia" w:hAnsi="宋体" w:cs="宋体"/>
          <w:b/>
          <w:color w:val="auto"/>
          <w:highlight w:val="none"/>
        </w:rPr>
        <w:t>磋商须知前附表</w:t>
      </w:r>
      <w:r>
        <w:rPr>
          <w:rFonts w:hint="eastAsia" w:hAnsi="宋体" w:cs="宋体"/>
          <w:color w:val="auto"/>
          <w:highlight w:val="none"/>
        </w:rPr>
        <w:t>。</w:t>
      </w:r>
    </w:p>
    <w:p>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11.磋商文件的澄清</w:t>
      </w:r>
      <w:r>
        <w:rPr>
          <w:rFonts w:hint="eastAsia" w:ascii="宋体" w:hAnsi="宋体" w:cs="宋体"/>
          <w:b/>
          <w:color w:val="auto"/>
          <w:kern w:val="0"/>
          <w:szCs w:val="21"/>
          <w:highlight w:val="none"/>
          <w:lang w:val="zh-CN"/>
        </w:rPr>
        <w:t>或者</w:t>
      </w:r>
      <w:r>
        <w:rPr>
          <w:rFonts w:hint="eastAsia" w:ascii="宋体" w:hAnsi="宋体" w:cs="宋体"/>
          <w:b/>
          <w:bCs/>
          <w:color w:val="auto"/>
          <w:szCs w:val="21"/>
          <w:highlight w:val="none"/>
        </w:rPr>
        <w:t>修改</w:t>
      </w:r>
    </w:p>
    <w:p>
      <w:pPr>
        <w:adjustRightInd w:val="0"/>
        <w:snapToGrid w:val="0"/>
        <w:spacing w:line="360" w:lineRule="auto"/>
        <w:ind w:right="-105" w:rightChars="-50"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11.1在</w:t>
      </w:r>
      <w:r>
        <w:rPr>
          <w:rFonts w:hint="eastAsia" w:ascii="宋体" w:hAnsi="宋体" w:cs="宋体"/>
          <w:color w:val="auto"/>
          <w:kern w:val="0"/>
          <w:szCs w:val="21"/>
          <w:highlight w:val="none"/>
        </w:rPr>
        <w:t xml:space="preserve">提交首次响应文件截止之日前，采购人、采购代理机构可以对已发出的磋商文件进行必要的澄清或者修改。 </w:t>
      </w:r>
    </w:p>
    <w:p>
      <w:pPr>
        <w:adjustRightInd w:val="0"/>
        <w:snapToGrid w:val="0"/>
        <w:spacing w:line="360" w:lineRule="auto"/>
        <w:ind w:right="-105" w:rightChars="-50"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11.2</w:t>
      </w:r>
      <w:r>
        <w:rPr>
          <w:rFonts w:hint="eastAsia" w:ascii="宋体" w:hAnsi="宋体" w:cs="宋体"/>
          <w:color w:val="auto"/>
          <w:kern w:val="0"/>
          <w:szCs w:val="21"/>
          <w:highlight w:val="none"/>
        </w:rPr>
        <w:t>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11.3</w:t>
      </w:r>
      <w:r>
        <w:rPr>
          <w:rFonts w:hint="eastAsia" w:hAnsi="宋体" w:cs="宋体"/>
          <w:color w:val="auto"/>
          <w:kern w:val="0"/>
          <w:highlight w:val="none"/>
        </w:rPr>
        <w:t>提交首次响应文件截止时间前对磋商文件澄清或者修改内容，为磋商文件的组成部分。</w:t>
      </w:r>
    </w:p>
    <w:p>
      <w:pPr>
        <w:pStyle w:val="67"/>
        <w:spacing w:before="0" w:after="0" w:line="360" w:lineRule="auto"/>
        <w:jc w:val="left"/>
        <w:outlineLvl w:val="9"/>
        <w:rPr>
          <w:rFonts w:hint="eastAsia" w:ascii="宋体" w:hAnsi="宋体" w:cs="宋体"/>
          <w:color w:val="auto"/>
          <w:sz w:val="21"/>
          <w:szCs w:val="21"/>
          <w:highlight w:val="none"/>
        </w:rPr>
      </w:pPr>
      <w:bookmarkStart w:id="47" w:name="_Toc27451"/>
      <w:bookmarkStart w:id="48" w:name="_Toc460273130"/>
      <w:r>
        <w:rPr>
          <w:rFonts w:hint="eastAsia" w:ascii="宋体" w:hAnsi="宋体" w:cs="宋体"/>
          <w:color w:val="auto"/>
          <w:sz w:val="21"/>
          <w:szCs w:val="21"/>
          <w:highlight w:val="none"/>
        </w:rPr>
        <w:t>三、响应文件</w:t>
      </w:r>
      <w:bookmarkEnd w:id="47"/>
      <w:bookmarkEnd w:id="48"/>
    </w:p>
    <w:p>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12.一般要求</w:t>
      </w:r>
    </w:p>
    <w:p>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12.2 </w:t>
      </w:r>
      <w:r>
        <w:rPr>
          <w:rFonts w:hint="eastAsia" w:ascii="宋体" w:hAnsi="宋体" w:cs="宋体"/>
          <w:color w:val="auto"/>
          <w:szCs w:val="21"/>
          <w:highlight w:val="none"/>
        </w:rPr>
        <w:t>供应商提交的响应文件及供应商与采购人或采购代理机构、磋商小组就有关磋商的所有来往函电均使用中文。供应商可以提交其它语言的资料，但应附中文注释，在有差异时以中文为准。</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bCs/>
          <w:color w:val="auto"/>
          <w:highlight w:val="none"/>
        </w:rPr>
        <w:t xml:space="preserve">12.3 </w:t>
      </w:r>
      <w:r>
        <w:rPr>
          <w:rFonts w:hint="eastAsia" w:hAnsi="宋体" w:cs="宋体"/>
          <w:color w:val="auto"/>
          <w:highlight w:val="none"/>
        </w:rPr>
        <w:t>计量单位应使用我国法定计量单位，未列明时应默认为我国法定计量单位。</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12.4 响应文件应采用书面形式，电报、传真、电子邮件形式的响应文件概不接受。</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12.5 供应商应按磋商文件中提供的响应文件格式填写。</w:t>
      </w:r>
    </w:p>
    <w:p>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13.</w:t>
      </w:r>
      <w:r>
        <w:rPr>
          <w:rFonts w:hint="eastAsia" w:ascii="宋体" w:hAnsi="宋体" w:cs="宋体"/>
          <w:b/>
          <w:color w:val="auto"/>
          <w:szCs w:val="21"/>
          <w:highlight w:val="none"/>
        </w:rPr>
        <w:t>响应文件</w:t>
      </w:r>
      <w:r>
        <w:rPr>
          <w:rFonts w:hint="eastAsia" w:ascii="宋体" w:hAnsi="宋体" w:cs="宋体"/>
          <w:b/>
          <w:bCs/>
          <w:color w:val="auto"/>
          <w:szCs w:val="21"/>
          <w:highlight w:val="none"/>
        </w:rPr>
        <w:t>的组成</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13.1 响应文件包括下列内容： </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（1）磋商响应声明</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（2）供应商的资格证明材料</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（3）</w:t>
      </w:r>
      <w:r>
        <w:rPr>
          <w:rFonts w:hint="eastAsia" w:hAnsi="宋体" w:cs="宋体"/>
          <w:color w:val="auto"/>
          <w:highlight w:val="none"/>
          <w:lang w:eastAsia="zh-CN"/>
        </w:rPr>
        <w:t>服务</w:t>
      </w:r>
      <w:r>
        <w:rPr>
          <w:rFonts w:hint="eastAsia" w:hAnsi="宋体" w:cs="宋体"/>
          <w:color w:val="auto"/>
          <w:highlight w:val="none"/>
        </w:rPr>
        <w:t xml:space="preserve">方案说明 </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（4）技术/商务响应与偏离表</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（5）提供享受政府采购政策的证明材料和清单表</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（6）报价一览表及分项价格表</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（7）供应商认为需要提供的其它资料</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（8）最后报价</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13.2在磋商过程中，供应商根据</w:t>
      </w:r>
      <w:r>
        <w:rPr>
          <w:rFonts w:hint="eastAsia" w:ascii="宋体" w:hAnsi="宋体" w:cs="宋体"/>
          <w:color w:val="auto"/>
          <w:kern w:val="0"/>
          <w:szCs w:val="21"/>
          <w:highlight w:val="none"/>
        </w:rPr>
        <w:t>磋商小组</w:t>
      </w:r>
      <w:r>
        <w:rPr>
          <w:rFonts w:hint="eastAsia" w:ascii="宋体" w:hAnsi="宋体" w:cs="宋体"/>
          <w:bCs/>
          <w:color w:val="auto"/>
          <w:szCs w:val="21"/>
          <w:highlight w:val="none"/>
        </w:rPr>
        <w:t>书面形式要求</w:t>
      </w:r>
      <w:r>
        <w:rPr>
          <w:rFonts w:hint="eastAsia" w:ascii="宋体" w:hAnsi="宋体" w:cs="宋体"/>
          <w:color w:val="auto"/>
          <w:kern w:val="0"/>
          <w:szCs w:val="21"/>
          <w:highlight w:val="none"/>
        </w:rPr>
        <w:t>提交的</w:t>
      </w:r>
      <w:r>
        <w:rPr>
          <w:rFonts w:hint="eastAsia" w:ascii="宋体" w:hAnsi="宋体" w:cs="宋体"/>
          <w:color w:val="auto"/>
          <w:szCs w:val="21"/>
          <w:highlight w:val="none"/>
        </w:rPr>
        <w:t>最后报价(或者</w:t>
      </w:r>
      <w:r>
        <w:rPr>
          <w:rFonts w:hint="eastAsia" w:ascii="宋体" w:hAnsi="宋体" w:cs="宋体"/>
          <w:bCs/>
          <w:color w:val="auto"/>
          <w:szCs w:val="21"/>
          <w:highlight w:val="none"/>
        </w:rPr>
        <w:t>重</w:t>
      </w:r>
      <w:r>
        <w:rPr>
          <w:rFonts w:hint="eastAsia" w:ascii="宋体" w:hAnsi="宋体" w:cs="宋体"/>
          <w:color w:val="auto"/>
          <w:kern w:val="0"/>
          <w:szCs w:val="21"/>
          <w:highlight w:val="none"/>
        </w:rPr>
        <w:t>新提交的响应文件和</w:t>
      </w:r>
      <w:r>
        <w:rPr>
          <w:rFonts w:hint="eastAsia" w:ascii="宋体" w:hAnsi="宋体" w:cs="宋体"/>
          <w:color w:val="auto"/>
          <w:szCs w:val="21"/>
          <w:highlight w:val="none"/>
        </w:rPr>
        <w:t>最后报价)是响应文件的有效组成部分。</w:t>
      </w:r>
    </w:p>
    <w:p>
      <w:pPr>
        <w:adjustRightInd w:val="0"/>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13.3</w:t>
      </w:r>
      <w:r>
        <w:rPr>
          <w:rFonts w:hint="eastAsia" w:ascii="宋体" w:hAnsi="宋体" w:cs="宋体"/>
          <w:color w:val="auto"/>
          <w:kern w:val="0"/>
          <w:szCs w:val="21"/>
          <w:highlight w:val="none"/>
        </w:rPr>
        <w:t>磋商文件规定可能发生实质性变动的，供应商应当在</w:t>
      </w:r>
      <w:r>
        <w:rPr>
          <w:rFonts w:hint="eastAsia" w:ascii="宋体" w:hAnsi="宋体" w:cs="宋体"/>
          <w:color w:val="auto"/>
          <w:szCs w:val="21"/>
          <w:highlight w:val="none"/>
        </w:rPr>
        <w:t>《技术/商务响应与偏离表》中对应内容注明。</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13.4供应商无论成交与否，其响应文件不予退还。</w:t>
      </w:r>
    </w:p>
    <w:p>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14.报价</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14.1供应商应当根据磋商文件要求和范围，以</w:t>
      </w:r>
      <w:r>
        <w:rPr>
          <w:rFonts w:hint="eastAsia" w:ascii="宋体" w:hAnsi="宋体" w:cs="宋体"/>
          <w:bCs/>
          <w:color w:val="auto"/>
          <w:szCs w:val="21"/>
          <w:highlight w:val="none"/>
        </w:rPr>
        <w:t>人民币</w:t>
      </w:r>
      <w:r>
        <w:rPr>
          <w:rFonts w:hint="eastAsia" w:ascii="宋体" w:hAnsi="宋体" w:cs="宋体"/>
          <w:color w:val="auto"/>
          <w:szCs w:val="21"/>
          <w:highlight w:val="none"/>
        </w:rPr>
        <w:t>报价，以元为单位，保留小数点后两位。</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14.2报价一览表、分项报价表填写报价时应注意下列要求：</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（1）技术规格、参数及要求中特别要求的安装、调试、培训及其它附加服务的费用。</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（2）所有根据合同或其它原因应由供应商支付和交纳的税款和费用。</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（3）磋商文件指定交货地点的运输、保险、装卸费。</w:t>
      </w:r>
    </w:p>
    <w:p>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14.3供应商应按第四章“采购需求”要求及第五章“响应文件组成”格式进行报价。供应商的报价不得超过磋商文件规定的采购预算，否则报价无效，按无效响应文件处理。</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14.4供应商在</w:t>
      </w:r>
      <w:r>
        <w:rPr>
          <w:rFonts w:hint="eastAsia" w:ascii="宋体" w:hAnsi="宋体" w:cs="宋体"/>
          <w:bCs/>
          <w:color w:val="auto"/>
          <w:szCs w:val="21"/>
          <w:highlight w:val="none"/>
        </w:rPr>
        <w:t>本章第10.1</w:t>
      </w:r>
      <w:r>
        <w:rPr>
          <w:rFonts w:hint="eastAsia" w:ascii="宋体" w:hAnsi="宋体" w:cs="宋体"/>
          <w:color w:val="auto"/>
          <w:szCs w:val="21"/>
          <w:highlight w:val="none"/>
          <w:lang w:val="zh-CN"/>
        </w:rPr>
        <w:t>款</w:t>
      </w:r>
      <w:r>
        <w:rPr>
          <w:rFonts w:hint="eastAsia" w:ascii="宋体" w:hAnsi="宋体" w:cs="宋体"/>
          <w:bCs/>
          <w:color w:val="auto"/>
          <w:szCs w:val="21"/>
          <w:highlight w:val="none"/>
        </w:rPr>
        <w:t>规定的</w:t>
      </w:r>
      <w:r>
        <w:rPr>
          <w:rFonts w:hint="eastAsia" w:ascii="宋体" w:hAnsi="宋体" w:cs="宋体"/>
          <w:color w:val="auto"/>
          <w:szCs w:val="21"/>
          <w:highlight w:val="none"/>
        </w:rPr>
        <w:t>提交首次响应文件截止之日前修改报价一览表中的报价，应同时修改其按第五章要求填写的相应表格中的报价。此修改须符合本章第20.1款的有关要求。</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14.5响应文件中标明的价格在合同执行过程中是固定不变的，不得以任何理由予以变更。以可变动价格提交的报价将被认为是非实质响应而被拒绝。</w:t>
      </w:r>
    </w:p>
    <w:p>
      <w:pPr>
        <w:pStyle w:val="47"/>
        <w:adjustRightInd w:val="0"/>
        <w:snapToGrid w:val="0"/>
        <w:spacing w:line="360" w:lineRule="auto"/>
        <w:rPr>
          <w:rFonts w:hint="eastAsia" w:hAnsi="宋体" w:cs="宋体"/>
          <w:b/>
          <w:color w:val="auto"/>
          <w:highlight w:val="none"/>
        </w:rPr>
      </w:pPr>
      <w:r>
        <w:rPr>
          <w:rFonts w:hint="eastAsia" w:hAnsi="宋体" w:cs="宋体"/>
          <w:b/>
          <w:color w:val="auto"/>
          <w:highlight w:val="none"/>
        </w:rPr>
        <w:t>15.供应商符合磋商文件规定的证明文件</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15.1供应商应提交满足本章第3.1款规定的资格条件要求的证明文件,该证明文件作为响应文件的一部分。</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15.2如果供应商为联合体，则应提交联合体各方资格证明文件、联合体协议。否则，在评审时将其视为无效响应。</w:t>
      </w:r>
    </w:p>
    <w:p>
      <w:pPr>
        <w:adjustRightInd w:val="0"/>
        <w:snapToGrid w:val="0"/>
        <w:spacing w:before="156" w:beforeLines="50" w:line="360" w:lineRule="auto"/>
        <w:jc w:val="left"/>
        <w:rPr>
          <w:rFonts w:hint="eastAsia" w:ascii="宋体" w:hAnsi="宋体" w:cs="宋体"/>
          <w:b/>
          <w:bCs/>
          <w:color w:val="auto"/>
          <w:szCs w:val="21"/>
          <w:highlight w:val="none"/>
        </w:rPr>
      </w:pPr>
      <w:r>
        <w:rPr>
          <w:rFonts w:hint="eastAsia" w:ascii="宋体" w:hAnsi="宋体" w:cs="宋体"/>
          <w:b/>
          <w:color w:val="auto"/>
          <w:szCs w:val="21"/>
          <w:highlight w:val="none"/>
        </w:rPr>
        <w:t>16．</w:t>
      </w:r>
      <w:r>
        <w:rPr>
          <w:rFonts w:hint="eastAsia" w:ascii="宋体" w:hAnsi="宋体" w:cs="宋体"/>
          <w:b/>
          <w:bCs/>
          <w:color w:val="auto"/>
          <w:szCs w:val="21"/>
          <w:highlight w:val="none"/>
        </w:rPr>
        <w:t>磋商保证金</w:t>
      </w:r>
    </w:p>
    <w:p>
      <w:pPr>
        <w:pStyle w:val="47"/>
        <w:adjustRightInd w:val="0"/>
        <w:snapToGrid w:val="0"/>
        <w:spacing w:line="360" w:lineRule="auto"/>
        <w:ind w:firstLine="420" w:firstLineChars="200"/>
        <w:rPr>
          <w:rFonts w:hint="eastAsia" w:hAnsi="宋体" w:cs="宋体"/>
          <w:bCs/>
          <w:color w:val="auto"/>
          <w:highlight w:val="none"/>
        </w:rPr>
      </w:pPr>
      <w:r>
        <w:rPr>
          <w:rFonts w:hint="eastAsia" w:hAnsi="宋体" w:cs="宋体"/>
          <w:color w:val="auto"/>
          <w:highlight w:val="none"/>
        </w:rPr>
        <w:t>16.1</w:t>
      </w:r>
      <w:r>
        <w:rPr>
          <w:rFonts w:hint="eastAsia" w:hAnsi="宋体" w:cs="宋体"/>
          <w:b/>
          <w:color w:val="auto"/>
          <w:highlight w:val="none"/>
        </w:rPr>
        <w:t>磋商须知前附表</w:t>
      </w:r>
      <w:r>
        <w:rPr>
          <w:rFonts w:hint="eastAsia" w:hAnsi="宋体" w:cs="宋体"/>
          <w:color w:val="auto"/>
          <w:highlight w:val="none"/>
        </w:rPr>
        <w:t>规定交纳磋商</w:t>
      </w:r>
      <w:r>
        <w:rPr>
          <w:rFonts w:hint="eastAsia" w:hAnsi="宋体" w:cs="宋体"/>
          <w:bCs/>
          <w:color w:val="auto"/>
          <w:highlight w:val="none"/>
        </w:rPr>
        <w:t>保证金的</w:t>
      </w:r>
      <w:r>
        <w:rPr>
          <w:rFonts w:hint="eastAsia" w:hAnsi="宋体" w:cs="宋体"/>
          <w:color w:val="auto"/>
          <w:highlight w:val="none"/>
        </w:rPr>
        <w:t>，应按</w:t>
      </w:r>
      <w:r>
        <w:rPr>
          <w:rFonts w:hint="eastAsia" w:hAnsi="宋体" w:cs="宋体"/>
          <w:b/>
          <w:color w:val="auto"/>
          <w:highlight w:val="none"/>
        </w:rPr>
        <w:t>磋商须知前附表</w:t>
      </w:r>
      <w:r>
        <w:rPr>
          <w:rFonts w:hint="eastAsia" w:hAnsi="宋体" w:cs="宋体"/>
          <w:color w:val="auto"/>
          <w:highlight w:val="none"/>
        </w:rPr>
        <w:t>规定的磋商</w:t>
      </w:r>
      <w:r>
        <w:rPr>
          <w:rFonts w:hint="eastAsia" w:hAnsi="宋体" w:cs="宋体"/>
          <w:bCs/>
          <w:color w:val="auto"/>
          <w:highlight w:val="none"/>
        </w:rPr>
        <w:t>保证金形式交纳，不得以现金方式交纳</w:t>
      </w:r>
      <w:r>
        <w:rPr>
          <w:rFonts w:hint="eastAsia" w:hAnsi="宋体" w:cs="宋体"/>
          <w:color w:val="auto"/>
          <w:highlight w:val="none"/>
        </w:rPr>
        <w:t>，在</w:t>
      </w:r>
      <w:r>
        <w:rPr>
          <w:rFonts w:hint="eastAsia" w:hAnsi="宋体" w:cs="宋体"/>
          <w:color w:val="auto"/>
          <w:kern w:val="0"/>
          <w:highlight w:val="none"/>
        </w:rPr>
        <w:t>提交首次响应文件截止时间</w:t>
      </w:r>
      <w:r>
        <w:rPr>
          <w:rFonts w:hint="eastAsia" w:hAnsi="宋体" w:cs="宋体"/>
          <w:color w:val="auto"/>
          <w:highlight w:val="none"/>
        </w:rPr>
        <w:t>前，</w:t>
      </w:r>
      <w:r>
        <w:rPr>
          <w:rFonts w:hint="eastAsia" w:hAnsi="宋体" w:cs="宋体"/>
          <w:bCs/>
          <w:color w:val="auto"/>
          <w:highlight w:val="none"/>
        </w:rPr>
        <w:t>向采购代理机构交纳不超过</w:t>
      </w:r>
      <w:r>
        <w:rPr>
          <w:rFonts w:hint="eastAsia" w:hAnsi="宋体" w:cs="宋体"/>
          <w:color w:val="auto"/>
          <w:kern w:val="0"/>
          <w:highlight w:val="none"/>
          <w:lang w:val="zh-CN"/>
        </w:rPr>
        <w:t>采购项目预算2﹪</w:t>
      </w:r>
      <w:r>
        <w:rPr>
          <w:rFonts w:hint="eastAsia" w:hAnsi="宋体" w:cs="宋体"/>
          <w:bCs/>
          <w:color w:val="auto"/>
          <w:highlight w:val="none"/>
        </w:rPr>
        <w:t>的磋商保证金(数额采用四舍五入，计算至元)</w:t>
      </w:r>
      <w:r>
        <w:rPr>
          <w:rFonts w:hint="eastAsia" w:hAnsi="宋体" w:cs="宋体"/>
          <w:color w:val="auto"/>
          <w:highlight w:val="none"/>
        </w:rPr>
        <w:t>。磋商</w:t>
      </w:r>
      <w:r>
        <w:rPr>
          <w:rFonts w:hint="eastAsia" w:hAnsi="宋体" w:cs="宋体"/>
          <w:bCs/>
          <w:color w:val="auto"/>
          <w:highlight w:val="none"/>
        </w:rPr>
        <w:t>保证金有效期应当与</w:t>
      </w:r>
      <w:r>
        <w:rPr>
          <w:rFonts w:hint="eastAsia" w:hAnsi="宋体" w:cs="宋体"/>
          <w:color w:val="auto"/>
          <w:highlight w:val="none"/>
        </w:rPr>
        <w:t>本章第20.1</w:t>
      </w:r>
      <w:r>
        <w:rPr>
          <w:rFonts w:hint="eastAsia" w:hAnsi="宋体" w:cs="宋体"/>
          <w:color w:val="auto"/>
          <w:kern w:val="0"/>
          <w:highlight w:val="none"/>
          <w:lang w:val="zh-CN"/>
        </w:rPr>
        <w:t>款</w:t>
      </w:r>
      <w:r>
        <w:rPr>
          <w:rFonts w:hint="eastAsia" w:hAnsi="宋体" w:cs="宋体"/>
          <w:color w:val="auto"/>
          <w:highlight w:val="none"/>
        </w:rPr>
        <w:t>规定的</w:t>
      </w:r>
      <w:r>
        <w:rPr>
          <w:rFonts w:hint="eastAsia" w:hAnsi="宋体" w:cs="宋体"/>
          <w:bCs/>
          <w:color w:val="auto"/>
          <w:highlight w:val="none"/>
        </w:rPr>
        <w:t>响应文件有效期一致。</w:t>
      </w:r>
    </w:p>
    <w:p>
      <w:pPr>
        <w:adjustRightInd w:val="0"/>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16.2</w:t>
      </w:r>
      <w:r>
        <w:rPr>
          <w:rFonts w:hint="eastAsia" w:ascii="宋体" w:hAnsi="宋体" w:cs="宋体"/>
          <w:color w:val="auto"/>
          <w:kern w:val="0"/>
          <w:szCs w:val="21"/>
          <w:highlight w:val="none"/>
          <w:lang w:val="zh-CN"/>
        </w:rPr>
        <w:t>供应商为联合体的，可以由联合体中的一方或者共同交纳磋商保证金，其交纳的磋商保证金，对联合体各方均具有约束力。</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16.3供应商未按照磋商文件要求提交磋商保证金的，响应无效。</w:t>
      </w:r>
    </w:p>
    <w:p>
      <w:pPr>
        <w:pStyle w:val="47"/>
        <w:tabs>
          <w:tab w:val="left" w:pos="6300"/>
        </w:tabs>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16.4采购代理机构在成交通知书发出后5个工作日内退还未成交供应商的磋商保证金；在采购合同签定后5个工作日内退还成交供应商的磋商保证金，但因供应商自身原因导致无法及时退还的除外。</w:t>
      </w:r>
    </w:p>
    <w:p>
      <w:pPr>
        <w:pStyle w:val="47"/>
        <w:adjustRightInd w:val="0"/>
        <w:snapToGrid w:val="0"/>
        <w:spacing w:line="360" w:lineRule="auto"/>
        <w:ind w:firstLine="420" w:firstLineChars="200"/>
        <w:rPr>
          <w:rFonts w:hint="eastAsia" w:hAnsi="宋体" w:cs="宋体"/>
          <w:color w:val="auto"/>
          <w:kern w:val="0"/>
          <w:highlight w:val="none"/>
        </w:rPr>
      </w:pPr>
      <w:r>
        <w:rPr>
          <w:rFonts w:hint="eastAsia" w:hAnsi="宋体" w:cs="宋体"/>
          <w:color w:val="auto"/>
          <w:highlight w:val="none"/>
        </w:rPr>
        <w:t xml:space="preserve">16.5 </w:t>
      </w:r>
      <w:r>
        <w:rPr>
          <w:rFonts w:hint="eastAsia" w:hAnsi="宋体" w:cs="宋体"/>
          <w:color w:val="auto"/>
          <w:kern w:val="0"/>
          <w:highlight w:val="none"/>
        </w:rPr>
        <w:t>有下列情形之一的，磋商保证金不予退还：</w:t>
      </w:r>
    </w:p>
    <w:p>
      <w:pPr>
        <w:widowControl/>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（1）供应商在提交首次响应文件截止时间后撤回响应文件的；</w:t>
      </w:r>
    </w:p>
    <w:p>
      <w:pPr>
        <w:widowControl/>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（2）供应商在响应文件中提供虚假资料的；</w:t>
      </w:r>
    </w:p>
    <w:p>
      <w:pPr>
        <w:widowControl/>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rPr>
        <w:t>确定成交结果后，无正当理由放弃成交资格的；</w:t>
      </w:r>
    </w:p>
    <w:p>
      <w:pPr>
        <w:widowControl/>
        <w:adjustRightInd w:val="0"/>
        <w:snapToGrid w:val="0"/>
        <w:spacing w:line="360" w:lineRule="auto"/>
        <w:ind w:firstLine="525" w:firstLineChars="2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 除因不可抗力或磋商文件认可的情形以外，成交供应商不与采购人签订合同的；</w:t>
      </w:r>
    </w:p>
    <w:p>
      <w:pPr>
        <w:widowControl/>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（5）供应商与采购人、其他供应商或者采购代理机构恶意串通的；</w:t>
      </w:r>
    </w:p>
    <w:p>
      <w:pPr>
        <w:widowControl/>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（6）磋商文件规定的其他情形。</w:t>
      </w:r>
    </w:p>
    <w:p>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17.</w:t>
      </w:r>
      <w:r>
        <w:rPr>
          <w:rFonts w:hint="eastAsia" w:ascii="宋体" w:hAnsi="宋体" w:cs="宋体"/>
          <w:b/>
          <w:color w:val="auto"/>
          <w:szCs w:val="21"/>
          <w:highlight w:val="none"/>
        </w:rPr>
        <w:t>响应文件有效期</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17.1响应文件有效期见</w:t>
      </w:r>
      <w:r>
        <w:rPr>
          <w:rFonts w:hint="eastAsia" w:ascii="宋体" w:hAnsi="宋体" w:cs="宋体"/>
          <w:b/>
          <w:color w:val="auto"/>
          <w:szCs w:val="21"/>
          <w:highlight w:val="none"/>
        </w:rPr>
        <w:t>磋商须知前附表</w:t>
      </w:r>
      <w:r>
        <w:rPr>
          <w:rFonts w:hint="eastAsia" w:ascii="宋体" w:hAnsi="宋体" w:cs="宋体"/>
          <w:color w:val="auto"/>
          <w:szCs w:val="21"/>
          <w:highlight w:val="none"/>
        </w:rPr>
        <w:t>，在此期间响应文件对供应商具有法律约束力，从</w:t>
      </w:r>
      <w:r>
        <w:rPr>
          <w:rFonts w:hint="eastAsia" w:ascii="宋体" w:hAnsi="宋体" w:cs="宋体"/>
          <w:color w:val="auto"/>
          <w:kern w:val="0"/>
          <w:szCs w:val="21"/>
          <w:highlight w:val="none"/>
        </w:rPr>
        <w:t>提交首次响应文件截止时间</w:t>
      </w:r>
      <w:r>
        <w:rPr>
          <w:rFonts w:hint="eastAsia" w:ascii="宋体" w:hAnsi="宋体" w:cs="宋体"/>
          <w:color w:val="auto"/>
          <w:szCs w:val="21"/>
          <w:highlight w:val="none"/>
        </w:rPr>
        <w:t>之日起计算。响应文件有效期不足的将被视为无效响应。</w:t>
      </w:r>
    </w:p>
    <w:p>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18.响应文件的签署及规定</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18.1响应文件的正本和副本应装订成册，正本一份，副本份数见</w:t>
      </w:r>
      <w:r>
        <w:rPr>
          <w:rFonts w:hint="eastAsia" w:hAnsi="宋体" w:cs="宋体"/>
          <w:b/>
          <w:color w:val="auto"/>
          <w:highlight w:val="none"/>
        </w:rPr>
        <w:t>磋商须知前附表</w:t>
      </w:r>
      <w:r>
        <w:rPr>
          <w:rFonts w:hint="eastAsia" w:hAnsi="宋体" w:cs="宋体"/>
          <w:color w:val="auto"/>
          <w:highlight w:val="none"/>
        </w:rPr>
        <w:t>。正本和副本的封面上应标记“正本”或“副本”的字样，当正本和副本有差异时，以正本为准。</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18.2 响应文件正本和副本应按磋商文件要求签章处盖单位章和由法定代表人或其委托代理人签字或盖章；任何加行、涂改、增删，应有法定代表人或其委托代理人在旁边签字或盖章。否则，将导致响应文件无效。</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18.3 在磋商过程中，供应商按磋商文件规定和磋商小组要求</w:t>
      </w:r>
      <w:r>
        <w:rPr>
          <w:rFonts w:hint="eastAsia" w:hAnsi="宋体" w:cs="宋体"/>
          <w:color w:val="auto"/>
          <w:kern w:val="0"/>
          <w:highlight w:val="none"/>
        </w:rPr>
        <w:t>提交的</w:t>
      </w:r>
      <w:r>
        <w:rPr>
          <w:rFonts w:hint="eastAsia" w:hAnsi="宋体" w:cs="宋体"/>
          <w:color w:val="auto"/>
          <w:highlight w:val="none"/>
        </w:rPr>
        <w:t>最后报价(或者</w:t>
      </w:r>
      <w:r>
        <w:rPr>
          <w:rFonts w:hint="eastAsia" w:hAnsi="宋体" w:cs="宋体"/>
          <w:bCs/>
          <w:color w:val="auto"/>
          <w:highlight w:val="none"/>
        </w:rPr>
        <w:t>重</w:t>
      </w:r>
      <w:r>
        <w:rPr>
          <w:rFonts w:hint="eastAsia" w:hAnsi="宋体" w:cs="宋体"/>
          <w:color w:val="auto"/>
          <w:kern w:val="0"/>
          <w:highlight w:val="none"/>
        </w:rPr>
        <w:t>新提交的响应文件和</w:t>
      </w:r>
      <w:r>
        <w:rPr>
          <w:rFonts w:hint="eastAsia" w:hAnsi="宋体" w:cs="宋体"/>
          <w:color w:val="auto"/>
          <w:highlight w:val="none"/>
        </w:rPr>
        <w:t>最后报价)，打印或用不退色墨水书写，但需经法定代表人或其委托代理人签字或盖章，</w:t>
      </w:r>
      <w:r>
        <w:rPr>
          <w:rFonts w:hint="eastAsia" w:hAnsi="宋体" w:cs="宋体"/>
          <w:color w:val="auto"/>
          <w:kern w:val="0"/>
          <w:highlight w:val="none"/>
        </w:rPr>
        <w:t>或者加盖供应商单位章</w:t>
      </w:r>
      <w:r>
        <w:rPr>
          <w:rFonts w:hint="eastAsia" w:hAnsi="宋体" w:cs="宋体"/>
          <w:color w:val="auto"/>
          <w:highlight w:val="none"/>
        </w:rPr>
        <w:t>。否则，将导致响应文件无效。</w:t>
      </w:r>
    </w:p>
    <w:p>
      <w:pPr>
        <w:pStyle w:val="67"/>
        <w:spacing w:before="0" w:after="0" w:line="360" w:lineRule="auto"/>
        <w:jc w:val="left"/>
        <w:outlineLvl w:val="9"/>
        <w:rPr>
          <w:rFonts w:hint="eastAsia" w:ascii="宋体" w:hAnsi="宋体" w:cs="宋体"/>
          <w:color w:val="auto"/>
          <w:sz w:val="21"/>
          <w:szCs w:val="21"/>
          <w:highlight w:val="none"/>
        </w:rPr>
      </w:pPr>
      <w:bookmarkStart w:id="49" w:name="_Toc460273131"/>
      <w:bookmarkStart w:id="50" w:name="_Toc23273"/>
      <w:r>
        <w:rPr>
          <w:rFonts w:hint="eastAsia" w:ascii="宋体" w:hAnsi="宋体" w:cs="宋体"/>
          <w:color w:val="auto"/>
          <w:sz w:val="21"/>
          <w:szCs w:val="21"/>
          <w:highlight w:val="none"/>
        </w:rPr>
        <w:t>四、响应文件的递交</w:t>
      </w:r>
      <w:bookmarkEnd w:id="49"/>
      <w:bookmarkEnd w:id="50"/>
    </w:p>
    <w:p>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19.</w:t>
      </w:r>
      <w:r>
        <w:rPr>
          <w:rFonts w:hint="eastAsia" w:ascii="宋体" w:hAnsi="宋体" w:cs="宋体"/>
          <w:b/>
          <w:color w:val="auto"/>
          <w:szCs w:val="21"/>
          <w:highlight w:val="none"/>
        </w:rPr>
        <w:t>响应文件</w:t>
      </w:r>
      <w:r>
        <w:rPr>
          <w:rFonts w:hint="eastAsia" w:ascii="宋体" w:hAnsi="宋体" w:cs="宋体"/>
          <w:b/>
          <w:bCs/>
          <w:color w:val="auto"/>
          <w:szCs w:val="21"/>
          <w:highlight w:val="none"/>
        </w:rPr>
        <w:t>的密封和标记</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19.1响应文件应密封包装，加贴封条，并在封套的封口处盖供应商单位章或者由法定代表人或其委托代理人签字或盖章。</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19.2响应文件封套上应写明的内容见</w:t>
      </w:r>
      <w:r>
        <w:rPr>
          <w:rFonts w:hint="eastAsia" w:ascii="宋体" w:hAnsi="宋体" w:cs="宋体"/>
          <w:b/>
          <w:color w:val="auto"/>
          <w:szCs w:val="21"/>
          <w:highlight w:val="none"/>
        </w:rPr>
        <w:t>磋商须知前附表。</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19.3响应文件如果未按上述规定密封和加写标记，采购人或采购代理机构将拒绝接收。</w:t>
      </w:r>
    </w:p>
    <w:p>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20.响应文件的</w:t>
      </w:r>
      <w:r>
        <w:rPr>
          <w:rFonts w:hint="eastAsia" w:ascii="宋体" w:hAnsi="宋体" w:cs="宋体"/>
          <w:b/>
          <w:color w:val="auto"/>
          <w:kern w:val="0"/>
          <w:szCs w:val="21"/>
          <w:highlight w:val="none"/>
          <w:lang w:val="zh-CN"/>
        </w:rPr>
        <w:t>补充、修改或者撤回</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20.1</w:t>
      </w:r>
      <w:r>
        <w:rPr>
          <w:rFonts w:hint="eastAsia" w:hAnsi="宋体" w:cs="宋体"/>
          <w:color w:val="auto"/>
          <w:kern w:val="0"/>
          <w:highlight w:val="none"/>
        </w:rPr>
        <w:t>供应商在提交首次响应文件截止时间前，可以对所提交的首次响应文件进行补充、修改或者撤回，并书面通知采购人、采购代理机构。</w:t>
      </w:r>
      <w:r>
        <w:rPr>
          <w:rFonts w:hint="eastAsia" w:hAnsi="宋体" w:cs="宋体"/>
          <w:color w:val="auto"/>
          <w:highlight w:val="none"/>
        </w:rPr>
        <w:t>该通知应有供应商法定代表人或其委托代理人签字或盖章。</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20.2</w:t>
      </w:r>
      <w:r>
        <w:rPr>
          <w:rFonts w:hint="eastAsia" w:hAnsi="宋体" w:cs="宋体"/>
          <w:color w:val="auto"/>
          <w:kern w:val="0"/>
          <w:highlight w:val="none"/>
          <w:lang w:val="zh-CN"/>
        </w:rPr>
        <w:t>补充、修改的内容与响应文件不一致时，以补充、修改的内容为准。</w:t>
      </w:r>
    </w:p>
    <w:p>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21.响应文件的递交与接收</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 供应商应在</w:t>
      </w:r>
      <w:r>
        <w:rPr>
          <w:rFonts w:hint="eastAsia" w:ascii="宋体" w:hAnsi="宋体" w:cs="宋体"/>
          <w:color w:val="auto"/>
          <w:kern w:val="0"/>
          <w:szCs w:val="21"/>
          <w:highlight w:val="none"/>
        </w:rPr>
        <w:t>提交首次响应文件截止时间</w:t>
      </w:r>
      <w:r>
        <w:rPr>
          <w:rFonts w:hint="eastAsia" w:ascii="宋体" w:hAnsi="宋体" w:cs="宋体"/>
          <w:color w:val="auto"/>
          <w:szCs w:val="21"/>
          <w:highlight w:val="none"/>
        </w:rPr>
        <w:t>前，将响应文件送达</w:t>
      </w:r>
      <w:r>
        <w:rPr>
          <w:rFonts w:hint="eastAsia" w:ascii="宋体" w:hAnsi="宋体" w:cs="宋体"/>
          <w:b/>
          <w:color w:val="auto"/>
          <w:szCs w:val="21"/>
          <w:highlight w:val="none"/>
        </w:rPr>
        <w:t>磋商须知前附表</w:t>
      </w:r>
      <w:r>
        <w:rPr>
          <w:rFonts w:hint="eastAsia" w:ascii="宋体" w:hAnsi="宋体" w:cs="宋体"/>
          <w:color w:val="auto"/>
          <w:szCs w:val="21"/>
          <w:highlight w:val="none"/>
        </w:rPr>
        <w:t>中指定的地点。</w:t>
      </w:r>
      <w:r>
        <w:rPr>
          <w:rFonts w:hint="eastAsia" w:ascii="宋体" w:hAnsi="宋体" w:cs="宋体"/>
          <w:color w:val="auto"/>
          <w:kern w:val="0"/>
          <w:szCs w:val="21"/>
          <w:highlight w:val="none"/>
        </w:rPr>
        <w:t>在截止时间后送达的响应文件，采购人、采购代理机构或者磋商小组应当拒收。</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21.2</w:t>
      </w:r>
      <w:r>
        <w:rPr>
          <w:rFonts w:hint="eastAsia" w:hAnsi="宋体" w:cs="宋体"/>
          <w:color w:val="auto"/>
          <w:kern w:val="0"/>
          <w:highlight w:val="none"/>
        </w:rPr>
        <w:t>在提交首次响应文件截止时间后，</w:t>
      </w:r>
      <w:r>
        <w:rPr>
          <w:rFonts w:hint="eastAsia" w:hAnsi="宋体" w:cs="宋体"/>
          <w:color w:val="auto"/>
          <w:highlight w:val="none"/>
        </w:rPr>
        <w:t>由</w:t>
      </w:r>
      <w:r>
        <w:rPr>
          <w:rFonts w:hint="eastAsia" w:hAnsi="宋体" w:cs="宋体"/>
          <w:bCs/>
          <w:color w:val="auto"/>
          <w:highlight w:val="none"/>
        </w:rPr>
        <w:t>供应商代表</w:t>
      </w:r>
      <w:r>
        <w:rPr>
          <w:rFonts w:hint="eastAsia" w:hAnsi="宋体" w:cs="宋体"/>
          <w:color w:val="auto"/>
          <w:highlight w:val="none"/>
        </w:rPr>
        <w:t>当场查验</w:t>
      </w:r>
      <w:r>
        <w:rPr>
          <w:rFonts w:hint="eastAsia" w:hAnsi="宋体" w:cs="宋体"/>
          <w:bCs/>
          <w:color w:val="auto"/>
          <w:highlight w:val="none"/>
        </w:rPr>
        <w:t>响应文件</w:t>
      </w:r>
      <w:r>
        <w:rPr>
          <w:rFonts w:hint="eastAsia" w:hAnsi="宋体" w:cs="宋体"/>
          <w:color w:val="auto"/>
          <w:highlight w:val="none"/>
        </w:rPr>
        <w:t>的密封状况，采购人或</w:t>
      </w:r>
      <w:r>
        <w:rPr>
          <w:rFonts w:hint="eastAsia" w:hAnsi="宋体" w:cs="宋体"/>
          <w:bCs/>
          <w:color w:val="auto"/>
          <w:highlight w:val="none"/>
        </w:rPr>
        <w:t>采购代理机构</w:t>
      </w:r>
      <w:r>
        <w:rPr>
          <w:rFonts w:hint="eastAsia" w:hAnsi="宋体" w:cs="宋体"/>
          <w:color w:val="auto"/>
          <w:highlight w:val="none"/>
        </w:rPr>
        <w:t>不当场拆封</w:t>
      </w:r>
      <w:r>
        <w:rPr>
          <w:rFonts w:hint="eastAsia" w:hAnsi="宋体" w:cs="宋体"/>
          <w:bCs/>
          <w:color w:val="auto"/>
          <w:highlight w:val="none"/>
        </w:rPr>
        <w:t>响应文件</w:t>
      </w:r>
      <w:r>
        <w:rPr>
          <w:rFonts w:hint="eastAsia" w:hAnsi="宋体" w:cs="宋体"/>
          <w:color w:val="auto"/>
          <w:highlight w:val="none"/>
        </w:rPr>
        <w:t>。</w:t>
      </w:r>
    </w:p>
    <w:p>
      <w:pPr>
        <w:pStyle w:val="67"/>
        <w:spacing w:before="0" w:after="0" w:line="360" w:lineRule="auto"/>
        <w:jc w:val="left"/>
        <w:outlineLvl w:val="9"/>
        <w:rPr>
          <w:rFonts w:hint="eastAsia" w:ascii="宋体" w:hAnsi="宋体" w:cs="宋体"/>
          <w:color w:val="auto"/>
          <w:sz w:val="21"/>
          <w:szCs w:val="21"/>
          <w:highlight w:val="none"/>
        </w:rPr>
      </w:pPr>
      <w:bookmarkStart w:id="51" w:name="_Toc26270"/>
      <w:bookmarkStart w:id="52" w:name="_Toc460273132"/>
      <w:r>
        <w:rPr>
          <w:rFonts w:hint="eastAsia" w:ascii="宋体" w:hAnsi="宋体" w:cs="宋体"/>
          <w:color w:val="auto"/>
          <w:sz w:val="21"/>
          <w:szCs w:val="21"/>
          <w:highlight w:val="none"/>
        </w:rPr>
        <w:t>五、响应文件的磋商与评审</w:t>
      </w:r>
      <w:bookmarkEnd w:id="51"/>
      <w:bookmarkEnd w:id="52"/>
    </w:p>
    <w:p>
      <w:pPr>
        <w:tabs>
          <w:tab w:val="left" w:pos="0"/>
        </w:tabs>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22.磋商程序</w:t>
      </w:r>
    </w:p>
    <w:p>
      <w:pPr>
        <w:widowControl/>
        <w:adjustRightInd w:val="0"/>
        <w:snapToGrid w:val="0"/>
        <w:spacing w:line="360" w:lineRule="auto"/>
        <w:ind w:firstLine="420"/>
        <w:jc w:val="left"/>
        <w:rPr>
          <w:rFonts w:hint="eastAsia" w:ascii="宋体" w:hAnsi="宋体" w:cs="宋体"/>
          <w:bCs/>
          <w:color w:val="auto"/>
          <w:szCs w:val="21"/>
          <w:highlight w:val="none"/>
        </w:rPr>
      </w:pPr>
      <w:r>
        <w:rPr>
          <w:rFonts w:hint="eastAsia" w:ascii="宋体" w:hAnsi="宋体" w:cs="宋体"/>
          <w:color w:val="auto"/>
          <w:kern w:val="0"/>
          <w:szCs w:val="21"/>
          <w:highlight w:val="none"/>
        </w:rPr>
        <w:t>22.1磋商程序：响应文件审查、磋商（包括澄清）、响应文件评审、</w:t>
      </w:r>
      <w:r>
        <w:rPr>
          <w:rFonts w:hint="eastAsia" w:ascii="宋体" w:hAnsi="宋体" w:cs="宋体"/>
          <w:bCs/>
          <w:color w:val="auto"/>
          <w:szCs w:val="21"/>
          <w:highlight w:val="none"/>
        </w:rPr>
        <w:t>提出成交供应商。其中，</w:t>
      </w:r>
      <w:r>
        <w:rPr>
          <w:rFonts w:hint="eastAsia" w:ascii="宋体" w:hAnsi="宋体" w:cs="宋体"/>
          <w:color w:val="auto"/>
          <w:kern w:val="0"/>
          <w:szCs w:val="21"/>
          <w:highlight w:val="none"/>
        </w:rPr>
        <w:t>磋商按</w:t>
      </w:r>
      <w:r>
        <w:rPr>
          <w:rFonts w:hint="eastAsia" w:ascii="宋体" w:hAnsi="宋体" w:cs="宋体"/>
          <w:color w:val="auto"/>
          <w:szCs w:val="21"/>
          <w:highlight w:val="none"/>
        </w:rPr>
        <w:t>本章第27.1</w:t>
      </w:r>
      <w:r>
        <w:rPr>
          <w:rFonts w:hint="eastAsia" w:ascii="宋体" w:hAnsi="宋体" w:cs="宋体"/>
          <w:color w:val="auto"/>
          <w:kern w:val="0"/>
          <w:szCs w:val="21"/>
          <w:highlight w:val="none"/>
          <w:lang w:val="zh-CN"/>
        </w:rPr>
        <w:t>款或者</w:t>
      </w:r>
      <w:r>
        <w:rPr>
          <w:rFonts w:hint="eastAsia" w:ascii="宋体" w:hAnsi="宋体" w:cs="宋体"/>
          <w:color w:val="auto"/>
          <w:szCs w:val="21"/>
          <w:highlight w:val="none"/>
        </w:rPr>
        <w:t>第27.2</w:t>
      </w:r>
      <w:r>
        <w:rPr>
          <w:rFonts w:hint="eastAsia" w:ascii="宋体" w:hAnsi="宋体" w:cs="宋体"/>
          <w:color w:val="auto"/>
          <w:kern w:val="0"/>
          <w:szCs w:val="21"/>
          <w:highlight w:val="none"/>
          <w:lang w:val="zh-CN"/>
        </w:rPr>
        <w:t>款</w:t>
      </w:r>
      <w:r>
        <w:rPr>
          <w:rFonts w:hint="eastAsia" w:ascii="宋体" w:hAnsi="宋体" w:cs="宋体"/>
          <w:color w:val="auto"/>
          <w:szCs w:val="21"/>
          <w:highlight w:val="none"/>
        </w:rPr>
        <w:t>情形</w:t>
      </w:r>
      <w:r>
        <w:rPr>
          <w:rFonts w:hint="eastAsia" w:ascii="宋体" w:hAnsi="宋体" w:cs="宋体"/>
          <w:bCs/>
          <w:color w:val="auto"/>
          <w:szCs w:val="21"/>
          <w:highlight w:val="none"/>
        </w:rPr>
        <w:t>进行。</w:t>
      </w:r>
    </w:p>
    <w:p>
      <w:pPr>
        <w:widowControl/>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kern w:val="0"/>
          <w:szCs w:val="21"/>
          <w:highlight w:val="none"/>
        </w:rPr>
        <w:t>23.响应文件审查</w:t>
      </w:r>
    </w:p>
    <w:p>
      <w:pPr>
        <w:adjustRightInd w:val="0"/>
        <w:snapToGrid w:val="0"/>
        <w:spacing w:before="156" w:beforeLines="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 资格性审查：根据本章第3.1项规定的供应商资格条件要求，对响应文件的资格证明等进行审查，以确定供应商是否具备磋商资格条件。</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23.2符合性审查: 对响应文件(包括首次提交的响应文件、重新提交的响应文件)的有效性、完整性和响应程度进行审查，以确定是否对磋商文件的实质性要求作出响应。</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23.3响应文件审查结束后，磋商小组所有成员集中与单一供应商分别进行磋商，并给予所有参加磋商的供应商平等的磋商机会。供应商应派其法定代表人或委托代理人参加磋商。</w:t>
      </w:r>
    </w:p>
    <w:p>
      <w:pPr>
        <w:pStyle w:val="47"/>
        <w:adjustRightInd w:val="0"/>
        <w:snapToGrid w:val="0"/>
        <w:spacing w:line="360" w:lineRule="auto"/>
        <w:rPr>
          <w:rFonts w:hint="eastAsia" w:hAnsi="宋体" w:cs="宋体"/>
          <w:b/>
          <w:color w:val="auto"/>
          <w:kern w:val="0"/>
          <w:highlight w:val="none"/>
        </w:rPr>
      </w:pPr>
      <w:r>
        <w:rPr>
          <w:rFonts w:hint="eastAsia" w:hAnsi="宋体" w:cs="宋体"/>
          <w:b/>
          <w:color w:val="auto"/>
          <w:kern w:val="0"/>
          <w:highlight w:val="none"/>
        </w:rPr>
        <w:t>24.实质性响应</w:t>
      </w:r>
    </w:p>
    <w:p>
      <w:pPr>
        <w:pStyle w:val="47"/>
        <w:adjustRightInd w:val="0"/>
        <w:snapToGrid w:val="0"/>
        <w:spacing w:line="360" w:lineRule="auto"/>
        <w:ind w:firstLine="420" w:firstLineChars="200"/>
        <w:rPr>
          <w:rFonts w:hint="eastAsia" w:hAnsi="宋体" w:cs="宋体"/>
          <w:color w:val="auto"/>
          <w:kern w:val="0"/>
          <w:highlight w:val="none"/>
          <w:u w:val="single"/>
        </w:rPr>
      </w:pPr>
      <w:r>
        <w:rPr>
          <w:rFonts w:hint="eastAsia" w:hAnsi="宋体" w:cs="宋体"/>
          <w:color w:val="auto"/>
          <w:kern w:val="0"/>
          <w:highlight w:val="none"/>
        </w:rPr>
        <w:t>24.1</w:t>
      </w:r>
      <w:r>
        <w:rPr>
          <w:rFonts w:hint="eastAsia" w:hAnsi="宋体" w:cs="宋体"/>
          <w:color w:val="auto"/>
          <w:highlight w:val="none"/>
        </w:rPr>
        <w:t>实质性响应是指响应文件(包括首次响应文件、重新提交的响应文件)与磋商文件要求的所有实质性条款相符，没有偏离。偏离指不满足、或不响应磋商文件的要求。</w:t>
      </w:r>
    </w:p>
    <w:p>
      <w:pPr>
        <w:tabs>
          <w:tab w:val="left" w:pos="0"/>
          <w:tab w:val="left" w:pos="7560"/>
          <w:tab w:val="left" w:pos="7740"/>
          <w:tab w:val="left" w:pos="7920"/>
        </w:tabs>
        <w:adjustRightInd w:val="0"/>
        <w:snapToGrid w:val="0"/>
        <w:spacing w:line="360" w:lineRule="auto"/>
        <w:ind w:right="23" w:rightChars="11"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24.2响应文件是否实质性响应磋商文件要求由磋商小组依据磋商文件规定认定。</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决定响应文件的响应性只根据响应文件本身的真实无误的内容，而不依据外部的证据。</w:t>
      </w:r>
    </w:p>
    <w:p>
      <w:pPr>
        <w:pStyle w:val="47"/>
        <w:adjustRightInd w:val="0"/>
        <w:snapToGrid w:val="0"/>
        <w:spacing w:line="360" w:lineRule="auto"/>
        <w:rPr>
          <w:rFonts w:hint="eastAsia" w:hAnsi="宋体" w:cs="宋体"/>
          <w:b/>
          <w:color w:val="auto"/>
          <w:kern w:val="0"/>
          <w:highlight w:val="none"/>
        </w:rPr>
      </w:pPr>
      <w:r>
        <w:rPr>
          <w:rFonts w:hint="eastAsia" w:hAnsi="宋体" w:cs="宋体"/>
          <w:b/>
          <w:color w:val="auto"/>
          <w:kern w:val="0"/>
          <w:highlight w:val="none"/>
        </w:rPr>
        <w:t xml:space="preserve">25.无效响应 </w:t>
      </w:r>
    </w:p>
    <w:p>
      <w:pPr>
        <w:pStyle w:val="47"/>
        <w:adjustRightInd w:val="0"/>
        <w:snapToGrid w:val="0"/>
        <w:spacing w:line="360" w:lineRule="auto"/>
        <w:ind w:firstLine="411" w:firstLineChars="196"/>
        <w:rPr>
          <w:rFonts w:hint="eastAsia" w:hAnsi="宋体" w:cs="宋体"/>
          <w:b/>
          <w:color w:val="auto"/>
          <w:kern w:val="0"/>
          <w:highlight w:val="none"/>
        </w:rPr>
      </w:pPr>
      <w:r>
        <w:rPr>
          <w:rFonts w:hint="eastAsia" w:hAnsi="宋体" w:cs="宋体"/>
          <w:color w:val="auto"/>
          <w:kern w:val="0"/>
          <w:highlight w:val="none"/>
        </w:rPr>
        <w:t>25.1</w:t>
      </w:r>
      <w:r>
        <w:rPr>
          <w:rFonts w:hint="eastAsia" w:hAnsi="宋体" w:cs="宋体"/>
          <w:color w:val="auto"/>
          <w:highlight w:val="none"/>
        </w:rPr>
        <w:t>磋商小组在对资格性和符合性进行审查时，有下列情况之一的，属无效响应，</w:t>
      </w:r>
      <w:r>
        <w:rPr>
          <w:rFonts w:hint="eastAsia" w:hAnsi="宋体" w:cs="宋体"/>
          <w:color w:val="auto"/>
          <w:kern w:val="0"/>
          <w:highlight w:val="none"/>
        </w:rPr>
        <w:t>磋商小组应当告知有关供应商</w:t>
      </w:r>
      <w:r>
        <w:rPr>
          <w:rFonts w:hint="eastAsia" w:hAnsi="宋体" w:cs="宋体"/>
          <w:color w:val="auto"/>
          <w:highlight w:val="none"/>
        </w:rPr>
        <w:t>：</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（1）供应商不具备本章第3.1款规定的供应商资格条件要求，或存在本章第3.2款情形的；</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（2）应交未交磋商保证金或金额不足、磋商保证金缴纳形式不符合磋商文件要求的；</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（3）响应文件未按照磋商文件要求签署、盖章的；</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（4）响应文件不满足本章第24.1款规定的实质性要求的；</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（5）报价超过采购项目预算及项目单价最高限价的；</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（6）响应文件有效期不足的；</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（7）响应文件不符合法律、规章、规范性文件和磋商文件规定及要求的。</w:t>
      </w:r>
    </w:p>
    <w:p>
      <w:pPr>
        <w:widowControl/>
        <w:adjustRightInd w:val="0"/>
        <w:snapToGrid w:val="0"/>
        <w:spacing w:line="36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26.澄清</w:t>
      </w:r>
    </w:p>
    <w:p>
      <w:pPr>
        <w:widowControl/>
        <w:adjustRightInd w:val="0"/>
        <w:snapToGri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26.1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盖章或者加盖公章。供应商的澄清、说明或者更正不得超出响应文件的范围或者改变响应文件的实质性内容。</w:t>
      </w:r>
    </w:p>
    <w:p>
      <w:pPr>
        <w:widowControl/>
        <w:adjustRightInd w:val="0"/>
        <w:snapToGri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26.2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27.磋商</w:t>
      </w:r>
    </w:p>
    <w:p>
      <w:pPr>
        <w:widowControl/>
        <w:adjustRightInd w:val="0"/>
        <w:snapToGrid w:val="0"/>
        <w:spacing w:line="360" w:lineRule="auto"/>
        <w:ind w:firstLine="42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rPr>
        <w:t>27.1</w:t>
      </w:r>
      <w:r>
        <w:rPr>
          <w:rFonts w:hint="eastAsia" w:ascii="宋体" w:hAnsi="宋体" w:cs="宋体"/>
          <w:color w:val="auto"/>
          <w:szCs w:val="21"/>
          <w:highlight w:val="none"/>
        </w:rPr>
        <w:t>本章第8.2项</w:t>
      </w:r>
      <w:r>
        <w:rPr>
          <w:rFonts w:hint="eastAsia" w:ascii="宋体" w:hAnsi="宋体" w:cs="宋体"/>
          <w:color w:val="auto"/>
          <w:kern w:val="0"/>
          <w:szCs w:val="21"/>
          <w:highlight w:val="none"/>
        </w:rPr>
        <w:t>未明确磋商文件实质性变动内容的，或者磋商文件明确了可能发生实质性变动内容，但在磋商过程中，</w:t>
      </w:r>
      <w:r>
        <w:rPr>
          <w:rFonts w:hint="eastAsia" w:ascii="宋体" w:hAnsi="宋体" w:cs="宋体"/>
          <w:bCs/>
          <w:color w:val="auto"/>
          <w:szCs w:val="21"/>
          <w:highlight w:val="none"/>
        </w:rPr>
        <w:t>磋商小组</w:t>
      </w:r>
      <w:r>
        <w:rPr>
          <w:rFonts w:hint="eastAsia" w:ascii="宋体" w:hAnsi="宋体" w:cs="宋体"/>
          <w:color w:val="auto"/>
          <w:kern w:val="0"/>
          <w:szCs w:val="21"/>
          <w:highlight w:val="none"/>
        </w:rPr>
        <w:t>根据磋商情况</w:t>
      </w:r>
      <w:r>
        <w:rPr>
          <w:rFonts w:hint="eastAsia" w:ascii="宋体" w:hAnsi="宋体" w:cs="宋体"/>
          <w:bCs/>
          <w:color w:val="auto"/>
          <w:szCs w:val="21"/>
          <w:highlight w:val="none"/>
        </w:rPr>
        <w:t>认为</w:t>
      </w:r>
      <w:r>
        <w:rPr>
          <w:rFonts w:hint="eastAsia" w:ascii="宋体" w:hAnsi="宋体" w:cs="宋体"/>
          <w:color w:val="auto"/>
          <w:kern w:val="0"/>
          <w:szCs w:val="21"/>
          <w:highlight w:val="none"/>
        </w:rPr>
        <w:t>磋商文件无需发生实质性变动的，磋商小组应当直接与响应文件审查合格的供应商就价格组织至少一轮的磋商。</w:t>
      </w:r>
    </w:p>
    <w:p>
      <w:pPr>
        <w:widowControl/>
        <w:tabs>
          <w:tab w:val="left" w:pos="1080"/>
          <w:tab w:val="left" w:pos="1260"/>
        </w:tabs>
        <w:adjustRightInd w:val="0"/>
        <w:snapToGri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（1）磋商结束后，磋商小组应当要求所有继续参加磋商的供应商在磋商小组规定时间内提交报价，供应商还须在现场进行至少一轮报价。</w:t>
      </w:r>
    </w:p>
    <w:p>
      <w:pPr>
        <w:widowControl/>
        <w:tabs>
          <w:tab w:val="left" w:pos="1080"/>
          <w:tab w:val="left" w:pos="1260"/>
        </w:tabs>
        <w:adjustRightInd w:val="0"/>
        <w:snapToGri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（2）磋商文件明确可能发生实质性变动，但在磋商过程中</w:t>
      </w:r>
      <w:r>
        <w:rPr>
          <w:rFonts w:hint="eastAsia" w:ascii="宋体" w:hAnsi="宋体" w:cs="宋体"/>
          <w:bCs/>
          <w:color w:val="auto"/>
          <w:szCs w:val="21"/>
          <w:highlight w:val="none"/>
        </w:rPr>
        <w:t>磋商小组</w:t>
      </w:r>
      <w:r>
        <w:rPr>
          <w:rFonts w:hint="eastAsia" w:ascii="宋体" w:hAnsi="宋体" w:cs="宋体"/>
          <w:color w:val="auto"/>
          <w:kern w:val="0"/>
          <w:szCs w:val="21"/>
          <w:highlight w:val="none"/>
        </w:rPr>
        <w:t>根据磋商情况</w:t>
      </w:r>
      <w:r>
        <w:rPr>
          <w:rFonts w:hint="eastAsia" w:ascii="宋体" w:hAnsi="宋体" w:cs="宋体"/>
          <w:bCs/>
          <w:color w:val="auto"/>
          <w:szCs w:val="21"/>
          <w:highlight w:val="none"/>
        </w:rPr>
        <w:t>认为</w:t>
      </w:r>
      <w:r>
        <w:rPr>
          <w:rFonts w:hint="eastAsia" w:ascii="宋体" w:hAnsi="宋体" w:cs="宋体"/>
          <w:color w:val="auto"/>
          <w:kern w:val="0"/>
          <w:szCs w:val="21"/>
          <w:highlight w:val="none"/>
        </w:rPr>
        <w:t>磋商文件无需发生实质性变动的，磋商小组不另行通知。</w:t>
      </w:r>
    </w:p>
    <w:p>
      <w:pPr>
        <w:widowControl/>
        <w:adjustRightInd w:val="0"/>
        <w:snapToGri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27.2</w:t>
      </w:r>
      <w:r>
        <w:rPr>
          <w:rFonts w:hint="eastAsia" w:ascii="宋体" w:hAnsi="宋体" w:cs="宋体"/>
          <w:color w:val="auto"/>
          <w:szCs w:val="21"/>
          <w:highlight w:val="none"/>
        </w:rPr>
        <w:t>本章第8.2</w:t>
      </w:r>
      <w:r>
        <w:rPr>
          <w:rFonts w:hint="eastAsia" w:ascii="宋体" w:hAnsi="宋体" w:cs="宋体"/>
          <w:color w:val="auto"/>
          <w:kern w:val="0"/>
          <w:szCs w:val="21"/>
          <w:highlight w:val="none"/>
          <w:lang w:val="zh-CN"/>
        </w:rPr>
        <w:t>款</w:t>
      </w:r>
      <w:r>
        <w:rPr>
          <w:rFonts w:hint="eastAsia" w:ascii="宋体" w:hAnsi="宋体" w:cs="宋体"/>
          <w:color w:val="auto"/>
          <w:kern w:val="0"/>
          <w:szCs w:val="21"/>
          <w:highlight w:val="none"/>
        </w:rPr>
        <w:t>明确磋商文件实质性变动内容的，</w:t>
      </w:r>
      <w:r>
        <w:rPr>
          <w:rFonts w:hint="eastAsia" w:ascii="宋体" w:hAnsi="宋体" w:cs="宋体"/>
          <w:bCs/>
          <w:color w:val="auto"/>
          <w:szCs w:val="21"/>
          <w:highlight w:val="none"/>
        </w:rPr>
        <w:t>磋商小组</w:t>
      </w:r>
      <w:r>
        <w:rPr>
          <w:rFonts w:hint="eastAsia" w:ascii="宋体" w:hAnsi="宋体" w:cs="宋体"/>
          <w:color w:val="auto"/>
          <w:kern w:val="0"/>
          <w:szCs w:val="21"/>
          <w:highlight w:val="none"/>
        </w:rPr>
        <w:t>可以组织多轮磋商。</w:t>
      </w:r>
      <w:r>
        <w:rPr>
          <w:rFonts w:hint="eastAsia" w:ascii="宋体" w:hAnsi="宋体" w:cs="宋体"/>
          <w:bCs/>
          <w:color w:val="auto"/>
          <w:szCs w:val="21"/>
          <w:highlight w:val="none"/>
        </w:rPr>
        <w:t>在每一轮磋商中，磋商小组</w:t>
      </w:r>
      <w:r>
        <w:rPr>
          <w:rFonts w:hint="eastAsia" w:ascii="宋体" w:hAnsi="宋体" w:cs="宋体"/>
          <w:color w:val="auto"/>
          <w:kern w:val="0"/>
          <w:szCs w:val="21"/>
          <w:highlight w:val="none"/>
        </w:rPr>
        <w:t>可以根据磋商文件规定和磋商情况，</w:t>
      </w:r>
      <w:r>
        <w:rPr>
          <w:rFonts w:hint="eastAsia" w:ascii="宋体" w:hAnsi="宋体" w:cs="宋体"/>
          <w:bCs/>
          <w:color w:val="auto"/>
          <w:szCs w:val="21"/>
          <w:highlight w:val="none"/>
        </w:rPr>
        <w:t>对磋商文件的</w:t>
      </w:r>
      <w:r>
        <w:rPr>
          <w:rFonts w:hint="eastAsia" w:ascii="宋体" w:hAnsi="宋体" w:cs="宋体"/>
          <w:color w:val="auto"/>
          <w:kern w:val="0"/>
          <w:szCs w:val="21"/>
          <w:highlight w:val="none"/>
        </w:rPr>
        <w:t>采购需求中的技术、服务要求以及合同草案条款</w:t>
      </w:r>
      <w:r>
        <w:rPr>
          <w:rFonts w:hint="eastAsia" w:ascii="宋体" w:hAnsi="宋体" w:cs="宋体"/>
          <w:bCs/>
          <w:color w:val="auto"/>
          <w:szCs w:val="21"/>
          <w:highlight w:val="none"/>
        </w:rPr>
        <w:t>作实质性变动(磋商文件的实质性变动内容为磋商文件的组成部分)，并以书面形式要求</w:t>
      </w:r>
      <w:r>
        <w:rPr>
          <w:rFonts w:hint="eastAsia" w:ascii="宋体" w:hAnsi="宋体" w:cs="宋体"/>
          <w:color w:val="auto"/>
          <w:kern w:val="0"/>
          <w:szCs w:val="21"/>
          <w:highlight w:val="none"/>
        </w:rPr>
        <w:t>响应文件审查合格</w:t>
      </w:r>
      <w:r>
        <w:rPr>
          <w:rFonts w:hint="eastAsia" w:ascii="宋体" w:hAnsi="宋体" w:cs="宋体"/>
          <w:bCs/>
          <w:color w:val="auto"/>
          <w:szCs w:val="21"/>
          <w:highlight w:val="none"/>
        </w:rPr>
        <w:t>的供应商，在规定的</w:t>
      </w:r>
      <w:r>
        <w:rPr>
          <w:rFonts w:hint="eastAsia" w:ascii="宋体" w:hAnsi="宋体" w:cs="宋体"/>
          <w:color w:val="auto"/>
          <w:kern w:val="0"/>
          <w:szCs w:val="21"/>
          <w:highlight w:val="none"/>
        </w:rPr>
        <w:t>截止时间前</w:t>
      </w:r>
      <w:r>
        <w:rPr>
          <w:rFonts w:hint="eastAsia" w:ascii="宋体" w:hAnsi="宋体" w:cs="宋体"/>
          <w:bCs/>
          <w:color w:val="auto"/>
          <w:szCs w:val="21"/>
          <w:highlight w:val="none"/>
        </w:rPr>
        <w:t>重</w:t>
      </w:r>
      <w:r>
        <w:rPr>
          <w:rFonts w:hint="eastAsia" w:ascii="宋体" w:hAnsi="宋体" w:cs="宋体"/>
          <w:color w:val="auto"/>
          <w:kern w:val="0"/>
          <w:szCs w:val="21"/>
          <w:highlight w:val="none"/>
        </w:rPr>
        <w:t>新提交响应文件</w:t>
      </w:r>
      <w:r>
        <w:rPr>
          <w:rFonts w:hint="eastAsia" w:ascii="宋体" w:hAnsi="宋体" w:cs="宋体"/>
          <w:bCs/>
          <w:color w:val="auto"/>
          <w:szCs w:val="21"/>
          <w:highlight w:val="none"/>
        </w:rPr>
        <w:t>。</w:t>
      </w:r>
      <w:r>
        <w:rPr>
          <w:rFonts w:hint="eastAsia" w:ascii="宋体" w:hAnsi="宋体" w:cs="宋体"/>
          <w:color w:val="auto"/>
          <w:kern w:val="0"/>
          <w:szCs w:val="21"/>
          <w:highlight w:val="none"/>
        </w:rPr>
        <w:t>磋商小组应当</w:t>
      </w:r>
      <w:r>
        <w:rPr>
          <w:rFonts w:hint="eastAsia" w:ascii="宋体" w:hAnsi="宋体" w:cs="宋体"/>
          <w:color w:val="auto"/>
          <w:szCs w:val="21"/>
          <w:highlight w:val="none"/>
        </w:rPr>
        <w:t>根据本章第23.2</w:t>
      </w:r>
      <w:r>
        <w:rPr>
          <w:rFonts w:hint="eastAsia" w:ascii="宋体" w:hAnsi="宋体" w:cs="宋体"/>
          <w:color w:val="auto"/>
          <w:kern w:val="0"/>
          <w:szCs w:val="21"/>
          <w:highlight w:val="none"/>
          <w:lang w:val="zh-CN"/>
        </w:rPr>
        <w:t>款</w:t>
      </w:r>
      <w:r>
        <w:rPr>
          <w:rFonts w:hint="eastAsia" w:ascii="宋体" w:hAnsi="宋体" w:cs="宋体"/>
          <w:color w:val="auto"/>
          <w:szCs w:val="21"/>
          <w:highlight w:val="none"/>
        </w:rPr>
        <w:t>规定</w:t>
      </w:r>
      <w:r>
        <w:rPr>
          <w:rFonts w:hint="eastAsia" w:ascii="宋体" w:hAnsi="宋体" w:cs="宋体"/>
          <w:color w:val="auto"/>
          <w:kern w:val="0"/>
          <w:szCs w:val="21"/>
          <w:highlight w:val="none"/>
        </w:rPr>
        <w:t>对供应商重新提交的响应文件进行审查。供应商重新提交的响应文件审查不合格的，不得进入下一轮磋商，也不得要求提交最后报价。</w:t>
      </w:r>
    </w:p>
    <w:p>
      <w:pPr>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（2）磋商文件不能详细列明采购需求的技术、服务要求，需经磋商由供应商提供最终</w:t>
      </w:r>
      <w:r>
        <w:rPr>
          <w:rFonts w:hint="eastAsia" w:ascii="宋体" w:hAnsi="宋体" w:cs="宋体"/>
          <w:color w:val="auto"/>
          <w:kern w:val="0"/>
          <w:szCs w:val="21"/>
          <w:highlight w:val="none"/>
          <w:lang w:eastAsia="zh-CN"/>
        </w:rPr>
        <w:t>服务方案</w:t>
      </w:r>
      <w:r>
        <w:rPr>
          <w:rFonts w:hint="eastAsia" w:ascii="宋体" w:hAnsi="宋体" w:cs="宋体"/>
          <w:color w:val="auto"/>
          <w:kern w:val="0"/>
          <w:szCs w:val="21"/>
          <w:highlight w:val="none"/>
        </w:rPr>
        <w:t>或解决方案的，磋商结束后，磋商小组应当按照少数服从多数的原则投票推荐3家以上供应商的</w:t>
      </w:r>
      <w:r>
        <w:rPr>
          <w:rFonts w:hint="eastAsia" w:ascii="宋体" w:hAnsi="宋体" w:cs="宋体"/>
          <w:color w:val="auto"/>
          <w:kern w:val="0"/>
          <w:szCs w:val="21"/>
          <w:highlight w:val="none"/>
          <w:lang w:eastAsia="zh-CN"/>
        </w:rPr>
        <w:t>服务方案</w:t>
      </w:r>
      <w:r>
        <w:rPr>
          <w:rFonts w:hint="eastAsia" w:ascii="宋体" w:hAnsi="宋体" w:cs="宋体"/>
          <w:color w:val="auto"/>
          <w:kern w:val="0"/>
          <w:szCs w:val="21"/>
          <w:highlight w:val="none"/>
        </w:rPr>
        <w:t>或者解决方案，并要求其在规定时间内提交最后报价。</w:t>
      </w:r>
    </w:p>
    <w:p>
      <w:pPr>
        <w:widowControl/>
        <w:adjustRightInd w:val="0"/>
        <w:snapToGrid w:val="0"/>
        <w:spacing w:line="360" w:lineRule="auto"/>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27.3重</w:t>
      </w:r>
      <w:r>
        <w:rPr>
          <w:rFonts w:hint="eastAsia" w:ascii="宋体" w:hAnsi="宋体" w:cs="宋体"/>
          <w:color w:val="auto"/>
          <w:kern w:val="0"/>
          <w:szCs w:val="21"/>
          <w:highlight w:val="none"/>
        </w:rPr>
        <w:t>新提交的响应文件</w:t>
      </w:r>
      <w:r>
        <w:rPr>
          <w:rFonts w:hint="eastAsia" w:ascii="宋体" w:hAnsi="宋体" w:cs="宋体"/>
          <w:color w:val="auto"/>
          <w:szCs w:val="21"/>
          <w:highlight w:val="none"/>
        </w:rPr>
        <w:t>或者最后报价应按</w:t>
      </w:r>
      <w:r>
        <w:rPr>
          <w:rFonts w:hint="eastAsia" w:ascii="宋体" w:hAnsi="宋体" w:cs="宋体"/>
          <w:color w:val="auto"/>
          <w:kern w:val="0"/>
          <w:szCs w:val="21"/>
          <w:highlight w:val="none"/>
        </w:rPr>
        <w:t>本章第</w:t>
      </w:r>
      <w:r>
        <w:rPr>
          <w:rFonts w:hint="eastAsia" w:ascii="宋体" w:hAnsi="宋体" w:cs="宋体"/>
          <w:color w:val="auto"/>
          <w:szCs w:val="21"/>
          <w:highlight w:val="none"/>
        </w:rPr>
        <w:t>18.3</w:t>
      </w:r>
      <w:r>
        <w:rPr>
          <w:rFonts w:hint="eastAsia" w:ascii="宋体" w:hAnsi="宋体" w:cs="宋体"/>
          <w:color w:val="auto"/>
          <w:kern w:val="0"/>
          <w:szCs w:val="21"/>
          <w:highlight w:val="none"/>
          <w:lang w:val="zh-CN"/>
        </w:rPr>
        <w:t>款</w:t>
      </w:r>
      <w:r>
        <w:rPr>
          <w:rFonts w:hint="eastAsia" w:ascii="宋体" w:hAnsi="宋体" w:cs="宋体"/>
          <w:color w:val="auto"/>
          <w:szCs w:val="21"/>
          <w:highlight w:val="none"/>
        </w:rPr>
        <w:t>规定，</w:t>
      </w:r>
      <w:r>
        <w:rPr>
          <w:rFonts w:hint="eastAsia" w:ascii="宋体" w:hAnsi="宋体" w:cs="宋体"/>
          <w:color w:val="auto"/>
          <w:kern w:val="0"/>
          <w:szCs w:val="21"/>
          <w:highlight w:val="none"/>
        </w:rPr>
        <w:t>由其法定代表人或其委托代理人签字或盖章或者加盖供应商单位章，在规定时间内密封递交给磋商小组</w:t>
      </w:r>
      <w:r>
        <w:rPr>
          <w:rFonts w:hint="eastAsia" w:ascii="宋体" w:hAnsi="宋体" w:cs="宋体"/>
          <w:bCs/>
          <w:color w:val="auto"/>
          <w:szCs w:val="21"/>
          <w:highlight w:val="none"/>
        </w:rPr>
        <w:t>。</w:t>
      </w:r>
    </w:p>
    <w:p>
      <w:pPr>
        <w:widowControl/>
        <w:adjustRightInd w:val="0"/>
        <w:snapToGri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27.4</w:t>
      </w:r>
      <w:r>
        <w:rPr>
          <w:rFonts w:hint="eastAsia" w:ascii="宋体" w:hAnsi="宋体" w:cs="宋体"/>
          <w:color w:val="auto"/>
          <w:kern w:val="0"/>
          <w:szCs w:val="21"/>
          <w:highlight w:val="none"/>
          <w:lang w:val="zh-CN"/>
        </w:rPr>
        <w:t>供应商的</w:t>
      </w:r>
      <w:r>
        <w:rPr>
          <w:rFonts w:hint="eastAsia" w:ascii="宋体" w:hAnsi="宋体" w:cs="宋体"/>
          <w:bCs/>
          <w:color w:val="auto"/>
          <w:szCs w:val="21"/>
          <w:highlight w:val="none"/>
        </w:rPr>
        <w:t>最</w:t>
      </w:r>
      <w:r>
        <w:rPr>
          <w:rFonts w:hint="eastAsia" w:ascii="宋体" w:hAnsi="宋体" w:cs="宋体"/>
          <w:color w:val="auto"/>
          <w:kern w:val="0"/>
          <w:szCs w:val="21"/>
          <w:highlight w:val="none"/>
          <w:lang w:val="zh-CN"/>
        </w:rPr>
        <w:t>后</w:t>
      </w:r>
      <w:r>
        <w:rPr>
          <w:rFonts w:hint="eastAsia" w:ascii="宋体" w:hAnsi="宋体" w:cs="宋体"/>
          <w:bCs/>
          <w:color w:val="auto"/>
          <w:szCs w:val="21"/>
          <w:highlight w:val="none"/>
        </w:rPr>
        <w:t>报价</w:t>
      </w:r>
      <w:r>
        <w:rPr>
          <w:rFonts w:hint="eastAsia" w:ascii="宋体" w:hAnsi="宋体" w:cs="宋体"/>
          <w:color w:val="auto"/>
          <w:kern w:val="0"/>
          <w:szCs w:val="21"/>
          <w:highlight w:val="none"/>
        </w:rPr>
        <w:t>，磋商小组应召集所有参加最后报价的供应商当场开封</w:t>
      </w:r>
      <w:r>
        <w:rPr>
          <w:rFonts w:hint="eastAsia" w:ascii="宋体" w:hAnsi="宋体" w:cs="宋体"/>
          <w:bCs/>
          <w:color w:val="auto"/>
          <w:szCs w:val="21"/>
          <w:highlight w:val="none"/>
        </w:rPr>
        <w:t>公布，并由供应商代表签字或盖章确认。</w:t>
      </w:r>
    </w:p>
    <w:p>
      <w:pPr>
        <w:widowControl/>
        <w:adjustRightInd w:val="0"/>
        <w:snapToGri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27.5提交首次响应文件的供应商，在提交最后报价之前，可以根据磋商情况退出磋商，并书面通知采购代理机构或者磋商小组。</w:t>
      </w:r>
      <w:r>
        <w:rPr>
          <w:rFonts w:hint="eastAsia" w:ascii="宋体" w:hAnsi="宋体" w:cs="宋体"/>
          <w:color w:val="auto"/>
          <w:szCs w:val="21"/>
          <w:highlight w:val="none"/>
        </w:rPr>
        <w:t>该通知由供应商法定代表人或其委托代理人签字或盖章。</w:t>
      </w:r>
      <w:r>
        <w:rPr>
          <w:rFonts w:hint="eastAsia" w:ascii="宋体" w:hAnsi="宋体" w:cs="宋体"/>
          <w:color w:val="auto"/>
          <w:kern w:val="0"/>
          <w:szCs w:val="21"/>
          <w:highlight w:val="none"/>
        </w:rPr>
        <w:t>采购代理机构按本章第</w:t>
      </w:r>
      <w:r>
        <w:rPr>
          <w:rFonts w:hint="eastAsia" w:ascii="宋体" w:hAnsi="宋体" w:cs="宋体"/>
          <w:color w:val="auto"/>
          <w:szCs w:val="21"/>
          <w:highlight w:val="none"/>
        </w:rPr>
        <w:t>16.4</w:t>
      </w:r>
      <w:r>
        <w:rPr>
          <w:rFonts w:hint="eastAsia" w:ascii="宋体" w:hAnsi="宋体" w:cs="宋体"/>
          <w:color w:val="auto"/>
          <w:kern w:val="0"/>
          <w:szCs w:val="21"/>
          <w:highlight w:val="none"/>
          <w:lang w:val="zh-CN"/>
        </w:rPr>
        <w:t>款</w:t>
      </w:r>
      <w:r>
        <w:rPr>
          <w:rFonts w:hint="eastAsia" w:ascii="宋体" w:hAnsi="宋体" w:cs="宋体"/>
          <w:color w:val="auto"/>
          <w:szCs w:val="21"/>
          <w:highlight w:val="none"/>
        </w:rPr>
        <w:t>规定</w:t>
      </w:r>
      <w:r>
        <w:rPr>
          <w:rFonts w:hint="eastAsia" w:ascii="宋体" w:hAnsi="宋体" w:cs="宋体"/>
          <w:color w:val="auto"/>
          <w:kern w:val="0"/>
          <w:szCs w:val="21"/>
          <w:highlight w:val="none"/>
        </w:rPr>
        <w:t>退还退出磋商的供应商的磋商保证金。</w:t>
      </w:r>
    </w:p>
    <w:p>
      <w:pPr>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bCs/>
          <w:color w:val="auto"/>
          <w:szCs w:val="21"/>
          <w:highlight w:val="none"/>
        </w:rPr>
        <w:t>27.6</w:t>
      </w:r>
      <w:r>
        <w:rPr>
          <w:rFonts w:hint="eastAsia" w:ascii="宋体" w:hAnsi="宋体" w:cs="宋体"/>
          <w:color w:val="auto"/>
          <w:kern w:val="0"/>
          <w:szCs w:val="21"/>
          <w:highlight w:val="none"/>
        </w:rPr>
        <w:t>提交首次响应文件的供应商，未按磋商文件规定及磋商小组要求提交最后报价(或者</w:t>
      </w:r>
      <w:r>
        <w:rPr>
          <w:rFonts w:hint="eastAsia" w:ascii="宋体" w:hAnsi="宋体" w:cs="宋体"/>
          <w:bCs/>
          <w:color w:val="auto"/>
          <w:szCs w:val="21"/>
          <w:highlight w:val="none"/>
        </w:rPr>
        <w:t>重</w:t>
      </w:r>
      <w:r>
        <w:rPr>
          <w:rFonts w:hint="eastAsia" w:ascii="宋体" w:hAnsi="宋体" w:cs="宋体"/>
          <w:color w:val="auto"/>
          <w:kern w:val="0"/>
          <w:szCs w:val="21"/>
          <w:highlight w:val="none"/>
        </w:rPr>
        <w:t>新提交的响应文件和最后报价)，且又未按本章第</w:t>
      </w:r>
      <w:r>
        <w:rPr>
          <w:rFonts w:hint="eastAsia" w:ascii="宋体" w:hAnsi="宋体" w:cs="宋体"/>
          <w:color w:val="auto"/>
          <w:szCs w:val="21"/>
          <w:highlight w:val="none"/>
        </w:rPr>
        <w:t>27.5</w:t>
      </w:r>
      <w:r>
        <w:rPr>
          <w:rFonts w:hint="eastAsia" w:ascii="宋体" w:hAnsi="宋体" w:cs="宋体"/>
          <w:color w:val="auto"/>
          <w:kern w:val="0"/>
          <w:szCs w:val="21"/>
          <w:highlight w:val="none"/>
          <w:lang w:val="zh-CN"/>
        </w:rPr>
        <w:t>款</w:t>
      </w:r>
      <w:r>
        <w:rPr>
          <w:rFonts w:hint="eastAsia" w:ascii="宋体" w:hAnsi="宋体" w:cs="宋体"/>
          <w:color w:val="auto"/>
          <w:szCs w:val="21"/>
          <w:highlight w:val="none"/>
        </w:rPr>
        <w:t>规定</w:t>
      </w:r>
      <w:r>
        <w:rPr>
          <w:rFonts w:hint="eastAsia" w:ascii="宋体" w:hAnsi="宋体" w:cs="宋体"/>
          <w:color w:val="auto"/>
          <w:kern w:val="0"/>
          <w:szCs w:val="21"/>
          <w:highlight w:val="none"/>
        </w:rPr>
        <w:t>退出磋商的，供应商的磋商保证金不予退还。</w:t>
      </w:r>
    </w:p>
    <w:p>
      <w:pPr>
        <w:widowControl/>
        <w:adjustRightInd w:val="0"/>
        <w:snapToGrid w:val="0"/>
        <w:spacing w:line="360" w:lineRule="auto"/>
        <w:jc w:val="left"/>
        <w:rPr>
          <w:rFonts w:hint="eastAsia" w:ascii="宋体" w:hAnsi="宋体" w:cs="宋体"/>
          <w:b/>
          <w:bCs/>
          <w:color w:val="auto"/>
          <w:szCs w:val="21"/>
          <w:highlight w:val="none"/>
        </w:rPr>
      </w:pPr>
      <w:r>
        <w:rPr>
          <w:rFonts w:hint="eastAsia" w:ascii="宋体" w:hAnsi="宋体" w:cs="宋体"/>
          <w:b/>
          <w:color w:val="auto"/>
          <w:kern w:val="0"/>
          <w:szCs w:val="21"/>
          <w:highlight w:val="none"/>
        </w:rPr>
        <w:t>28.响应文件评审</w:t>
      </w:r>
    </w:p>
    <w:p>
      <w:pPr>
        <w:widowControl/>
        <w:adjustRightInd w:val="0"/>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28.1经磋商确定最终采购需求和提交最后报价的供应商后，由磋商小组采用综合评分法对提交最后报价的供应商的响应文件和最后报价进行综合评价。</w:t>
      </w:r>
    </w:p>
    <w:p>
      <w:pPr>
        <w:widowControl/>
        <w:adjustRightInd w:val="0"/>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28.2综合评分法，是指响应文件满足磋商文件全部实质性要求且按评审因素的量化指标评审得分最高的供应商为成交候选供应商的评审方法。本采购项目的评审因素和标准见</w:t>
      </w:r>
      <w:r>
        <w:rPr>
          <w:rFonts w:hint="eastAsia" w:ascii="宋体" w:hAnsi="宋体" w:cs="宋体"/>
          <w:b/>
          <w:bCs/>
          <w:color w:val="auto"/>
          <w:szCs w:val="21"/>
          <w:highlight w:val="none"/>
        </w:rPr>
        <w:t>磋商须知前附表。</w:t>
      </w:r>
    </w:p>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28.3综合评分法中的磋商基准价详见第二章磋商须知评审因素和标准</w:t>
      </w:r>
      <w:r>
        <w:rPr>
          <w:rFonts w:hint="eastAsia" w:ascii="宋体" w:hAnsi="宋体" w:cs="宋体"/>
          <w:color w:val="auto"/>
          <w:szCs w:val="21"/>
          <w:highlight w:val="none"/>
        </w:rPr>
        <w:t>。</w:t>
      </w:r>
    </w:p>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28.4</w:t>
      </w:r>
      <w:r>
        <w:rPr>
          <w:rFonts w:hint="eastAsia" w:ascii="宋体" w:hAnsi="宋体" w:cs="宋体"/>
          <w:color w:val="auto"/>
          <w:szCs w:val="21"/>
          <w:highlight w:val="none"/>
        </w:rPr>
        <w:t>评审时，磋商小组各成员应当独立对每个供应商的</w:t>
      </w:r>
      <w:r>
        <w:rPr>
          <w:rFonts w:hint="eastAsia" w:ascii="宋体" w:hAnsi="宋体" w:cs="宋体"/>
          <w:bCs/>
          <w:color w:val="auto"/>
          <w:szCs w:val="21"/>
          <w:highlight w:val="none"/>
        </w:rPr>
        <w:t>响应文件</w:t>
      </w:r>
      <w:r>
        <w:rPr>
          <w:rFonts w:hint="eastAsia" w:ascii="宋体" w:hAnsi="宋体" w:cs="宋体"/>
          <w:color w:val="auto"/>
          <w:szCs w:val="21"/>
          <w:highlight w:val="none"/>
        </w:rPr>
        <w:t>进行评价、评分，并按照技术、商务、价格加分后，汇总各供应商的总得分。</w:t>
      </w:r>
    </w:p>
    <w:p>
      <w:pPr>
        <w:widowControl/>
        <w:adjustRightInd w:val="0"/>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29</w:t>
      </w:r>
      <w:r>
        <w:rPr>
          <w:rFonts w:hint="eastAsia" w:ascii="宋体" w:hAnsi="宋体" w:cs="宋体"/>
          <w:b/>
          <w:color w:val="auto"/>
          <w:kern w:val="0"/>
          <w:szCs w:val="21"/>
          <w:highlight w:val="none"/>
        </w:rPr>
        <w:t>.</w:t>
      </w:r>
      <w:r>
        <w:rPr>
          <w:rFonts w:hint="eastAsia" w:ascii="宋体" w:hAnsi="宋体" w:cs="宋体"/>
          <w:b/>
          <w:bCs/>
          <w:color w:val="auto"/>
          <w:szCs w:val="21"/>
          <w:highlight w:val="none"/>
        </w:rPr>
        <w:t>提出成交供应商</w:t>
      </w:r>
    </w:p>
    <w:p>
      <w:pPr>
        <w:widowControl/>
        <w:adjustRightInd w:val="0"/>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color w:val="auto"/>
          <w:kern w:val="0"/>
          <w:szCs w:val="21"/>
          <w:highlight w:val="none"/>
        </w:rPr>
        <w:t>29.1</w:t>
      </w:r>
      <w:r>
        <w:rPr>
          <w:rFonts w:hint="eastAsia" w:ascii="宋体" w:hAnsi="宋体" w:cs="宋体"/>
          <w:bCs/>
          <w:color w:val="auto"/>
          <w:szCs w:val="21"/>
          <w:highlight w:val="none"/>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pPr>
        <w:tabs>
          <w:tab w:val="left" w:pos="0"/>
        </w:tabs>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30.确定成交供应商</w:t>
      </w:r>
    </w:p>
    <w:p>
      <w:pPr>
        <w:widowControl/>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30.1采购代理机构应当在评审结束后2个工作日内将评审报告送采购人确认。</w:t>
      </w:r>
    </w:p>
    <w:p>
      <w:pPr>
        <w:widowControl/>
        <w:adjustRightInd w:val="0"/>
        <w:snapToGri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30.2采购人应当在收到评审报告后5个工作日内，从评审报告提出的成交候选供应商中，按照排序由高到低的原则确定成交供应商，也可以书面授权磋商小组直接确定成交供应商。</w:t>
      </w:r>
    </w:p>
    <w:p>
      <w:pPr>
        <w:pStyle w:val="47"/>
        <w:adjustRightInd w:val="0"/>
        <w:snapToGrid w:val="0"/>
        <w:spacing w:line="360" w:lineRule="auto"/>
        <w:ind w:left="632" w:hanging="632" w:hangingChars="300"/>
        <w:rPr>
          <w:rFonts w:hint="eastAsia" w:hAnsi="宋体" w:cs="宋体"/>
          <w:b/>
          <w:color w:val="auto"/>
          <w:highlight w:val="none"/>
        </w:rPr>
      </w:pPr>
      <w:r>
        <w:rPr>
          <w:rFonts w:hint="eastAsia" w:hAnsi="宋体" w:cs="宋体"/>
          <w:b/>
          <w:color w:val="auto"/>
          <w:highlight w:val="none"/>
        </w:rPr>
        <w:t>31.磋商终止</w:t>
      </w:r>
    </w:p>
    <w:p>
      <w:pPr>
        <w:widowControl/>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bCs/>
          <w:color w:val="auto"/>
          <w:szCs w:val="21"/>
          <w:highlight w:val="none"/>
        </w:rPr>
        <w:t>31.1</w:t>
      </w:r>
      <w:r>
        <w:rPr>
          <w:rFonts w:hint="eastAsia" w:ascii="宋体" w:hAnsi="宋体" w:cs="宋体"/>
          <w:color w:val="auto"/>
          <w:kern w:val="0"/>
          <w:szCs w:val="21"/>
          <w:highlight w:val="none"/>
        </w:rPr>
        <w:t>出现下列情形之一的，采购人或者采购代理机构应当终止竞争性磋商采购活动，</w:t>
      </w:r>
      <w:r>
        <w:rPr>
          <w:rFonts w:hint="eastAsia" w:ascii="宋体" w:hAnsi="宋体" w:cs="宋体"/>
          <w:color w:val="auto"/>
          <w:szCs w:val="21"/>
          <w:highlight w:val="none"/>
        </w:rPr>
        <w:t>终止通知采购代理机构以邮件方式发给所有参与磋商的供应商，根据项目具体情况可重新开展采购活动：</w:t>
      </w:r>
    </w:p>
    <w:p>
      <w:pPr>
        <w:widowControl/>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（1）因情况变化，不再符合规定的竞争性磋商采购方式适用情形的；</w:t>
      </w:r>
    </w:p>
    <w:p>
      <w:pPr>
        <w:widowControl/>
        <w:adjustRightInd w:val="0"/>
        <w:snapToGri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（2）出现影响采购公正的违法、违规行为的；</w:t>
      </w:r>
    </w:p>
    <w:p>
      <w:pPr>
        <w:widowControl/>
        <w:adjustRightInd w:val="0"/>
        <w:snapToGrid w:val="0"/>
        <w:spacing w:line="360" w:lineRule="auto"/>
        <w:ind w:firstLine="420"/>
        <w:jc w:val="left"/>
        <w:rPr>
          <w:rFonts w:hint="eastAsia" w:ascii="宋体" w:hAnsi="宋体" w:cs="宋体"/>
          <w:bCs/>
          <w:color w:val="auto"/>
          <w:szCs w:val="21"/>
          <w:highlight w:val="none"/>
        </w:rPr>
      </w:pPr>
      <w:r>
        <w:rPr>
          <w:rFonts w:hint="eastAsia" w:ascii="宋体" w:hAnsi="宋体" w:cs="宋体"/>
          <w:color w:val="auto"/>
          <w:kern w:val="0"/>
          <w:szCs w:val="21"/>
          <w:highlight w:val="none"/>
        </w:rPr>
        <w:t>（3）</w:t>
      </w:r>
      <w:r>
        <w:rPr>
          <w:rFonts w:hint="eastAsia" w:ascii="宋体" w:hAnsi="宋体" w:cs="宋体"/>
          <w:bCs/>
          <w:color w:val="auto"/>
          <w:szCs w:val="21"/>
          <w:highlight w:val="none"/>
        </w:rPr>
        <w:t>在采购过程中最终通过审查的实质性响应供应商不足三家的；</w:t>
      </w:r>
    </w:p>
    <w:p>
      <w:pPr>
        <w:widowControl/>
        <w:adjustRightInd w:val="0"/>
        <w:snapToGri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（4）因重大变故，采购任务取消的。</w:t>
      </w:r>
    </w:p>
    <w:p>
      <w:pPr>
        <w:widowControl/>
        <w:adjustRightInd w:val="0"/>
        <w:snapToGrid w:val="0"/>
        <w:spacing w:line="36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32．重新评审</w:t>
      </w:r>
    </w:p>
    <w:p>
      <w:pPr>
        <w:widowControl/>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32.1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33.保密及串通行为</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33.1磋商小组成员以及与评审工作有关的人员不得泄露评审情况以及评审过程中获悉的国家秘密、商业秘密。</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33.2</w:t>
      </w:r>
      <w:r>
        <w:rPr>
          <w:rFonts w:hint="eastAsia" w:ascii="宋体" w:hAnsi="宋体" w:cs="宋体"/>
          <w:color w:val="auto"/>
          <w:kern w:val="0"/>
          <w:szCs w:val="21"/>
          <w:highlight w:val="none"/>
        </w:rPr>
        <w:t>供应商</w:t>
      </w:r>
      <w:r>
        <w:rPr>
          <w:rFonts w:hint="eastAsia" w:ascii="宋体" w:hAnsi="宋体" w:cs="宋体"/>
          <w:color w:val="auto"/>
          <w:szCs w:val="21"/>
          <w:highlight w:val="none"/>
        </w:rPr>
        <w:t>不得与</w:t>
      </w:r>
      <w:r>
        <w:rPr>
          <w:rFonts w:hint="eastAsia" w:ascii="宋体" w:hAnsi="宋体" w:cs="宋体"/>
          <w:color w:val="auto"/>
          <w:kern w:val="0"/>
          <w:szCs w:val="21"/>
          <w:highlight w:val="none"/>
        </w:rPr>
        <w:t>采购人、采购代理机构、其他供应商恶意</w:t>
      </w:r>
      <w:r>
        <w:rPr>
          <w:rFonts w:hint="eastAsia" w:ascii="宋体" w:hAnsi="宋体" w:cs="宋体"/>
          <w:color w:val="auto"/>
          <w:szCs w:val="21"/>
          <w:highlight w:val="none"/>
        </w:rPr>
        <w:t>串通；不得向</w:t>
      </w:r>
      <w:r>
        <w:rPr>
          <w:rFonts w:hint="eastAsia" w:ascii="宋体" w:hAnsi="宋体" w:cs="宋体"/>
          <w:color w:val="auto"/>
          <w:kern w:val="0"/>
          <w:szCs w:val="21"/>
          <w:highlight w:val="none"/>
        </w:rPr>
        <w:t>采购人、采购代理机构</w:t>
      </w:r>
      <w:r>
        <w:rPr>
          <w:rFonts w:hint="eastAsia" w:ascii="宋体" w:hAnsi="宋体" w:cs="宋体"/>
          <w:color w:val="auto"/>
          <w:szCs w:val="21"/>
          <w:highlight w:val="none"/>
        </w:rPr>
        <w:t>或者磋商小组成员行贿或者提供其他不正当利益；不得提供虚假资料谋取成交；不得以任何方式干扰、影响采购工作。</w:t>
      </w:r>
    </w:p>
    <w:p>
      <w:pPr>
        <w:pStyle w:val="67"/>
        <w:spacing w:before="0" w:after="0" w:line="360" w:lineRule="auto"/>
        <w:jc w:val="left"/>
        <w:outlineLvl w:val="9"/>
        <w:rPr>
          <w:rFonts w:hint="eastAsia" w:ascii="宋体" w:hAnsi="宋体" w:cs="宋体"/>
          <w:color w:val="auto"/>
          <w:sz w:val="21"/>
          <w:szCs w:val="21"/>
          <w:highlight w:val="none"/>
        </w:rPr>
      </w:pPr>
      <w:bookmarkStart w:id="53" w:name="_Toc25837"/>
      <w:bookmarkStart w:id="54" w:name="_Toc460273133"/>
      <w:r>
        <w:rPr>
          <w:rFonts w:hint="eastAsia" w:ascii="宋体" w:hAnsi="宋体" w:cs="宋体"/>
          <w:color w:val="auto"/>
          <w:sz w:val="21"/>
          <w:szCs w:val="21"/>
          <w:highlight w:val="none"/>
        </w:rPr>
        <w:t>六、成交结果信息公布与授予合同</w:t>
      </w:r>
      <w:bookmarkEnd w:id="53"/>
      <w:bookmarkEnd w:id="54"/>
    </w:p>
    <w:p>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34.成交信息的公布</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34.1成交供应商确定后2个工作日内，在指定媒体上公布。</w:t>
      </w:r>
    </w:p>
    <w:p>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35.询问及质疑</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35.1供应商对采购活动事项有疑问的，可以向采购人或采购代理机构提出询问。</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35.2供应商若认为磋商文件、采购过程和成交结果使自己的权益受到损害，可以参照法律、规章及规范性文件规定向采购人或采购代理机构提出质疑。供应商须在法定质疑期内以书面形式一次性提出针对同一采购环节的质疑。</w:t>
      </w:r>
    </w:p>
    <w:p>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36.成交通知</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36.1成交供应商确定后，采购人或采购代理机构将以书面形式向成交供应商发出成交通知书。成交通知书对采购人和成交供应商具有同等法律效力。</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36.2 成交通知书是合同文件的组成部分。</w:t>
      </w:r>
    </w:p>
    <w:p>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37.签订合同</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37.1成交供应商应当在成交通知书发出之日起30日内与采购人签订采购合同。</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37.2磋商文件、成交供应商的响应文件等均为签订采购合同的依据。</w:t>
      </w:r>
    </w:p>
    <w:p>
      <w:pPr>
        <w:pStyle w:val="47"/>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37.3 成交供应商应当按照合同约定履行义务。除磋商文件规定外，成交供应商不得向他人转让成交项目，也不得将成交项目分包后分别向他人转让。</w:t>
      </w:r>
    </w:p>
    <w:p>
      <w:pPr>
        <w:pStyle w:val="67"/>
        <w:spacing w:before="0" w:after="0" w:line="360" w:lineRule="auto"/>
        <w:jc w:val="left"/>
        <w:outlineLvl w:val="9"/>
        <w:rPr>
          <w:rFonts w:hint="eastAsia" w:ascii="宋体" w:hAnsi="宋体" w:cs="宋体"/>
          <w:color w:val="auto"/>
          <w:sz w:val="21"/>
          <w:szCs w:val="21"/>
          <w:highlight w:val="none"/>
        </w:rPr>
      </w:pPr>
      <w:bookmarkStart w:id="55" w:name="_Toc12456"/>
      <w:bookmarkStart w:id="56" w:name="_Toc460273134"/>
      <w:r>
        <w:rPr>
          <w:rFonts w:hint="eastAsia" w:ascii="宋体" w:hAnsi="宋体" w:cs="宋体"/>
          <w:color w:val="auto"/>
          <w:sz w:val="21"/>
          <w:szCs w:val="21"/>
          <w:highlight w:val="none"/>
        </w:rPr>
        <w:t>七、其他规定</w:t>
      </w:r>
      <w:bookmarkEnd w:id="55"/>
      <w:bookmarkEnd w:id="56"/>
    </w:p>
    <w:p>
      <w:pPr>
        <w:adjustRightInd w:val="0"/>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38.1采购代理服务费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38.1采购代理机构应按</w:t>
      </w:r>
      <w:r>
        <w:rPr>
          <w:rFonts w:hint="eastAsia" w:ascii="宋体" w:hAnsi="宋体" w:cs="宋体"/>
          <w:b/>
          <w:color w:val="auto"/>
          <w:szCs w:val="21"/>
          <w:highlight w:val="none"/>
        </w:rPr>
        <w:t>磋商须知前附表</w:t>
      </w:r>
      <w:r>
        <w:rPr>
          <w:rFonts w:hint="eastAsia" w:ascii="宋体" w:hAnsi="宋体" w:cs="宋体"/>
          <w:color w:val="auto"/>
          <w:szCs w:val="21"/>
          <w:highlight w:val="none"/>
        </w:rPr>
        <w:t>规定收取采购代理服务费。</w:t>
      </w:r>
    </w:p>
    <w:p>
      <w:pPr>
        <w:tabs>
          <w:tab w:val="left" w:pos="420"/>
          <w:tab w:val="left" w:pos="7560"/>
          <w:tab w:val="left" w:pos="7740"/>
          <w:tab w:val="left" w:pos="7920"/>
        </w:tabs>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39. 其他规定</w:t>
      </w:r>
    </w:p>
    <w:p>
      <w:pPr>
        <w:tabs>
          <w:tab w:val="left" w:pos="420"/>
          <w:tab w:val="left" w:pos="7560"/>
          <w:tab w:val="left" w:pos="7740"/>
          <w:tab w:val="left" w:pos="7920"/>
        </w:tabs>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39.1磋商文件的其他规定见</w:t>
      </w:r>
      <w:r>
        <w:rPr>
          <w:rFonts w:hint="eastAsia" w:ascii="宋体" w:hAnsi="宋体" w:cs="宋体"/>
          <w:b/>
          <w:color w:val="auto"/>
          <w:szCs w:val="21"/>
          <w:highlight w:val="none"/>
        </w:rPr>
        <w:t>磋商须知前附表</w:t>
      </w:r>
      <w:r>
        <w:rPr>
          <w:rFonts w:hint="eastAsia" w:ascii="宋体" w:hAnsi="宋体" w:cs="宋体"/>
          <w:color w:val="auto"/>
          <w:szCs w:val="21"/>
          <w:highlight w:val="none"/>
        </w:rPr>
        <w:t>。</w:t>
      </w:r>
    </w:p>
    <w:p>
      <w:pPr>
        <w:jc w:val="center"/>
        <w:outlineLvl w:val="0"/>
        <w:rPr>
          <w:rFonts w:hint="eastAsia" w:ascii="宋体" w:hAnsi="宋体" w:cs="宋体"/>
          <w:color w:val="auto"/>
          <w:szCs w:val="21"/>
          <w:highlight w:val="none"/>
        </w:rPr>
        <w:sectPr>
          <w:pgSz w:w="11906" w:h="16838"/>
          <w:pgMar w:top="1134" w:right="1361" w:bottom="1134" w:left="1361" w:header="851" w:footer="992" w:gutter="0"/>
          <w:cols w:space="720" w:num="1"/>
          <w:docGrid w:type="lines" w:linePitch="312" w:charSpace="0"/>
        </w:sectPr>
      </w:pPr>
    </w:p>
    <w:p>
      <w:pPr>
        <w:numPr>
          <w:ilvl w:val="0"/>
          <w:numId w:val="4"/>
        </w:numPr>
        <w:jc w:val="center"/>
        <w:outlineLvl w:val="0"/>
        <w:rPr>
          <w:rFonts w:hint="eastAsia" w:ascii="宋体" w:hAnsi="宋体" w:cs="宋体"/>
          <w:b/>
          <w:bCs/>
          <w:color w:val="auto"/>
          <w:sz w:val="32"/>
          <w:szCs w:val="32"/>
          <w:highlight w:val="none"/>
        </w:rPr>
      </w:pPr>
      <w:bookmarkStart w:id="57" w:name="_Toc183765838"/>
      <w:bookmarkStart w:id="58" w:name="_Toc14518"/>
      <w:r>
        <w:rPr>
          <w:rFonts w:hint="eastAsia" w:ascii="宋体" w:hAnsi="宋体" w:cs="宋体"/>
          <w:b/>
          <w:bCs/>
          <w:color w:val="auto"/>
          <w:sz w:val="32"/>
          <w:szCs w:val="32"/>
          <w:highlight w:val="none"/>
        </w:rPr>
        <w:t>采购合同格式</w:t>
      </w:r>
      <w:bookmarkEnd w:id="57"/>
    </w:p>
    <w:p>
      <w:pPr>
        <w:spacing w:line="360" w:lineRule="auto"/>
        <w:ind w:firstLine="643" w:firstLineChars="200"/>
        <w:jc w:val="center"/>
        <w:rPr>
          <w:rFonts w:hint="eastAsia" w:ascii="楷体_GB2312" w:hAnsi="宋体" w:eastAsia="楷体_GB2312"/>
          <w:b/>
          <w:color w:val="auto"/>
          <w:sz w:val="32"/>
          <w:szCs w:val="32"/>
          <w:highlight w:val="none"/>
        </w:rPr>
      </w:pPr>
    </w:p>
    <w:p>
      <w:pPr>
        <w:jc w:val="center"/>
        <w:rPr>
          <w:rFonts w:hint="eastAsia" w:ascii="楷体_GB2312" w:hAnsi="楷体_GB2312" w:eastAsia="宋体" w:cs="宋体"/>
          <w:b/>
          <w:sz w:val="84"/>
          <w:szCs w:val="84"/>
          <w:highlight w:val="none"/>
        </w:rPr>
      </w:pPr>
    </w:p>
    <w:p>
      <w:pPr>
        <w:jc w:val="center"/>
        <w:rPr>
          <w:rFonts w:ascii="楷体_GB2312" w:hAnsi="Times New Roman" w:eastAsia="楷体_GB2312" w:cs="楷体_GB2312"/>
          <w:b/>
          <w:sz w:val="84"/>
          <w:szCs w:val="84"/>
          <w:highlight w:val="none"/>
        </w:rPr>
      </w:pPr>
      <w:r>
        <w:rPr>
          <w:rFonts w:hint="eastAsia" w:ascii="楷体_GB2312" w:hAnsi="楷体_GB2312" w:eastAsia="宋体" w:cs="宋体"/>
          <w:b/>
          <w:sz w:val="84"/>
          <w:szCs w:val="84"/>
          <w:highlight w:val="none"/>
        </w:rPr>
        <w:t>建设工程监理合同</w:t>
      </w:r>
    </w:p>
    <w:p>
      <w:pPr>
        <w:jc w:val="center"/>
        <w:rPr>
          <w:rFonts w:ascii="楷体_GB2312" w:hAnsi="Times New Roman" w:eastAsia="楷体_GB2312" w:cs="楷体_GB2312"/>
          <w:b/>
          <w:sz w:val="24"/>
          <w:highlight w:val="none"/>
        </w:rPr>
      </w:pPr>
    </w:p>
    <w:p>
      <w:pPr>
        <w:jc w:val="center"/>
        <w:rPr>
          <w:rFonts w:ascii="楷体_GB2312" w:hAnsi="Times New Roman" w:eastAsia="楷体_GB2312" w:cs="楷体_GB2312"/>
          <w:b/>
          <w:highlight w:val="none"/>
        </w:rPr>
      </w:pPr>
    </w:p>
    <w:p>
      <w:pPr>
        <w:jc w:val="center"/>
        <w:rPr>
          <w:rFonts w:ascii="楷体_GB2312" w:hAnsi="Times New Roman" w:eastAsia="楷体_GB2312" w:cs="楷体_GB2312"/>
          <w:b/>
          <w:highlight w:val="none"/>
        </w:rPr>
      </w:pPr>
    </w:p>
    <w:p>
      <w:pPr>
        <w:jc w:val="center"/>
        <w:rPr>
          <w:rFonts w:ascii="楷体_GB2312" w:hAnsi="Times New Roman" w:eastAsia="楷体_GB2312" w:cs="楷体_GB2312"/>
          <w:b/>
          <w:highlight w:val="none"/>
        </w:rPr>
      </w:pPr>
    </w:p>
    <w:p>
      <w:pPr>
        <w:jc w:val="center"/>
        <w:rPr>
          <w:rFonts w:ascii="楷体_GB2312" w:hAnsi="Times New Roman" w:eastAsia="楷体_GB2312" w:cs="楷体_GB2312"/>
          <w:b/>
          <w:highlight w:val="none"/>
        </w:rPr>
      </w:pPr>
    </w:p>
    <w:p>
      <w:pPr>
        <w:jc w:val="center"/>
        <w:rPr>
          <w:rFonts w:ascii="楷体_GB2312" w:hAnsi="Times New Roman" w:eastAsia="楷体_GB2312" w:cs="楷体_GB2312"/>
          <w:b/>
          <w:highlight w:val="none"/>
        </w:rPr>
      </w:pPr>
    </w:p>
    <w:p>
      <w:pPr>
        <w:spacing w:line="500" w:lineRule="exact"/>
        <w:ind w:firstLine="630" w:firstLineChars="196"/>
        <w:rPr>
          <w:rFonts w:ascii="楷体_GB2312" w:hAnsi="Times New Roman" w:eastAsia="楷体_GB2312" w:cs="楷体_GB2312"/>
          <w:b/>
          <w:sz w:val="32"/>
          <w:szCs w:val="32"/>
          <w:highlight w:val="none"/>
        </w:rPr>
      </w:pPr>
      <w:r>
        <w:rPr>
          <w:rFonts w:hint="eastAsia" w:ascii="楷体_GB2312" w:hAnsi="楷体_GB2312" w:eastAsia="宋体" w:cs="宋体"/>
          <w:b/>
          <w:sz w:val="32"/>
          <w:szCs w:val="32"/>
          <w:highlight w:val="none"/>
        </w:rPr>
        <w:t>工程名称：</w:t>
      </w:r>
      <w:r>
        <w:rPr>
          <w:rFonts w:hint="eastAsia" w:ascii="楷体_GB2312" w:hAnsi="楷体_GB2312" w:eastAsia="宋体" w:cs="宋体"/>
          <w:b/>
          <w:sz w:val="32"/>
          <w:szCs w:val="32"/>
          <w:highlight w:val="none"/>
          <w:u w:val="single"/>
        </w:rPr>
        <w:t xml:space="preserve">   </w:t>
      </w:r>
      <w:r>
        <w:rPr>
          <w:rFonts w:hint="eastAsia" w:ascii="楷体_GB2312" w:hAnsi="楷体_GB2312" w:eastAsia="宋体" w:cs="宋体"/>
          <w:sz w:val="32"/>
          <w:szCs w:val="32"/>
          <w:highlight w:val="none"/>
          <w:u w:val="single"/>
          <w:lang w:val="en-US" w:eastAsia="zh-CN"/>
        </w:rPr>
        <w:t>万福佳苑安置房</w:t>
      </w:r>
      <w:r>
        <w:rPr>
          <w:rFonts w:hint="eastAsia" w:ascii="楷体_GB2312" w:hAnsi="楷体_GB2312" w:eastAsia="宋体" w:cs="宋体"/>
          <w:sz w:val="32"/>
          <w:szCs w:val="32"/>
          <w:highlight w:val="none"/>
          <w:u w:val="single"/>
        </w:rPr>
        <w:t>项目</w:t>
      </w:r>
      <w:r>
        <w:rPr>
          <w:rFonts w:hint="eastAsia" w:ascii="楷体_GB2312" w:hAnsi="楷体_GB2312" w:eastAsia="宋体" w:cs="宋体"/>
          <w:b/>
          <w:sz w:val="32"/>
          <w:szCs w:val="32"/>
          <w:highlight w:val="none"/>
          <w:u w:val="single"/>
        </w:rPr>
        <w:t xml:space="preserve">          </w:t>
      </w:r>
    </w:p>
    <w:p>
      <w:pPr>
        <w:spacing w:line="500" w:lineRule="exact"/>
        <w:ind w:firstLine="643" w:firstLineChars="200"/>
        <w:rPr>
          <w:rFonts w:ascii="楷体_GB2312" w:hAnsi="Times New Roman" w:eastAsia="楷体_GB2312" w:cs="楷体_GB2312"/>
          <w:b/>
          <w:sz w:val="32"/>
          <w:szCs w:val="32"/>
          <w:highlight w:val="none"/>
        </w:rPr>
      </w:pPr>
    </w:p>
    <w:p>
      <w:pPr>
        <w:spacing w:line="500" w:lineRule="exact"/>
        <w:ind w:firstLine="643" w:firstLineChars="200"/>
        <w:rPr>
          <w:rFonts w:ascii="楷体_GB2312" w:hAnsi="Times New Roman" w:eastAsia="楷体_GB2312" w:cs="楷体_GB2312"/>
          <w:b/>
          <w:sz w:val="32"/>
          <w:szCs w:val="32"/>
          <w:highlight w:val="none"/>
          <w:u w:val="single"/>
        </w:rPr>
      </w:pPr>
      <w:r>
        <w:rPr>
          <w:rFonts w:hint="eastAsia" w:ascii="楷体_GB2312" w:hAnsi="楷体_GB2312" w:eastAsia="宋体" w:cs="宋体"/>
          <w:b/>
          <w:sz w:val="32"/>
          <w:szCs w:val="32"/>
          <w:highlight w:val="none"/>
        </w:rPr>
        <w:t>工程地点：</w:t>
      </w:r>
      <w:r>
        <w:rPr>
          <w:rFonts w:hint="eastAsia" w:ascii="楷体_GB2312" w:hAnsi="楷体_GB2312" w:eastAsia="宋体" w:cs="宋体"/>
          <w:b/>
          <w:sz w:val="32"/>
          <w:szCs w:val="32"/>
          <w:highlight w:val="none"/>
          <w:u w:val="single"/>
        </w:rPr>
        <w:t xml:space="preserve">   </w:t>
      </w:r>
      <w:r>
        <w:rPr>
          <w:rFonts w:hint="eastAsia" w:ascii="楷体_GB2312" w:hAnsi="楷体_GB2312" w:eastAsia="宋体" w:cs="宋体"/>
          <w:sz w:val="32"/>
          <w:szCs w:val="32"/>
          <w:highlight w:val="none"/>
          <w:u w:val="single"/>
        </w:rPr>
        <w:t>长沙市雨花区</w:t>
      </w:r>
      <w:r>
        <w:rPr>
          <w:rFonts w:hint="eastAsia" w:ascii="楷体_GB2312" w:hAnsi="楷体_GB2312" w:eastAsia="宋体" w:cs="宋体"/>
          <w:b/>
          <w:sz w:val="32"/>
          <w:szCs w:val="32"/>
          <w:highlight w:val="none"/>
          <w:u w:val="single"/>
        </w:rPr>
        <w:t xml:space="preserve">         </w:t>
      </w:r>
    </w:p>
    <w:p>
      <w:pPr>
        <w:spacing w:line="500" w:lineRule="exact"/>
        <w:ind w:firstLine="643" w:firstLineChars="200"/>
        <w:rPr>
          <w:rFonts w:ascii="楷体_GB2312" w:hAnsi="Times New Roman" w:eastAsia="楷体_GB2312" w:cs="楷体_GB2312"/>
          <w:b/>
          <w:sz w:val="32"/>
          <w:szCs w:val="32"/>
          <w:highlight w:val="none"/>
          <w:u w:val="single"/>
        </w:rPr>
      </w:pPr>
    </w:p>
    <w:p>
      <w:pPr>
        <w:spacing w:line="500" w:lineRule="exact"/>
        <w:ind w:firstLine="643" w:firstLineChars="200"/>
        <w:rPr>
          <w:rFonts w:hint="eastAsia" w:ascii="楷体_GB2312" w:hAnsi="Times New Roman" w:eastAsia="楷体_GB2312" w:cs="楷体_GB2312"/>
          <w:b/>
          <w:sz w:val="32"/>
          <w:szCs w:val="32"/>
          <w:highlight w:val="none"/>
          <w:u w:val="single"/>
        </w:rPr>
      </w:pPr>
      <w:r>
        <w:rPr>
          <w:rFonts w:hint="eastAsia" w:ascii="楷体_GB2312" w:hAnsi="楷体_GB2312" w:eastAsia="宋体" w:cs="宋体"/>
          <w:b/>
          <w:sz w:val="32"/>
          <w:szCs w:val="32"/>
          <w:highlight w:val="none"/>
        </w:rPr>
        <w:t>合同编号：</w:t>
      </w:r>
      <w:r>
        <w:rPr>
          <w:rFonts w:hint="eastAsia" w:ascii="楷体_GB2312" w:hAnsi="Times New Roman" w:eastAsia="楷体_GB2312" w:cs="楷体_GB2312"/>
          <w:b/>
          <w:sz w:val="32"/>
          <w:szCs w:val="32"/>
          <w:highlight w:val="none"/>
          <w:u w:val="single"/>
        </w:rPr>
        <w:t xml:space="preserve">                                   </w:t>
      </w:r>
    </w:p>
    <w:p>
      <w:pPr>
        <w:spacing w:line="500" w:lineRule="exact"/>
        <w:ind w:firstLine="643" w:firstLineChars="200"/>
        <w:rPr>
          <w:rFonts w:ascii="楷体_GB2312" w:hAnsi="Times New Roman" w:eastAsia="楷体_GB2312" w:cs="楷体_GB2312"/>
          <w:b/>
          <w:sz w:val="32"/>
          <w:szCs w:val="32"/>
          <w:highlight w:val="none"/>
          <w:u w:val="single"/>
        </w:rPr>
      </w:pPr>
    </w:p>
    <w:p>
      <w:pPr>
        <w:spacing w:line="500" w:lineRule="exact"/>
        <w:ind w:firstLine="643" w:firstLineChars="200"/>
        <w:rPr>
          <w:rFonts w:ascii="楷体_GB2312" w:hAnsi="Times New Roman" w:eastAsia="楷体_GB2312" w:cs="楷体_GB2312"/>
          <w:b/>
          <w:sz w:val="32"/>
          <w:szCs w:val="32"/>
          <w:highlight w:val="none"/>
          <w:u w:val="single"/>
        </w:rPr>
      </w:pPr>
      <w:r>
        <w:rPr>
          <w:rFonts w:hint="eastAsia" w:ascii="楷体_GB2312" w:hAnsi="楷体_GB2312" w:eastAsia="宋体" w:cs="宋体"/>
          <w:b/>
          <w:sz w:val="32"/>
          <w:szCs w:val="32"/>
          <w:highlight w:val="none"/>
        </w:rPr>
        <w:t>发 包 人：</w:t>
      </w:r>
      <w:r>
        <w:rPr>
          <w:rFonts w:hint="eastAsia" w:ascii="楷体_GB2312" w:hAnsi="楷体_GB2312" w:eastAsia="宋体" w:cs="宋体"/>
          <w:b/>
          <w:sz w:val="32"/>
          <w:szCs w:val="32"/>
          <w:highlight w:val="none"/>
          <w:u w:val="single"/>
        </w:rPr>
        <w:t xml:space="preserve">长沙市雨花城市建设投资集团有限公司 </w:t>
      </w:r>
    </w:p>
    <w:p>
      <w:pPr>
        <w:spacing w:line="500" w:lineRule="exact"/>
        <w:ind w:firstLine="643" w:firstLineChars="200"/>
        <w:rPr>
          <w:rFonts w:ascii="楷体_GB2312" w:hAnsi="Times New Roman" w:eastAsia="楷体_GB2312" w:cs="楷体_GB2312"/>
          <w:b/>
          <w:sz w:val="32"/>
          <w:szCs w:val="32"/>
          <w:highlight w:val="none"/>
          <w:u w:val="single"/>
        </w:rPr>
      </w:pPr>
    </w:p>
    <w:p>
      <w:pPr>
        <w:spacing w:line="500" w:lineRule="exact"/>
        <w:ind w:firstLine="643" w:firstLineChars="200"/>
        <w:rPr>
          <w:rFonts w:ascii="楷体_GB2312" w:hAnsi="Times New Roman" w:eastAsia="楷体_GB2312" w:cs="楷体_GB2312"/>
          <w:b/>
          <w:sz w:val="32"/>
          <w:szCs w:val="32"/>
          <w:highlight w:val="none"/>
          <w:u w:val="single"/>
        </w:rPr>
      </w:pPr>
      <w:r>
        <w:rPr>
          <w:rFonts w:hint="eastAsia" w:ascii="楷体_GB2312" w:hAnsi="楷体_GB2312" w:eastAsia="宋体" w:cs="宋体"/>
          <w:b/>
          <w:sz w:val="32"/>
          <w:szCs w:val="32"/>
          <w:highlight w:val="none"/>
        </w:rPr>
        <w:t>监 理 人：</w:t>
      </w:r>
      <w:r>
        <w:rPr>
          <w:rFonts w:hint="eastAsia" w:ascii="楷体_GB2312" w:hAnsi="楷体_GB2312" w:eastAsia="宋体" w:cs="宋体"/>
          <w:b/>
          <w:sz w:val="32"/>
          <w:szCs w:val="32"/>
          <w:highlight w:val="none"/>
          <w:u w:val="single"/>
        </w:rPr>
        <w:t xml:space="preserve">                                   </w:t>
      </w:r>
    </w:p>
    <w:p>
      <w:pPr>
        <w:spacing w:line="500" w:lineRule="exact"/>
        <w:rPr>
          <w:rFonts w:ascii="楷体_GB2312" w:hAnsi="Times New Roman" w:eastAsia="楷体_GB2312" w:cs="楷体_GB2312"/>
          <w:b/>
          <w:sz w:val="32"/>
          <w:szCs w:val="32"/>
          <w:highlight w:val="none"/>
          <w:u w:val="single"/>
        </w:rPr>
      </w:pPr>
    </w:p>
    <w:p>
      <w:pPr>
        <w:spacing w:line="360" w:lineRule="auto"/>
        <w:ind w:firstLine="643" w:firstLineChars="200"/>
        <w:rPr>
          <w:rFonts w:ascii="黑体" w:hAnsi="Times New Roman" w:eastAsia="黑体" w:cs="黑体"/>
          <w:b/>
          <w:sz w:val="36"/>
          <w:szCs w:val="36"/>
          <w:highlight w:val="none"/>
        </w:rPr>
      </w:pPr>
      <w:r>
        <w:rPr>
          <w:rFonts w:hint="eastAsia" w:ascii="楷体_GB2312" w:hAnsi="楷体_GB2312" w:eastAsia="宋体" w:cs="宋体"/>
          <w:b/>
          <w:sz w:val="32"/>
          <w:szCs w:val="32"/>
          <w:highlight w:val="none"/>
        </w:rPr>
        <w:t>签订日期：</w:t>
      </w:r>
      <w:r>
        <w:rPr>
          <w:rFonts w:hint="eastAsia" w:ascii="楷体_GB2312" w:hAnsi="楷体_GB2312" w:eastAsia="宋体" w:cs="宋体"/>
          <w:b/>
          <w:sz w:val="32"/>
          <w:szCs w:val="32"/>
          <w:highlight w:val="none"/>
          <w:u w:val="single"/>
        </w:rPr>
        <w:t xml:space="preserve">     年    月     日</w:t>
      </w:r>
      <w:bookmarkStart w:id="59" w:name="_Toc306274934"/>
      <w:bookmarkEnd w:id="59"/>
      <w:r>
        <w:rPr>
          <w:rFonts w:hint="eastAsia" w:ascii="楷体_GB2312" w:hAnsi="楷体_GB2312" w:eastAsia="宋体" w:cs="宋体"/>
          <w:b/>
          <w:sz w:val="32"/>
          <w:szCs w:val="32"/>
          <w:highlight w:val="none"/>
          <w:u w:val="single"/>
        </w:rPr>
        <w:t xml:space="preserve">               </w:t>
      </w:r>
    </w:p>
    <w:p>
      <w:pPr>
        <w:spacing w:line="560" w:lineRule="exact"/>
        <w:jc w:val="center"/>
        <w:outlineLvl w:val="0"/>
        <w:rPr>
          <w:rFonts w:ascii="黑体" w:hAnsi="Times New Roman" w:eastAsia="黑体" w:cs="黑体"/>
          <w:b/>
          <w:sz w:val="36"/>
          <w:szCs w:val="36"/>
          <w:highlight w:val="none"/>
        </w:rPr>
      </w:pPr>
    </w:p>
    <w:p>
      <w:pPr>
        <w:spacing w:line="560" w:lineRule="exact"/>
        <w:jc w:val="center"/>
        <w:outlineLvl w:val="0"/>
        <w:rPr>
          <w:rFonts w:ascii="黑体" w:hAnsi="Times New Roman" w:eastAsia="黑体" w:cs="黑体"/>
          <w:b/>
          <w:sz w:val="36"/>
          <w:szCs w:val="36"/>
          <w:highlight w:val="none"/>
        </w:rPr>
      </w:pPr>
    </w:p>
    <w:p>
      <w:pPr>
        <w:spacing w:line="560" w:lineRule="exact"/>
        <w:jc w:val="center"/>
        <w:outlineLvl w:val="0"/>
        <w:rPr>
          <w:rFonts w:ascii="黑体" w:hAnsi="Times New Roman" w:eastAsia="黑体" w:cs="黑体"/>
          <w:b/>
          <w:sz w:val="36"/>
          <w:szCs w:val="36"/>
          <w:highlight w:val="none"/>
        </w:rPr>
      </w:pPr>
    </w:p>
    <w:p>
      <w:pPr>
        <w:spacing w:line="560" w:lineRule="exact"/>
        <w:jc w:val="center"/>
        <w:outlineLvl w:val="0"/>
        <w:rPr>
          <w:rFonts w:ascii="黑体" w:hAnsi="Times New Roman" w:eastAsia="黑体" w:cs="黑体"/>
          <w:b/>
          <w:sz w:val="36"/>
          <w:szCs w:val="36"/>
          <w:highlight w:val="none"/>
        </w:rPr>
      </w:pPr>
    </w:p>
    <w:p>
      <w:pPr>
        <w:spacing w:line="560" w:lineRule="exact"/>
        <w:jc w:val="center"/>
        <w:outlineLvl w:val="0"/>
        <w:rPr>
          <w:rFonts w:ascii="黑体" w:hAnsi="Times New Roman" w:eastAsia="黑体" w:cs="黑体"/>
          <w:b/>
          <w:sz w:val="36"/>
          <w:szCs w:val="36"/>
          <w:highlight w:val="none"/>
        </w:rPr>
      </w:pPr>
      <w:r>
        <w:rPr>
          <w:rFonts w:hint="eastAsia" w:ascii="黑体" w:hAnsi="宋体" w:eastAsia="黑体" w:cs="黑体"/>
          <w:b/>
          <w:sz w:val="36"/>
          <w:szCs w:val="36"/>
          <w:highlight w:val="none"/>
        </w:rPr>
        <w:t>第一部分合同协议书</w:t>
      </w:r>
    </w:p>
    <w:p>
      <w:pPr>
        <w:spacing w:line="560" w:lineRule="exact"/>
        <w:jc w:val="center"/>
        <w:rPr>
          <w:rFonts w:ascii="宋体" w:hAnsi="Times New Roman" w:eastAsia="仿宋_GB2312" w:cs="宋体"/>
          <w:sz w:val="36"/>
          <w:szCs w:val="36"/>
          <w:highlight w:val="none"/>
        </w:rPr>
      </w:pPr>
    </w:p>
    <w:p>
      <w:pPr>
        <w:spacing w:line="360" w:lineRule="auto"/>
        <w:ind w:firstLine="241" w:firstLineChars="100"/>
        <w:rPr>
          <w:rFonts w:ascii="宋体" w:hAnsi="宋体" w:eastAsia="宋体" w:cs="仿宋_GB2312"/>
          <w:sz w:val="24"/>
          <w:szCs w:val="28"/>
          <w:highlight w:val="none"/>
        </w:rPr>
      </w:pPr>
      <w:r>
        <w:rPr>
          <w:rFonts w:hint="eastAsia" w:ascii="宋体" w:hAnsi="宋体" w:eastAsia="宋体" w:cs="宋体"/>
          <w:b/>
          <w:sz w:val="24"/>
          <w:szCs w:val="28"/>
          <w:highlight w:val="none"/>
        </w:rPr>
        <w:t>发包人（全称）：</w:t>
      </w:r>
      <w:r>
        <w:rPr>
          <w:rFonts w:hint="eastAsia" w:ascii="宋体" w:hAnsi="宋体" w:eastAsia="宋体" w:cs="宋体"/>
          <w:b/>
          <w:sz w:val="24"/>
          <w:szCs w:val="28"/>
          <w:highlight w:val="none"/>
          <w:u w:val="single"/>
        </w:rPr>
        <w:t>长沙市雨花城市建设投资集团有限公司</w:t>
      </w:r>
    </w:p>
    <w:p>
      <w:pPr>
        <w:spacing w:line="360" w:lineRule="auto"/>
        <w:ind w:firstLine="241" w:firstLineChars="100"/>
        <w:rPr>
          <w:rFonts w:ascii="宋体" w:hAnsi="宋体" w:eastAsia="宋体" w:cs="仿宋_GB2312"/>
          <w:sz w:val="24"/>
          <w:highlight w:val="none"/>
          <w:u w:val="single"/>
        </w:rPr>
      </w:pPr>
      <w:r>
        <w:rPr>
          <w:rFonts w:hint="eastAsia" w:ascii="宋体" w:hAnsi="宋体" w:eastAsia="宋体" w:cs="宋体"/>
          <w:b/>
          <w:sz w:val="24"/>
          <w:szCs w:val="28"/>
          <w:highlight w:val="none"/>
        </w:rPr>
        <w:t>监理人（全称）：</w:t>
      </w:r>
      <w:r>
        <w:rPr>
          <w:rFonts w:hint="eastAsia" w:ascii="楷体_GB2312" w:hAnsi="楷体_GB2312" w:eastAsia="宋体" w:cs="宋体"/>
          <w:b/>
          <w:sz w:val="24"/>
          <w:highlight w:val="none"/>
          <w:u w:val="single"/>
        </w:rPr>
        <w:t xml:space="preserve">                              </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依照《中华人民共和国</w:t>
      </w:r>
      <w:r>
        <w:rPr>
          <w:rFonts w:hint="eastAsia" w:ascii="宋体" w:hAnsi="宋体" w:eastAsia="宋体" w:cs="宋体"/>
          <w:sz w:val="24"/>
          <w:szCs w:val="28"/>
          <w:highlight w:val="none"/>
          <w:lang w:val="en-US" w:eastAsia="zh-CN"/>
        </w:rPr>
        <w:t>民</w:t>
      </w:r>
      <w:r>
        <w:rPr>
          <w:rFonts w:hint="eastAsia" w:ascii="宋体" w:hAnsi="宋体" w:eastAsia="宋体" w:cs="宋体"/>
          <w:sz w:val="24"/>
          <w:szCs w:val="28"/>
          <w:highlight w:val="none"/>
        </w:rPr>
        <w:t>法</w:t>
      </w:r>
      <w:r>
        <w:rPr>
          <w:rFonts w:hint="eastAsia" w:ascii="宋体" w:hAnsi="宋体" w:eastAsia="宋体" w:cs="宋体"/>
          <w:sz w:val="24"/>
          <w:szCs w:val="28"/>
          <w:highlight w:val="none"/>
          <w:lang w:val="en-US" w:eastAsia="zh-CN"/>
        </w:rPr>
        <w:t>典</w:t>
      </w:r>
      <w:r>
        <w:rPr>
          <w:rFonts w:hint="eastAsia" w:ascii="宋体" w:hAnsi="宋体" w:eastAsia="宋体" w:cs="宋体"/>
          <w:sz w:val="24"/>
          <w:szCs w:val="28"/>
          <w:highlight w:val="none"/>
        </w:rPr>
        <w:t>》、《中华人民共和国建筑法》、《中华人民共和国建设工程监理管理条例》及其他有关法律、行政法规，遵循平等、自愿、公平和诚实信用的原则，双方就</w:t>
      </w:r>
      <w:r>
        <w:rPr>
          <w:rFonts w:hint="eastAsia" w:ascii="宋体" w:hAnsi="宋体" w:eastAsia="宋体" w:cs="宋体"/>
          <w:sz w:val="24"/>
          <w:szCs w:val="28"/>
          <w:highlight w:val="none"/>
          <w:u w:val="single"/>
          <w:lang w:val="en-US" w:eastAsia="zh-CN"/>
        </w:rPr>
        <w:t>万福佳苑</w:t>
      </w:r>
      <w:r>
        <w:rPr>
          <w:rFonts w:hint="eastAsia" w:ascii="仿宋_GB2312" w:hAnsi="Times New Roman" w:eastAsia="宋体" w:cs="宋体"/>
          <w:sz w:val="24"/>
          <w:szCs w:val="28"/>
          <w:highlight w:val="none"/>
          <w:u w:val="single"/>
          <w:lang w:val="en-US" w:eastAsia="zh-CN"/>
        </w:rPr>
        <w:t>安置房项目</w:t>
      </w:r>
      <w:r>
        <w:rPr>
          <w:rFonts w:hint="eastAsia" w:ascii="宋体" w:hAnsi="宋体" w:eastAsia="宋体" w:cs="宋体"/>
          <w:sz w:val="24"/>
          <w:szCs w:val="28"/>
          <w:highlight w:val="none"/>
        </w:rPr>
        <w:t>工程监理事项协商一致，订立本合同。</w:t>
      </w:r>
    </w:p>
    <w:p>
      <w:pPr>
        <w:snapToGrid w:val="0"/>
        <w:spacing w:line="360" w:lineRule="auto"/>
        <w:ind w:left="540"/>
        <w:outlineLvl w:val="1"/>
        <w:rPr>
          <w:rFonts w:ascii="宋体" w:hAnsi="宋体" w:eastAsia="宋体" w:cs="宋体"/>
          <w:b/>
          <w:sz w:val="24"/>
          <w:szCs w:val="28"/>
          <w:highlight w:val="none"/>
        </w:rPr>
      </w:pPr>
      <w:bookmarkStart w:id="60" w:name="_Toc306274935"/>
      <w:bookmarkEnd w:id="60"/>
      <w:r>
        <w:rPr>
          <w:rFonts w:hint="eastAsia" w:ascii="宋体" w:hAnsi="宋体" w:eastAsia="宋体" w:cs="宋体"/>
          <w:b/>
          <w:sz w:val="24"/>
          <w:szCs w:val="28"/>
          <w:highlight w:val="none"/>
        </w:rPr>
        <w:t>一、工程概况</w:t>
      </w:r>
      <w:r>
        <w:rPr>
          <w:rFonts w:ascii="宋体" w:hAnsi="宋体" w:eastAsia="宋体" w:cs="Times New Roman"/>
          <w:b/>
          <w:sz w:val="24"/>
          <w:szCs w:val="28"/>
          <w:highlight w:val="none"/>
        </w:rPr>
        <w:t>:</w:t>
      </w:r>
    </w:p>
    <w:p>
      <w:pPr>
        <w:snapToGrid w:val="0"/>
        <w:spacing w:line="360" w:lineRule="auto"/>
        <w:ind w:firstLine="480" w:firstLineChars="200"/>
        <w:rPr>
          <w:rFonts w:ascii="宋体" w:hAnsi="宋体" w:eastAsia="宋体" w:cs="仿宋_GB2312"/>
          <w:sz w:val="24"/>
          <w:szCs w:val="28"/>
          <w:highlight w:val="none"/>
          <w:u w:val="single"/>
        </w:rPr>
      </w:pPr>
      <w:r>
        <w:rPr>
          <w:rFonts w:hint="eastAsia" w:ascii="宋体" w:hAnsi="宋体" w:eastAsia="宋体" w:cs="宋体"/>
          <w:sz w:val="24"/>
          <w:szCs w:val="28"/>
          <w:highlight w:val="none"/>
        </w:rPr>
        <w:t>1、工程名称：</w:t>
      </w:r>
      <w:r>
        <w:rPr>
          <w:rFonts w:hint="eastAsia" w:ascii="宋体" w:hAnsi="宋体" w:eastAsia="宋体" w:cs="宋体"/>
          <w:sz w:val="24"/>
          <w:szCs w:val="28"/>
          <w:highlight w:val="none"/>
          <w:u w:val="single"/>
          <w:lang w:val="en-US" w:eastAsia="zh-CN"/>
        </w:rPr>
        <w:t>万福佳苑</w:t>
      </w:r>
      <w:r>
        <w:rPr>
          <w:rFonts w:hint="eastAsia" w:ascii="仿宋_GB2312" w:hAnsi="Times New Roman" w:eastAsia="宋体" w:cs="宋体"/>
          <w:sz w:val="24"/>
          <w:szCs w:val="28"/>
          <w:highlight w:val="none"/>
          <w:u w:val="single"/>
          <w:lang w:val="en-US" w:eastAsia="zh-CN"/>
        </w:rPr>
        <w:t>安置房项目</w:t>
      </w:r>
      <w:r>
        <w:rPr>
          <w:rFonts w:hint="eastAsia" w:ascii="宋体" w:hAnsi="宋体" w:eastAsia="宋体" w:cs="宋体"/>
          <w:sz w:val="24"/>
          <w:szCs w:val="28"/>
          <w:highlight w:val="none"/>
          <w:u w:val="single"/>
        </w:rPr>
        <w:t xml:space="preserve">   </w:t>
      </w:r>
    </w:p>
    <w:p>
      <w:pPr>
        <w:snapToGrid w:val="0"/>
        <w:spacing w:line="360" w:lineRule="auto"/>
        <w:ind w:firstLine="480" w:firstLineChars="200"/>
        <w:rPr>
          <w:rFonts w:ascii="宋体" w:hAnsi="宋体" w:eastAsia="宋体" w:cs="仿宋_GB2312"/>
          <w:sz w:val="24"/>
          <w:szCs w:val="28"/>
          <w:highlight w:val="none"/>
          <w:u w:val="single"/>
        </w:rPr>
      </w:pPr>
      <w:r>
        <w:rPr>
          <w:rFonts w:hint="eastAsia" w:ascii="宋体" w:hAnsi="宋体" w:eastAsia="宋体" w:cs="仿宋_GB2312"/>
          <w:sz w:val="24"/>
          <w:szCs w:val="28"/>
          <w:highlight w:val="none"/>
        </w:rPr>
        <w:t>2</w:t>
      </w:r>
      <w:r>
        <w:rPr>
          <w:rFonts w:hint="eastAsia" w:ascii="宋体" w:hAnsi="宋体" w:eastAsia="宋体" w:cs="宋体"/>
          <w:sz w:val="24"/>
          <w:szCs w:val="28"/>
          <w:highlight w:val="none"/>
        </w:rPr>
        <w:t>、工程地点：</w:t>
      </w:r>
      <w:r>
        <w:rPr>
          <w:rFonts w:hint="eastAsia" w:ascii="宋体" w:hAnsi="宋体" w:eastAsia="宋体" w:cs="宋体"/>
          <w:sz w:val="24"/>
          <w:szCs w:val="28"/>
          <w:highlight w:val="none"/>
          <w:u w:val="single"/>
          <w:lang w:val="en-US" w:eastAsia="zh-CN"/>
        </w:rPr>
        <w:t>长沙市雨花区洞井街道</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w:t>
      </w:r>
      <w:r>
        <w:rPr>
          <w:rFonts w:hint="eastAsia" w:ascii="宋体" w:hAnsi="宋体" w:eastAsia="宋体" w:cs="宋体"/>
          <w:sz w:val="24"/>
          <w:szCs w:val="28"/>
          <w:highlight w:val="none"/>
          <w:u w:val="single"/>
        </w:rPr>
        <w:t xml:space="preserve"> </w:t>
      </w:r>
    </w:p>
    <w:p>
      <w:pPr>
        <w:snapToGrid w:val="0"/>
        <w:spacing w:line="360" w:lineRule="auto"/>
        <w:ind w:firstLine="480" w:firstLineChars="200"/>
        <w:rPr>
          <w:rFonts w:hint="eastAsia" w:ascii="宋体" w:hAnsi="宋体" w:eastAsia="宋体" w:cs="宋体"/>
          <w:sz w:val="24"/>
          <w:szCs w:val="28"/>
          <w:highlight w:val="none"/>
          <w:u w:val="single"/>
        </w:rPr>
      </w:pPr>
      <w:r>
        <w:rPr>
          <w:rFonts w:hint="eastAsia" w:ascii="宋体" w:hAnsi="宋体" w:eastAsia="宋体" w:cs="仿宋_GB2312"/>
          <w:sz w:val="24"/>
          <w:szCs w:val="28"/>
          <w:highlight w:val="none"/>
        </w:rPr>
        <w:t>3</w:t>
      </w:r>
      <w:r>
        <w:rPr>
          <w:rFonts w:hint="eastAsia" w:ascii="宋体" w:hAnsi="宋体" w:eastAsia="宋体" w:cs="宋体"/>
          <w:sz w:val="24"/>
          <w:szCs w:val="28"/>
          <w:highlight w:val="none"/>
        </w:rPr>
        <w:t>、建设规模：</w:t>
      </w:r>
      <w:r>
        <w:rPr>
          <w:rFonts w:hint="eastAsia" w:ascii="宋体" w:hAnsi="宋体" w:eastAsia="宋体" w:cs="宋体"/>
          <w:sz w:val="24"/>
          <w:szCs w:val="28"/>
          <w:highlight w:val="none"/>
          <w:u w:val="single"/>
        </w:rPr>
        <w:t>总建筑面积约</w:t>
      </w:r>
      <w:r>
        <w:rPr>
          <w:rFonts w:hint="eastAsia" w:ascii="宋体" w:hAnsi="宋体" w:cs="宋体"/>
          <w:sz w:val="24"/>
          <w:szCs w:val="28"/>
          <w:highlight w:val="none"/>
          <w:u w:val="single"/>
          <w:lang w:val="en-US" w:eastAsia="zh-CN"/>
        </w:rPr>
        <w:t>8.1</w:t>
      </w:r>
      <w:r>
        <w:rPr>
          <w:rFonts w:hint="eastAsia" w:ascii="宋体" w:hAnsi="宋体" w:eastAsia="宋体" w:cs="宋体"/>
          <w:sz w:val="24"/>
          <w:szCs w:val="28"/>
          <w:highlight w:val="none"/>
          <w:u w:val="single"/>
          <w:lang w:val="en-US" w:eastAsia="zh-CN"/>
        </w:rPr>
        <w:t>万</w:t>
      </w:r>
      <w:r>
        <w:rPr>
          <w:rFonts w:hint="eastAsia" w:ascii="宋体" w:hAnsi="宋体" w:eastAsia="宋体" w:cs="宋体"/>
          <w:sz w:val="24"/>
          <w:szCs w:val="28"/>
          <w:highlight w:val="none"/>
          <w:u w:val="single"/>
        </w:rPr>
        <w:t>㎡。</w:t>
      </w:r>
    </w:p>
    <w:p>
      <w:pPr>
        <w:snapToGrid w:val="0"/>
        <w:spacing w:line="360" w:lineRule="auto"/>
        <w:ind w:firstLine="590" w:firstLineChars="245"/>
        <w:rPr>
          <w:rFonts w:ascii="宋体" w:hAnsi="宋体" w:eastAsia="宋体" w:cs="宋体"/>
          <w:sz w:val="24"/>
          <w:szCs w:val="28"/>
          <w:highlight w:val="none"/>
          <w:u w:val="single"/>
        </w:rPr>
      </w:pPr>
      <w:bookmarkStart w:id="61" w:name="_Toc306274936"/>
      <w:bookmarkEnd w:id="61"/>
      <w:r>
        <w:rPr>
          <w:rFonts w:hint="eastAsia" w:ascii="宋体" w:hAnsi="宋体" w:eastAsia="宋体" w:cs="宋体"/>
          <w:b/>
          <w:sz w:val="24"/>
          <w:szCs w:val="28"/>
          <w:highlight w:val="none"/>
        </w:rPr>
        <w:t>二、工作范围：</w:t>
      </w:r>
      <w:bookmarkStart w:id="62" w:name="_Toc306274937"/>
      <w:bookmarkEnd w:id="62"/>
      <w:r>
        <w:rPr>
          <w:rFonts w:ascii="宋体" w:hAnsi="宋体" w:eastAsia="宋体" w:cs="宋体"/>
          <w:sz w:val="24"/>
          <w:szCs w:val="28"/>
          <w:highlight w:val="none"/>
        </w:rPr>
        <w:t>包括但不限于</w:t>
      </w:r>
      <w:r>
        <w:rPr>
          <w:rFonts w:hint="eastAsia" w:ascii="宋体" w:hAnsi="宋体" w:eastAsia="宋体" w:cs="宋体"/>
          <w:sz w:val="24"/>
          <w:szCs w:val="28"/>
          <w:highlight w:val="none"/>
          <w:u w:val="single"/>
          <w:lang w:val="en-US" w:eastAsia="zh-CN"/>
        </w:rPr>
        <w:t>万福佳苑</w:t>
      </w:r>
      <w:r>
        <w:rPr>
          <w:rFonts w:hint="eastAsia" w:ascii="仿宋_GB2312" w:hAnsi="Times New Roman" w:eastAsia="宋体" w:cs="宋体"/>
          <w:sz w:val="24"/>
          <w:szCs w:val="28"/>
          <w:highlight w:val="none"/>
          <w:u w:val="single"/>
          <w:lang w:val="en-US" w:eastAsia="zh-CN"/>
        </w:rPr>
        <w:t>安置房项目</w:t>
      </w:r>
      <w:r>
        <w:rPr>
          <w:rFonts w:ascii="宋体" w:hAnsi="宋体" w:eastAsia="宋体" w:cs="宋体"/>
          <w:sz w:val="24"/>
          <w:szCs w:val="28"/>
          <w:highlight w:val="none"/>
          <w:u w:val="single"/>
        </w:rPr>
        <w:t>工程监理范围内所有建筑物和构筑物的建筑工程、结构工程、安装工程（包括弱电、强电、给排水、消防、暖通及机电设备等）、园林景观（含照明）、人防工程、电梯采购与安装工程、装饰装修工程（不含二次装修及户内精装修）、室外总图配套工程、弱电智能化工程、基坑支护工程、土方开挖及外运工程等建安工程的施工准备阶段监理、施工阶段监理、竣工验收阶段监理及缺陷责任期（保修期）阶段的监理。</w:t>
      </w:r>
    </w:p>
    <w:p>
      <w:pPr>
        <w:snapToGrid w:val="0"/>
        <w:spacing w:line="360" w:lineRule="auto"/>
        <w:ind w:firstLine="482" w:firstLineChars="200"/>
        <w:outlineLvl w:val="1"/>
        <w:rPr>
          <w:rFonts w:hint="default" w:ascii="宋体" w:hAnsi="宋体" w:eastAsia="宋体" w:cs="仿宋_GB2312"/>
          <w:sz w:val="24"/>
          <w:szCs w:val="28"/>
          <w:highlight w:val="none"/>
          <w:lang w:val="en-US" w:eastAsia="zh-CN"/>
        </w:rPr>
      </w:pPr>
      <w:r>
        <w:rPr>
          <w:rFonts w:hint="eastAsia" w:ascii="宋体" w:hAnsi="宋体" w:eastAsia="宋体" w:cs="宋体"/>
          <w:b/>
          <w:sz w:val="24"/>
          <w:szCs w:val="28"/>
          <w:highlight w:val="none"/>
        </w:rPr>
        <w:t>三、资金来源：</w:t>
      </w:r>
      <w:r>
        <w:rPr>
          <w:rFonts w:hint="eastAsia" w:ascii="宋体" w:hAnsi="宋体" w:eastAsia="宋体" w:cs="宋体"/>
          <w:sz w:val="24"/>
          <w:szCs w:val="28"/>
          <w:highlight w:val="none"/>
          <w:u w:val="single"/>
          <w:lang w:val="en-US" w:eastAsia="zh-CN"/>
        </w:rPr>
        <w:t>企业自筹</w:t>
      </w:r>
    </w:p>
    <w:p>
      <w:pPr>
        <w:spacing w:line="560" w:lineRule="exact"/>
        <w:ind w:right="0" w:rightChars="0" w:firstLine="482" w:firstLineChars="200"/>
        <w:jc w:val="left"/>
        <w:rPr>
          <w:rFonts w:hint="eastAsia" w:ascii="Times New Roman" w:hAnsi="Times New Roman" w:eastAsia="宋体" w:cs="Times New Roman"/>
          <w:b/>
          <w:bCs/>
          <w:sz w:val="24"/>
          <w:highlight w:val="none"/>
          <w:lang w:eastAsia="zh-CN"/>
        </w:rPr>
      </w:pPr>
      <w:bookmarkStart w:id="63" w:name="_Toc306274938"/>
      <w:bookmarkEnd w:id="63"/>
      <w:r>
        <w:rPr>
          <w:rFonts w:hint="eastAsia" w:ascii="宋体" w:hAnsi="宋体" w:eastAsia="宋体" w:cs="宋体"/>
          <w:b/>
          <w:sz w:val="24"/>
          <w:szCs w:val="28"/>
          <w:highlight w:val="none"/>
        </w:rPr>
        <w:t>四、服务期限：</w:t>
      </w:r>
      <w:r>
        <w:rPr>
          <w:rFonts w:hint="eastAsia" w:ascii="宋体" w:hAnsi="宋体" w:eastAsia="宋体" w:cs="宋体"/>
          <w:sz w:val="24"/>
          <w:szCs w:val="28"/>
          <w:highlight w:val="none"/>
        </w:rPr>
        <w:t>从施工准备阶段开始，经施工阶段直到缺陷责任期（保修期）满。</w:t>
      </w:r>
      <w:r>
        <w:rPr>
          <w:rFonts w:hint="eastAsia" w:ascii="Times New Roman" w:hAnsi="Times New Roman" w:eastAsia="宋体" w:cs="Times New Roman"/>
          <w:sz w:val="24"/>
          <w:highlight w:val="none"/>
        </w:rPr>
        <w:t>从施工准备阶段开始，经施工阶段直到缺陷责任期（保修期）满。其中施工准备及施工阶段工期与工程施工工期同步，监理进场时间按照委托人书面确认进场通知的日期为起算日期，施工准备及施工阶段工期的结束日期为五方责任主体验收通过时间，缺陷责任期为竣工验收后两年</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本项目监理费用不计取延期服务费</w:t>
      </w:r>
      <w:r>
        <w:rPr>
          <w:rFonts w:hint="eastAsia" w:ascii="Times New Roman" w:hAnsi="Times New Roman" w:eastAsia="宋体" w:cs="Times New Roman"/>
          <w:sz w:val="24"/>
          <w:highlight w:val="none"/>
          <w:lang w:eastAsia="zh-CN"/>
        </w:rPr>
        <w:t>。</w:t>
      </w:r>
    </w:p>
    <w:p>
      <w:pPr>
        <w:snapToGrid w:val="0"/>
        <w:spacing w:line="360" w:lineRule="auto"/>
        <w:ind w:firstLine="482" w:firstLineChars="200"/>
        <w:outlineLvl w:val="1"/>
        <w:rPr>
          <w:rFonts w:ascii="宋体" w:hAnsi="宋体" w:eastAsia="宋体" w:cs="宋体"/>
          <w:b/>
          <w:sz w:val="24"/>
          <w:szCs w:val="28"/>
          <w:highlight w:val="none"/>
        </w:rPr>
      </w:pPr>
      <w:bookmarkStart w:id="64" w:name="_Toc306274939"/>
      <w:bookmarkEnd w:id="64"/>
      <w:r>
        <w:rPr>
          <w:rFonts w:hint="eastAsia" w:ascii="宋体" w:hAnsi="宋体" w:eastAsia="宋体" w:cs="宋体"/>
          <w:b/>
          <w:sz w:val="24"/>
          <w:szCs w:val="28"/>
          <w:highlight w:val="none"/>
        </w:rPr>
        <w:t>五、合同价款</w:t>
      </w:r>
      <w:r>
        <w:rPr>
          <w:rFonts w:ascii="宋体" w:hAnsi="宋体" w:eastAsia="宋体" w:cs="Times New Roman"/>
          <w:b/>
          <w:sz w:val="24"/>
          <w:szCs w:val="28"/>
          <w:highlight w:val="none"/>
        </w:rPr>
        <w:t>:</w:t>
      </w:r>
    </w:p>
    <w:p>
      <w:pPr>
        <w:widowControl/>
        <w:snapToGrid w:val="0"/>
        <w:spacing w:line="360" w:lineRule="auto"/>
        <w:ind w:firstLine="499" w:firstLineChars="208"/>
        <w:jc w:val="left"/>
        <w:rPr>
          <w:rFonts w:ascii="宋体" w:hAnsi="宋体" w:eastAsia="宋体" w:cs="Times New Roman"/>
          <w:sz w:val="24"/>
          <w:szCs w:val="28"/>
          <w:highlight w:val="none"/>
        </w:rPr>
      </w:pPr>
      <w:r>
        <w:rPr>
          <w:rFonts w:hint="eastAsia" w:ascii="宋体" w:hAnsi="宋体" w:eastAsia="宋体" w:cs="Times New Roman"/>
          <w:sz w:val="24"/>
          <w:szCs w:val="28"/>
          <w:highlight w:val="none"/>
        </w:rPr>
        <w:t>1、</w:t>
      </w:r>
      <w:r>
        <w:rPr>
          <w:rFonts w:ascii="宋体" w:hAnsi="宋体" w:eastAsia="宋体" w:cs="Times New Roman"/>
          <w:sz w:val="24"/>
          <w:szCs w:val="28"/>
          <w:highlight w:val="none"/>
        </w:rPr>
        <w:t>根据中标通知书，经双方商定，本合同的监理费用按建筑面积</w:t>
      </w:r>
      <w:r>
        <w:rPr>
          <w:rFonts w:hint="eastAsia" w:ascii="宋体" w:hAnsi="宋体" w:eastAsia="宋体" w:cs="Times New Roman"/>
          <w:sz w:val="24"/>
          <w:szCs w:val="28"/>
          <w:highlight w:val="none"/>
          <w:lang w:eastAsia="zh-CN"/>
        </w:rPr>
        <w:t>（建筑面积依据经审批的图纸，以长沙市规划信息服务中心建筑面积核算表为准）</w:t>
      </w:r>
      <w:r>
        <w:rPr>
          <w:rFonts w:ascii="宋体" w:hAnsi="宋体" w:eastAsia="宋体" w:cs="Times New Roman"/>
          <w:sz w:val="24"/>
          <w:szCs w:val="28"/>
          <w:highlight w:val="none"/>
          <w:u w:val="single"/>
        </w:rPr>
        <w:t>每平方米（￥   元/m2）</w:t>
      </w:r>
      <w:r>
        <w:rPr>
          <w:rFonts w:ascii="宋体" w:hAnsi="宋体" w:eastAsia="宋体" w:cs="Times New Roman"/>
          <w:sz w:val="24"/>
          <w:szCs w:val="28"/>
          <w:highlight w:val="none"/>
        </w:rPr>
        <w:t>的固定包干单价方式计取，其固定包干单价依据为监理人的中标价，已综合考虑了监理人的成本、费用、税金、利润、保险、专利、风险等所有因素。</w:t>
      </w:r>
    </w:p>
    <w:p>
      <w:pPr>
        <w:widowControl/>
        <w:snapToGrid w:val="0"/>
        <w:spacing w:line="360" w:lineRule="auto"/>
        <w:ind w:firstLine="499" w:firstLineChars="208"/>
        <w:jc w:val="left"/>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2、本合同的监理费用包含混凝土试件植入芯片费。</w:t>
      </w:r>
    </w:p>
    <w:p>
      <w:pPr>
        <w:widowControl/>
        <w:snapToGrid w:val="0"/>
        <w:spacing w:line="360" w:lineRule="auto"/>
        <w:ind w:firstLine="499" w:firstLineChars="208"/>
        <w:jc w:val="left"/>
        <w:rPr>
          <w:rFonts w:ascii="宋体" w:hAnsi="宋体" w:eastAsia="宋体" w:cs="宋体"/>
          <w:sz w:val="24"/>
          <w:szCs w:val="28"/>
          <w:highlight w:val="none"/>
        </w:rPr>
      </w:pPr>
      <w:r>
        <w:rPr>
          <w:rFonts w:ascii="宋体" w:hAnsi="宋体" w:eastAsia="宋体" w:cs="Times New Roman"/>
          <w:sz w:val="24"/>
          <w:szCs w:val="28"/>
          <w:highlight w:val="none"/>
        </w:rPr>
        <w:t>本合同估算总价为人民币（大写）</w:t>
      </w:r>
      <w:r>
        <w:rPr>
          <w:rFonts w:ascii="宋体" w:hAnsi="宋体" w:eastAsia="宋体" w:cs="Times New Roman"/>
          <w:sz w:val="24"/>
          <w:szCs w:val="28"/>
          <w:highlight w:val="none"/>
          <w:u w:val="single"/>
        </w:rPr>
        <w:t xml:space="preserve"> </w:t>
      </w:r>
      <w:r>
        <w:rPr>
          <w:rFonts w:hint="eastAsia" w:ascii="宋体" w:hAnsi="宋体" w:eastAsia="宋体" w:cs="Times New Roman"/>
          <w:sz w:val="24"/>
          <w:szCs w:val="28"/>
          <w:highlight w:val="none"/>
          <w:u w:val="single"/>
        </w:rPr>
        <w:t xml:space="preserve">           </w:t>
      </w:r>
      <w:r>
        <w:rPr>
          <w:rFonts w:ascii="宋体" w:hAnsi="宋体" w:eastAsia="宋体" w:cs="Times New Roman"/>
          <w:sz w:val="24"/>
          <w:szCs w:val="28"/>
          <w:highlight w:val="none"/>
          <w:u w:val="single"/>
        </w:rPr>
        <w:t>（小写：￥</w:t>
      </w:r>
      <w:r>
        <w:rPr>
          <w:rFonts w:hint="eastAsia" w:ascii="宋体" w:hAnsi="宋体" w:eastAsia="宋体" w:cs="Times New Roman"/>
          <w:sz w:val="24"/>
          <w:szCs w:val="28"/>
          <w:highlight w:val="none"/>
          <w:u w:val="single"/>
        </w:rPr>
        <w:t xml:space="preserve">         </w:t>
      </w:r>
      <w:r>
        <w:rPr>
          <w:rFonts w:ascii="宋体" w:hAnsi="宋体" w:eastAsia="宋体" w:cs="Times New Roman"/>
          <w:sz w:val="24"/>
          <w:szCs w:val="28"/>
          <w:highlight w:val="none"/>
          <w:u w:val="single"/>
        </w:rPr>
        <w:t>元）</w:t>
      </w:r>
    </w:p>
    <w:p>
      <w:pPr>
        <w:snapToGrid w:val="0"/>
        <w:spacing w:line="360" w:lineRule="auto"/>
        <w:ind w:firstLine="482" w:firstLineChars="200"/>
        <w:outlineLvl w:val="1"/>
        <w:rPr>
          <w:rFonts w:ascii="宋体" w:hAnsi="宋体" w:eastAsia="宋体" w:cs="宋体"/>
          <w:b/>
          <w:sz w:val="24"/>
          <w:szCs w:val="28"/>
          <w:highlight w:val="none"/>
        </w:rPr>
      </w:pPr>
      <w:bookmarkStart w:id="65" w:name="_Toc306274940"/>
      <w:bookmarkEnd w:id="65"/>
      <w:r>
        <w:rPr>
          <w:rFonts w:hint="eastAsia" w:ascii="宋体" w:hAnsi="宋体" w:eastAsia="宋体" w:cs="宋体"/>
          <w:b/>
          <w:sz w:val="24"/>
          <w:szCs w:val="28"/>
          <w:highlight w:val="none"/>
        </w:rPr>
        <w:t>六、组成合同的文件</w:t>
      </w:r>
      <w:r>
        <w:rPr>
          <w:rFonts w:ascii="宋体" w:hAnsi="宋体" w:eastAsia="宋体" w:cs="Times New Roman"/>
          <w:b/>
          <w:sz w:val="24"/>
          <w:szCs w:val="28"/>
          <w:highlight w:val="none"/>
        </w:rPr>
        <w:t>:</w:t>
      </w:r>
    </w:p>
    <w:p>
      <w:pPr>
        <w:snapToGrid w:val="0"/>
        <w:spacing w:line="360" w:lineRule="auto"/>
        <w:ind w:firstLine="576"/>
        <w:rPr>
          <w:rFonts w:ascii="宋体" w:hAnsi="宋体" w:eastAsia="宋体" w:cs="仿宋_GB2312"/>
          <w:sz w:val="24"/>
          <w:szCs w:val="28"/>
          <w:highlight w:val="none"/>
        </w:rPr>
      </w:pPr>
      <w:r>
        <w:rPr>
          <w:rFonts w:hint="eastAsia" w:ascii="宋体" w:hAnsi="宋体" w:eastAsia="宋体" w:cs="宋体"/>
          <w:sz w:val="24"/>
          <w:szCs w:val="28"/>
          <w:highlight w:val="none"/>
        </w:rPr>
        <w:t>组成本合同的文件及优先解释顺序如下：</w:t>
      </w:r>
    </w:p>
    <w:p>
      <w:pPr>
        <w:snapToGrid w:val="0"/>
        <w:spacing w:line="360" w:lineRule="auto"/>
        <w:ind w:firstLine="806" w:firstLineChars="336"/>
        <w:rPr>
          <w:rFonts w:ascii="宋体" w:hAnsi="宋体" w:eastAsia="宋体" w:cs="仿宋_GB2312"/>
          <w:sz w:val="24"/>
          <w:szCs w:val="28"/>
          <w:highlight w:val="none"/>
        </w:rPr>
      </w:pPr>
      <w:r>
        <w:rPr>
          <w:rFonts w:hint="eastAsia" w:ascii="宋体" w:hAnsi="宋体" w:eastAsia="宋体" w:cs="宋体"/>
          <w:sz w:val="24"/>
          <w:szCs w:val="28"/>
          <w:highlight w:val="none"/>
        </w:rPr>
        <w:t>１、本合同协议书</w:t>
      </w:r>
    </w:p>
    <w:p>
      <w:pPr>
        <w:snapToGrid w:val="0"/>
        <w:spacing w:line="360" w:lineRule="auto"/>
        <w:ind w:firstLine="806" w:firstLineChars="336"/>
        <w:rPr>
          <w:rFonts w:ascii="宋体" w:hAnsi="宋体" w:eastAsia="宋体" w:cs="仿宋_GB2312"/>
          <w:sz w:val="24"/>
          <w:szCs w:val="28"/>
          <w:highlight w:val="none"/>
        </w:rPr>
      </w:pPr>
      <w:r>
        <w:rPr>
          <w:rFonts w:hint="eastAsia" w:ascii="宋体" w:hAnsi="宋体" w:eastAsia="宋体" w:cs="宋体"/>
          <w:sz w:val="24"/>
          <w:szCs w:val="28"/>
          <w:highlight w:val="none"/>
        </w:rPr>
        <w:t>２、中标通知书</w:t>
      </w:r>
    </w:p>
    <w:p>
      <w:pPr>
        <w:snapToGrid w:val="0"/>
        <w:spacing w:line="360" w:lineRule="auto"/>
        <w:ind w:firstLine="806" w:firstLineChars="336"/>
        <w:rPr>
          <w:rFonts w:ascii="宋体" w:hAnsi="宋体" w:eastAsia="宋体" w:cs="仿宋_GB2312"/>
          <w:sz w:val="24"/>
          <w:szCs w:val="28"/>
          <w:highlight w:val="none"/>
        </w:rPr>
      </w:pPr>
      <w:r>
        <w:rPr>
          <w:rFonts w:hint="eastAsia" w:ascii="宋体" w:hAnsi="宋体" w:eastAsia="宋体" w:cs="宋体"/>
          <w:sz w:val="24"/>
          <w:szCs w:val="28"/>
          <w:highlight w:val="none"/>
        </w:rPr>
        <w:t>３、合同条款</w:t>
      </w:r>
    </w:p>
    <w:p>
      <w:pPr>
        <w:snapToGrid w:val="0"/>
        <w:spacing w:line="360" w:lineRule="auto"/>
        <w:ind w:firstLine="806" w:firstLineChars="336"/>
        <w:rPr>
          <w:rFonts w:ascii="宋体" w:hAnsi="宋体" w:eastAsia="宋体" w:cs="仿宋_GB2312"/>
          <w:sz w:val="24"/>
          <w:szCs w:val="28"/>
          <w:highlight w:val="none"/>
        </w:rPr>
      </w:pPr>
      <w:r>
        <w:rPr>
          <w:rFonts w:hint="eastAsia" w:ascii="宋体" w:hAnsi="宋体" w:eastAsia="宋体" w:cs="宋体"/>
          <w:sz w:val="24"/>
          <w:szCs w:val="28"/>
          <w:highlight w:val="none"/>
        </w:rPr>
        <w:t>４、招标文件</w:t>
      </w:r>
    </w:p>
    <w:p>
      <w:pPr>
        <w:snapToGrid w:val="0"/>
        <w:spacing w:line="360" w:lineRule="auto"/>
        <w:ind w:firstLine="806" w:firstLineChars="336"/>
        <w:rPr>
          <w:rFonts w:ascii="宋体" w:hAnsi="宋体" w:eastAsia="宋体" w:cs="仿宋_GB2312"/>
          <w:sz w:val="24"/>
          <w:szCs w:val="28"/>
          <w:highlight w:val="none"/>
        </w:rPr>
      </w:pPr>
      <w:r>
        <w:rPr>
          <w:rFonts w:hint="eastAsia" w:ascii="宋体" w:hAnsi="宋体" w:eastAsia="宋体" w:cs="宋体"/>
          <w:sz w:val="24"/>
          <w:szCs w:val="28"/>
          <w:highlight w:val="none"/>
        </w:rPr>
        <w:t>５、投标文件</w:t>
      </w:r>
    </w:p>
    <w:p>
      <w:pPr>
        <w:snapToGrid w:val="0"/>
        <w:spacing w:line="360" w:lineRule="auto"/>
        <w:ind w:firstLine="806" w:firstLineChars="336"/>
        <w:rPr>
          <w:rFonts w:ascii="宋体" w:hAnsi="宋体" w:eastAsia="宋体" w:cs="仿宋_GB2312"/>
          <w:sz w:val="24"/>
          <w:szCs w:val="28"/>
          <w:highlight w:val="none"/>
        </w:rPr>
      </w:pPr>
      <w:r>
        <w:rPr>
          <w:rFonts w:hint="eastAsia" w:ascii="宋体" w:hAnsi="宋体" w:eastAsia="宋体" w:cs="宋体"/>
          <w:sz w:val="24"/>
          <w:szCs w:val="28"/>
          <w:highlight w:val="none"/>
        </w:rPr>
        <w:t>６、其它文件</w:t>
      </w:r>
    </w:p>
    <w:p>
      <w:pPr>
        <w:widowControl/>
        <w:overflowPunct w:val="0"/>
        <w:autoSpaceDE w:val="0"/>
        <w:autoSpaceDN w:val="0"/>
        <w:adjustRightInd w:val="0"/>
        <w:snapToGrid w:val="0"/>
        <w:spacing w:line="360" w:lineRule="auto"/>
        <w:ind w:left="178" w:leftChars="85" w:firstLine="480" w:firstLineChars="200"/>
        <w:jc w:val="both"/>
        <w:textAlignment w:val="baseline"/>
        <w:rPr>
          <w:rFonts w:ascii="宋体" w:hAnsi="宋体" w:eastAsia="宋体" w:cs="仿宋_GB2312"/>
          <w:color w:val="000000"/>
          <w:kern w:val="0"/>
          <w:sz w:val="24"/>
          <w:szCs w:val="28"/>
          <w:highlight w:val="none"/>
          <w:lang w:val="en-US" w:eastAsia="zh-CN" w:bidi="ar-SA"/>
        </w:rPr>
      </w:pPr>
      <w:r>
        <w:rPr>
          <w:rFonts w:ascii="宋体" w:hAnsi="宋体" w:eastAsia="宋体" w:cs="Times New Roman"/>
          <w:color w:val="000000"/>
          <w:kern w:val="0"/>
          <w:sz w:val="24"/>
          <w:szCs w:val="28"/>
          <w:highlight w:val="none"/>
          <w:lang w:val="en-US" w:eastAsia="zh-CN" w:bidi="ar-SA"/>
        </w:rPr>
        <w:t>组成合同的各个文件互为一个整体，彼此相互解释、互为补充。如对同一个问题出现两种或两种以上理解或解释或相互矛盾时，以合同约定顺序在先者为准。</w:t>
      </w:r>
    </w:p>
    <w:p>
      <w:pPr>
        <w:widowControl/>
        <w:overflowPunct w:val="0"/>
        <w:autoSpaceDE w:val="0"/>
        <w:autoSpaceDN w:val="0"/>
        <w:adjustRightInd w:val="0"/>
        <w:snapToGrid w:val="0"/>
        <w:spacing w:line="360" w:lineRule="auto"/>
        <w:ind w:left="178" w:leftChars="85" w:firstLine="480" w:firstLineChars="200"/>
        <w:jc w:val="both"/>
        <w:textAlignment w:val="baseline"/>
        <w:rPr>
          <w:rFonts w:ascii="宋体" w:hAnsi="宋体" w:eastAsia="宋体" w:cs="仿宋_GB2312"/>
          <w:color w:val="000000"/>
          <w:kern w:val="0"/>
          <w:sz w:val="24"/>
          <w:szCs w:val="28"/>
          <w:highlight w:val="none"/>
          <w:lang w:val="en-US" w:eastAsia="zh-CN" w:bidi="ar-SA"/>
        </w:rPr>
      </w:pPr>
      <w:r>
        <w:rPr>
          <w:rFonts w:ascii="宋体" w:hAnsi="宋体" w:eastAsia="宋体" w:cs="Times New Roman"/>
          <w:color w:val="000000"/>
          <w:kern w:val="0"/>
          <w:sz w:val="24"/>
          <w:szCs w:val="28"/>
          <w:highlight w:val="none"/>
          <w:lang w:val="en-US" w:eastAsia="zh-CN" w:bidi="ar-SA"/>
        </w:rPr>
        <w:t>双方有关合同的洽商、变更等协议书或文件双方签字、盖章后视为本合同的组成部分。</w:t>
      </w:r>
    </w:p>
    <w:p>
      <w:pPr>
        <w:snapToGrid w:val="0"/>
        <w:spacing w:line="360" w:lineRule="auto"/>
        <w:ind w:firstLine="482" w:firstLineChars="200"/>
        <w:outlineLvl w:val="1"/>
        <w:rPr>
          <w:rFonts w:ascii="宋体" w:hAnsi="宋体" w:eastAsia="宋体" w:cs="宋体"/>
          <w:b/>
          <w:sz w:val="24"/>
          <w:szCs w:val="28"/>
          <w:highlight w:val="none"/>
        </w:rPr>
      </w:pPr>
      <w:r>
        <w:rPr>
          <w:rFonts w:hint="eastAsia" w:ascii="宋体" w:hAnsi="宋体" w:eastAsia="宋体" w:cs="宋体"/>
          <w:b/>
          <w:sz w:val="24"/>
          <w:szCs w:val="28"/>
          <w:highlight w:val="none"/>
        </w:rPr>
        <w:t>七、监理人同意，按照本合同的规定，承担本合同中议定范围内的服务，为发包人提供符合国家规范和合同要求的监理服务。</w:t>
      </w:r>
    </w:p>
    <w:p>
      <w:pPr>
        <w:snapToGrid w:val="0"/>
        <w:spacing w:line="360" w:lineRule="auto"/>
        <w:ind w:firstLine="482" w:firstLineChars="200"/>
        <w:outlineLvl w:val="1"/>
        <w:rPr>
          <w:rFonts w:ascii="宋体" w:hAnsi="宋体" w:eastAsia="宋体" w:cs="Times New Roman"/>
          <w:b/>
          <w:sz w:val="24"/>
          <w:szCs w:val="28"/>
          <w:highlight w:val="none"/>
        </w:rPr>
      </w:pPr>
      <w:r>
        <w:rPr>
          <w:rFonts w:hint="eastAsia" w:ascii="宋体" w:hAnsi="宋体" w:eastAsia="宋体" w:cs="宋体"/>
          <w:b/>
          <w:sz w:val="24"/>
          <w:szCs w:val="28"/>
          <w:highlight w:val="none"/>
        </w:rPr>
        <w:t>八、发包人同意按照本合同注明的期限和方式，向监理人支付本合同约定应当支付的款项，作为监理人履行合同的报酬。</w:t>
      </w:r>
    </w:p>
    <w:p>
      <w:pPr>
        <w:snapToGrid w:val="0"/>
        <w:spacing w:line="360" w:lineRule="auto"/>
        <w:ind w:firstLine="482" w:firstLineChars="200"/>
        <w:outlineLvl w:val="1"/>
        <w:rPr>
          <w:rFonts w:ascii="宋体" w:hAnsi="宋体" w:eastAsia="宋体" w:cs="Times New Roman"/>
          <w:b/>
          <w:sz w:val="24"/>
          <w:szCs w:val="28"/>
          <w:highlight w:val="none"/>
        </w:rPr>
      </w:pPr>
      <w:r>
        <w:rPr>
          <w:rFonts w:hint="eastAsia" w:ascii="宋体" w:hAnsi="宋体" w:eastAsia="宋体" w:cs="宋体"/>
          <w:b/>
          <w:sz w:val="24"/>
          <w:szCs w:val="28"/>
          <w:highlight w:val="none"/>
        </w:rPr>
        <w:t>九、本合同一式陆份，均为正本，其中发包人执叁份，监理人执叁份，具有同等法律效力。</w:t>
      </w:r>
    </w:p>
    <w:p>
      <w:pPr>
        <w:snapToGrid w:val="0"/>
        <w:spacing w:line="360" w:lineRule="auto"/>
        <w:ind w:firstLine="482" w:firstLineChars="200"/>
        <w:outlineLvl w:val="1"/>
        <w:rPr>
          <w:rFonts w:ascii="宋体" w:hAnsi="宋体" w:eastAsia="宋体" w:cs="Times New Roman"/>
          <w:b/>
          <w:sz w:val="24"/>
          <w:szCs w:val="28"/>
          <w:highlight w:val="none"/>
        </w:rPr>
      </w:pPr>
      <w:r>
        <w:rPr>
          <w:rFonts w:hint="eastAsia" w:ascii="宋体" w:hAnsi="宋体" w:eastAsia="宋体" w:cs="宋体"/>
          <w:b/>
          <w:sz w:val="24"/>
          <w:szCs w:val="28"/>
          <w:highlight w:val="none"/>
        </w:rPr>
        <w:t>十、本合同未尽事宜，双方另行协商解决。</w:t>
      </w:r>
    </w:p>
    <w:p>
      <w:pPr>
        <w:snapToGrid w:val="0"/>
        <w:spacing w:line="360" w:lineRule="auto"/>
        <w:ind w:firstLine="472" w:firstLineChars="196"/>
        <w:rPr>
          <w:rFonts w:ascii="宋体" w:hAnsi="宋体" w:eastAsia="宋体" w:cs="仿宋_GB2312"/>
          <w:sz w:val="24"/>
          <w:szCs w:val="28"/>
          <w:highlight w:val="none"/>
        </w:rPr>
      </w:pPr>
      <w:r>
        <w:rPr>
          <w:rFonts w:hint="eastAsia" w:ascii="宋体" w:hAnsi="宋体" w:eastAsia="宋体" w:cs="宋体"/>
          <w:b/>
          <w:sz w:val="24"/>
          <w:szCs w:val="28"/>
          <w:highlight w:val="none"/>
        </w:rPr>
        <w:t xml:space="preserve">十一、合同订立时间：     </w:t>
      </w:r>
      <w:r>
        <w:rPr>
          <w:rFonts w:hint="eastAsia" w:ascii="宋体" w:hAnsi="宋体" w:eastAsia="宋体" w:cs="宋体"/>
          <w:sz w:val="24"/>
          <w:szCs w:val="28"/>
          <w:highlight w:val="none"/>
        </w:rPr>
        <w:t>年   月   日</w:t>
      </w:r>
    </w:p>
    <w:p>
      <w:pPr>
        <w:snapToGrid w:val="0"/>
        <w:spacing w:line="360" w:lineRule="auto"/>
        <w:rPr>
          <w:rFonts w:ascii="宋体" w:hAnsi="宋体" w:eastAsia="宋体" w:cs="仿宋_GB2312"/>
          <w:sz w:val="24"/>
          <w:szCs w:val="28"/>
          <w:highlight w:val="none"/>
          <w:u w:val="single"/>
        </w:rPr>
      </w:pPr>
      <w:r>
        <w:rPr>
          <w:rFonts w:hint="eastAsia" w:ascii="宋体" w:hAnsi="宋体" w:eastAsia="宋体" w:cs="宋体"/>
          <w:b/>
          <w:sz w:val="24"/>
          <w:szCs w:val="28"/>
          <w:highlight w:val="none"/>
        </w:rPr>
        <w:t xml:space="preserve">    十二、合同订立地点：</w:t>
      </w:r>
      <w:r>
        <w:rPr>
          <w:rFonts w:hint="eastAsia" w:ascii="宋体" w:hAnsi="宋体" w:eastAsia="宋体" w:cs="宋体"/>
          <w:sz w:val="24"/>
          <w:szCs w:val="28"/>
          <w:highlight w:val="none"/>
          <w:u w:val="single"/>
        </w:rPr>
        <w:t>长沙市雨花区</w:t>
      </w:r>
    </w:p>
    <w:p>
      <w:pPr>
        <w:numPr>
          <w:ilvl w:val="0"/>
          <w:numId w:val="5"/>
        </w:numPr>
        <w:snapToGrid w:val="0"/>
        <w:spacing w:line="360" w:lineRule="auto"/>
        <w:ind w:firstLine="472" w:firstLineChars="196"/>
        <w:rPr>
          <w:rFonts w:hint="eastAsia" w:ascii="宋体" w:hAnsi="宋体" w:eastAsia="宋体" w:cs="宋体"/>
          <w:sz w:val="24"/>
          <w:szCs w:val="28"/>
          <w:highlight w:val="none"/>
        </w:rPr>
      </w:pPr>
      <w:r>
        <w:rPr>
          <w:rFonts w:hint="eastAsia" w:ascii="宋体" w:hAnsi="宋体" w:eastAsia="宋体" w:cs="宋体"/>
          <w:b/>
          <w:sz w:val="24"/>
          <w:szCs w:val="28"/>
          <w:highlight w:val="none"/>
        </w:rPr>
        <w:t>合同生效：</w:t>
      </w:r>
      <w:r>
        <w:rPr>
          <w:rFonts w:hint="eastAsia" w:ascii="宋体" w:hAnsi="宋体" w:eastAsia="宋体" w:cs="宋体"/>
          <w:sz w:val="24"/>
          <w:szCs w:val="28"/>
          <w:highlight w:val="none"/>
        </w:rPr>
        <w:t>本合同经双方签字盖章之日生效。</w:t>
      </w:r>
    </w:p>
    <w:p>
      <w:pPr>
        <w:snapToGrid w:val="0"/>
        <w:spacing w:line="360" w:lineRule="auto"/>
        <w:rPr>
          <w:rFonts w:hint="eastAsia" w:ascii="宋体" w:hAnsi="宋体" w:eastAsia="宋体" w:cs="宋体"/>
          <w:sz w:val="24"/>
          <w:szCs w:val="28"/>
          <w:highlight w:val="none"/>
        </w:rPr>
      </w:pPr>
    </w:p>
    <w:p>
      <w:pPr>
        <w:snapToGrid w:val="0"/>
        <w:spacing w:line="360" w:lineRule="auto"/>
        <w:rPr>
          <w:rFonts w:hint="eastAsia" w:ascii="宋体" w:hAnsi="宋体" w:eastAsia="宋体" w:cs="宋体"/>
          <w:sz w:val="24"/>
          <w:szCs w:val="28"/>
          <w:highlight w:val="none"/>
        </w:rPr>
      </w:pPr>
      <w:r>
        <w:rPr>
          <w:rFonts w:hint="eastAsia" w:ascii="宋体" w:hAnsi="宋体" w:eastAsia="宋体" w:cs="宋体"/>
          <w:sz w:val="24"/>
          <w:szCs w:val="28"/>
          <w:highlight w:val="none"/>
        </w:rPr>
        <w:t>（以下无正文）</w:t>
      </w:r>
    </w:p>
    <w:p>
      <w:pPr>
        <w:adjustRightInd/>
        <w:snapToGrid/>
        <w:spacing w:line="240" w:lineRule="auto"/>
        <w:rPr>
          <w:rFonts w:hint="eastAsia" w:ascii="宋体" w:hAnsi="宋体" w:eastAsia="宋体" w:cs="宋体"/>
          <w:sz w:val="24"/>
          <w:szCs w:val="28"/>
          <w:highlight w:val="none"/>
        </w:rPr>
      </w:pPr>
      <w:r>
        <w:rPr>
          <w:rFonts w:hint="eastAsia" w:ascii="宋体" w:hAnsi="宋体" w:eastAsia="宋体" w:cs="宋体"/>
          <w:sz w:val="24"/>
          <w:szCs w:val="28"/>
          <w:highlight w:val="none"/>
        </w:rPr>
        <w:br w:type="page"/>
      </w:r>
    </w:p>
    <w:p>
      <w:pPr>
        <w:adjustRightInd w:val="0"/>
        <w:snapToGrid w:val="0"/>
        <w:spacing w:line="400" w:lineRule="exact"/>
        <w:rPr>
          <w:rFonts w:ascii="宋体" w:hAnsi="宋体" w:eastAsia="宋体" w:cs="仿宋_GB2312"/>
          <w:sz w:val="24"/>
          <w:szCs w:val="28"/>
          <w:highlight w:val="none"/>
        </w:rPr>
      </w:pPr>
      <w:r>
        <w:rPr>
          <w:rFonts w:hint="eastAsia" w:ascii="宋体" w:hAnsi="宋体" w:eastAsia="宋体" w:cs="宋体"/>
          <w:sz w:val="24"/>
          <w:szCs w:val="28"/>
          <w:highlight w:val="none"/>
        </w:rPr>
        <w:t>发包人：（公章）              监理人：（公章）</w:t>
      </w:r>
    </w:p>
    <w:p>
      <w:pPr>
        <w:adjustRightInd w:val="0"/>
        <w:snapToGrid w:val="0"/>
        <w:spacing w:line="400" w:lineRule="exact"/>
        <w:rPr>
          <w:rFonts w:ascii="宋体" w:hAnsi="宋体" w:eastAsia="宋体" w:cs="仿宋_GB2312"/>
          <w:sz w:val="24"/>
          <w:szCs w:val="28"/>
          <w:highlight w:val="none"/>
        </w:rPr>
      </w:pPr>
      <w:r>
        <w:rPr>
          <w:rFonts w:hint="eastAsia" w:ascii="宋体" w:hAnsi="宋体" w:eastAsia="宋体" w:cs="宋体"/>
          <w:sz w:val="24"/>
          <w:szCs w:val="28"/>
          <w:highlight w:val="none"/>
        </w:rPr>
        <w:t>法定代表人或委托代理人：     法定代表人或委托代理人：</w:t>
      </w:r>
    </w:p>
    <w:p>
      <w:pPr>
        <w:adjustRightInd w:val="0"/>
        <w:snapToGrid w:val="0"/>
        <w:spacing w:line="400" w:lineRule="exact"/>
        <w:rPr>
          <w:rFonts w:ascii="宋体" w:hAnsi="宋体" w:eastAsia="宋体" w:cs="仿宋_GB2312"/>
          <w:sz w:val="24"/>
          <w:szCs w:val="28"/>
          <w:highlight w:val="none"/>
        </w:rPr>
      </w:pPr>
      <w:r>
        <w:rPr>
          <w:rFonts w:hint="eastAsia" w:ascii="宋体" w:hAnsi="宋体" w:eastAsia="宋体" w:cs="宋体"/>
          <w:sz w:val="24"/>
          <w:szCs w:val="28"/>
          <w:highlight w:val="none"/>
        </w:rPr>
        <w:t>地址：地址：</w:t>
      </w:r>
    </w:p>
    <w:p>
      <w:pPr>
        <w:adjustRightInd w:val="0"/>
        <w:snapToGrid w:val="0"/>
        <w:spacing w:line="400" w:lineRule="exact"/>
        <w:rPr>
          <w:rFonts w:ascii="宋体" w:hAnsi="宋体" w:eastAsia="宋体" w:cs="仿宋_GB2312"/>
          <w:sz w:val="24"/>
          <w:szCs w:val="28"/>
          <w:highlight w:val="none"/>
        </w:rPr>
      </w:pPr>
      <w:r>
        <w:rPr>
          <w:rFonts w:hint="eastAsia" w:ascii="宋体" w:hAnsi="宋体" w:eastAsia="宋体" w:cs="宋体"/>
          <w:sz w:val="24"/>
          <w:szCs w:val="28"/>
          <w:highlight w:val="none"/>
        </w:rPr>
        <w:t>开户银行：                   开户银行：</w:t>
      </w:r>
    </w:p>
    <w:p>
      <w:pPr>
        <w:adjustRightInd w:val="0"/>
        <w:snapToGrid w:val="0"/>
        <w:spacing w:line="400" w:lineRule="exact"/>
        <w:rPr>
          <w:rFonts w:ascii="宋体" w:hAnsi="宋体" w:eastAsia="宋体" w:cs="仿宋_GB2312"/>
          <w:sz w:val="24"/>
          <w:szCs w:val="28"/>
          <w:highlight w:val="none"/>
        </w:rPr>
      </w:pPr>
      <w:r>
        <w:rPr>
          <w:rFonts w:hint="eastAsia" w:ascii="宋体" w:hAnsi="宋体" w:eastAsia="宋体" w:cs="宋体"/>
          <w:sz w:val="24"/>
          <w:szCs w:val="28"/>
          <w:highlight w:val="none"/>
        </w:rPr>
        <w:t>账号：                       账号：</w:t>
      </w:r>
    </w:p>
    <w:p>
      <w:pPr>
        <w:adjustRightInd w:val="0"/>
        <w:snapToGrid w:val="0"/>
        <w:spacing w:line="400" w:lineRule="exact"/>
        <w:rPr>
          <w:rFonts w:ascii="宋体" w:hAnsi="宋体" w:eastAsia="宋体" w:cs="仿宋_GB2312"/>
          <w:sz w:val="24"/>
          <w:szCs w:val="28"/>
          <w:highlight w:val="none"/>
        </w:rPr>
      </w:pPr>
      <w:r>
        <w:rPr>
          <w:rFonts w:hint="eastAsia" w:ascii="宋体" w:hAnsi="宋体" w:eastAsia="宋体" w:cs="宋体"/>
          <w:sz w:val="24"/>
          <w:szCs w:val="28"/>
          <w:highlight w:val="none"/>
        </w:rPr>
        <w:t>邮编：                       邮编：</w:t>
      </w:r>
    </w:p>
    <w:p>
      <w:pPr>
        <w:adjustRightInd w:val="0"/>
        <w:snapToGrid w:val="0"/>
        <w:spacing w:line="400" w:lineRule="exact"/>
        <w:rPr>
          <w:rFonts w:ascii="宋体" w:hAnsi="宋体" w:eastAsia="宋体" w:cs="仿宋_GB2312"/>
          <w:sz w:val="24"/>
          <w:szCs w:val="28"/>
          <w:highlight w:val="none"/>
        </w:rPr>
      </w:pPr>
      <w:r>
        <w:rPr>
          <w:rFonts w:hint="eastAsia" w:ascii="宋体" w:hAnsi="宋体" w:eastAsia="宋体" w:cs="宋体"/>
          <w:sz w:val="24"/>
          <w:szCs w:val="28"/>
          <w:highlight w:val="none"/>
        </w:rPr>
        <w:t>电话：                       电话：</w:t>
      </w:r>
    </w:p>
    <w:p>
      <w:pPr>
        <w:adjustRightInd w:val="0"/>
        <w:snapToGrid w:val="0"/>
        <w:spacing w:line="400" w:lineRule="exact"/>
        <w:rPr>
          <w:rFonts w:ascii="宋体" w:hAnsi="宋体" w:eastAsia="宋体" w:cs="仿宋_GB2312"/>
          <w:sz w:val="24"/>
          <w:szCs w:val="28"/>
          <w:highlight w:val="none"/>
        </w:rPr>
      </w:pPr>
      <w:r>
        <w:rPr>
          <w:rFonts w:hint="eastAsia" w:ascii="宋体" w:hAnsi="宋体" w:eastAsia="宋体" w:cs="宋体"/>
          <w:sz w:val="24"/>
          <w:szCs w:val="28"/>
          <w:highlight w:val="none"/>
        </w:rPr>
        <w:t>传真：                       传真：</w:t>
      </w:r>
    </w:p>
    <w:p>
      <w:pPr>
        <w:widowControl/>
        <w:spacing w:line="560" w:lineRule="exact"/>
        <w:ind w:firstLine="0"/>
        <w:jc w:val="center"/>
        <w:outlineLvl w:val="0"/>
        <w:rPr>
          <w:rFonts w:ascii="宋体" w:hAnsi="宋体" w:eastAsia="宋体" w:cs="黑体"/>
          <w:b/>
          <w:kern w:val="2"/>
          <w:sz w:val="32"/>
          <w:szCs w:val="36"/>
          <w:highlight w:val="none"/>
          <w:lang w:val="en-US" w:eastAsia="zh-CN" w:bidi="en-US"/>
        </w:rPr>
      </w:pPr>
      <w:bookmarkStart w:id="66" w:name="_Toc306274941"/>
      <w:bookmarkEnd w:id="66"/>
    </w:p>
    <w:p>
      <w:pPr>
        <w:widowControl/>
        <w:spacing w:line="560" w:lineRule="exact"/>
        <w:ind w:firstLine="0"/>
        <w:jc w:val="center"/>
        <w:outlineLvl w:val="0"/>
        <w:rPr>
          <w:rFonts w:ascii="宋体" w:hAnsi="宋体" w:eastAsia="宋体" w:cs="黑体"/>
          <w:b/>
          <w:kern w:val="2"/>
          <w:sz w:val="32"/>
          <w:szCs w:val="36"/>
          <w:highlight w:val="none"/>
          <w:lang w:val="en-US" w:eastAsia="zh-CN" w:bidi="en-US"/>
        </w:rPr>
      </w:pPr>
    </w:p>
    <w:p>
      <w:pPr>
        <w:widowControl/>
        <w:spacing w:line="560" w:lineRule="exact"/>
        <w:ind w:firstLine="0"/>
        <w:jc w:val="center"/>
        <w:outlineLvl w:val="0"/>
        <w:rPr>
          <w:rFonts w:ascii="宋体" w:hAnsi="宋体" w:eastAsia="宋体" w:cs="黑体"/>
          <w:b/>
          <w:kern w:val="2"/>
          <w:sz w:val="32"/>
          <w:szCs w:val="36"/>
          <w:highlight w:val="none"/>
          <w:lang w:val="en-US" w:eastAsia="zh-CN" w:bidi="en-US"/>
        </w:rPr>
      </w:pPr>
    </w:p>
    <w:p>
      <w:pPr>
        <w:widowControl/>
        <w:spacing w:line="560" w:lineRule="exact"/>
        <w:ind w:firstLine="0"/>
        <w:jc w:val="center"/>
        <w:outlineLvl w:val="0"/>
        <w:rPr>
          <w:rFonts w:ascii="宋体" w:hAnsi="宋体" w:eastAsia="宋体" w:cs="黑体"/>
          <w:b/>
          <w:kern w:val="2"/>
          <w:sz w:val="32"/>
          <w:szCs w:val="36"/>
          <w:highlight w:val="none"/>
          <w:lang w:val="en-US" w:eastAsia="zh-CN" w:bidi="en-US"/>
        </w:rPr>
      </w:pPr>
    </w:p>
    <w:p>
      <w:pPr>
        <w:widowControl/>
        <w:spacing w:line="560" w:lineRule="exact"/>
        <w:ind w:firstLine="0"/>
        <w:jc w:val="center"/>
        <w:outlineLvl w:val="0"/>
        <w:rPr>
          <w:rFonts w:ascii="宋体" w:hAnsi="宋体" w:eastAsia="宋体" w:cs="黑体"/>
          <w:b/>
          <w:kern w:val="2"/>
          <w:sz w:val="32"/>
          <w:szCs w:val="36"/>
          <w:highlight w:val="none"/>
          <w:lang w:val="en-US" w:eastAsia="zh-CN" w:bidi="en-US"/>
        </w:rPr>
      </w:pPr>
    </w:p>
    <w:p>
      <w:pPr>
        <w:widowControl/>
        <w:spacing w:line="560" w:lineRule="exact"/>
        <w:ind w:firstLine="0"/>
        <w:jc w:val="center"/>
        <w:outlineLvl w:val="0"/>
        <w:rPr>
          <w:rFonts w:ascii="宋体" w:hAnsi="宋体" w:eastAsia="宋体" w:cs="黑体"/>
          <w:b/>
          <w:kern w:val="2"/>
          <w:sz w:val="32"/>
          <w:szCs w:val="36"/>
          <w:highlight w:val="none"/>
          <w:lang w:val="en-US" w:eastAsia="zh-CN" w:bidi="en-US"/>
        </w:rPr>
      </w:pPr>
    </w:p>
    <w:p>
      <w:pPr>
        <w:widowControl/>
        <w:spacing w:line="560" w:lineRule="exact"/>
        <w:ind w:firstLine="0"/>
        <w:jc w:val="left"/>
        <w:outlineLvl w:val="0"/>
        <w:rPr>
          <w:rFonts w:ascii="宋体" w:hAnsi="宋体" w:eastAsia="宋体" w:cs="黑体"/>
          <w:b/>
          <w:kern w:val="2"/>
          <w:sz w:val="32"/>
          <w:szCs w:val="36"/>
          <w:highlight w:val="none"/>
          <w:lang w:val="en-US" w:eastAsia="zh-CN" w:bidi="en-US"/>
        </w:rPr>
      </w:pPr>
    </w:p>
    <w:p>
      <w:pPr>
        <w:widowControl/>
        <w:spacing w:line="560" w:lineRule="exact"/>
        <w:ind w:firstLine="0"/>
        <w:jc w:val="left"/>
        <w:outlineLvl w:val="0"/>
        <w:rPr>
          <w:rFonts w:ascii="宋体" w:hAnsi="宋体" w:eastAsia="宋体" w:cs="黑体"/>
          <w:b/>
          <w:kern w:val="2"/>
          <w:sz w:val="32"/>
          <w:szCs w:val="36"/>
          <w:highlight w:val="none"/>
          <w:lang w:val="en-US" w:eastAsia="zh-CN" w:bidi="en-US"/>
        </w:rPr>
      </w:pPr>
    </w:p>
    <w:p>
      <w:pPr>
        <w:widowControl/>
        <w:spacing w:line="560" w:lineRule="exact"/>
        <w:ind w:firstLine="0"/>
        <w:jc w:val="left"/>
        <w:outlineLvl w:val="0"/>
        <w:rPr>
          <w:rFonts w:ascii="宋体" w:hAnsi="宋体" w:eastAsia="宋体" w:cs="黑体"/>
          <w:b/>
          <w:kern w:val="2"/>
          <w:sz w:val="32"/>
          <w:szCs w:val="36"/>
          <w:highlight w:val="none"/>
          <w:lang w:val="en-US" w:eastAsia="zh-CN" w:bidi="en-US"/>
        </w:rPr>
      </w:pPr>
    </w:p>
    <w:p>
      <w:pPr>
        <w:widowControl/>
        <w:spacing w:line="560" w:lineRule="exact"/>
        <w:ind w:firstLine="0"/>
        <w:jc w:val="center"/>
        <w:outlineLvl w:val="0"/>
        <w:rPr>
          <w:rFonts w:ascii="宋体" w:hAnsi="宋体" w:eastAsia="宋体" w:cs="黑体"/>
          <w:b/>
          <w:kern w:val="2"/>
          <w:sz w:val="32"/>
          <w:szCs w:val="36"/>
          <w:highlight w:val="none"/>
          <w:lang w:val="en-US" w:eastAsia="zh-CN" w:bidi="en-US"/>
        </w:rPr>
      </w:pPr>
    </w:p>
    <w:p>
      <w:pPr>
        <w:widowControl/>
        <w:spacing w:line="560" w:lineRule="exact"/>
        <w:ind w:firstLine="0"/>
        <w:jc w:val="center"/>
        <w:outlineLvl w:val="0"/>
        <w:rPr>
          <w:rFonts w:ascii="宋体" w:hAnsi="宋体" w:eastAsia="宋体" w:cs="黑体"/>
          <w:b/>
          <w:kern w:val="2"/>
          <w:sz w:val="32"/>
          <w:szCs w:val="36"/>
          <w:highlight w:val="none"/>
          <w:lang w:val="en-US" w:eastAsia="zh-CN" w:bidi="en-US"/>
        </w:rPr>
      </w:pPr>
    </w:p>
    <w:p>
      <w:pPr>
        <w:widowControl/>
        <w:spacing w:line="560" w:lineRule="exact"/>
        <w:ind w:firstLine="0"/>
        <w:jc w:val="center"/>
        <w:outlineLvl w:val="0"/>
        <w:rPr>
          <w:rFonts w:ascii="宋体" w:hAnsi="宋体" w:eastAsia="宋体" w:cs="黑体"/>
          <w:b/>
          <w:kern w:val="2"/>
          <w:sz w:val="32"/>
          <w:szCs w:val="36"/>
          <w:highlight w:val="none"/>
          <w:lang w:val="en-US" w:eastAsia="zh-CN" w:bidi="en-US"/>
        </w:rPr>
      </w:pPr>
      <w:r>
        <w:rPr>
          <w:rFonts w:ascii="宋体" w:hAnsi="宋体" w:eastAsia="宋体" w:cs="黑体"/>
          <w:b/>
          <w:kern w:val="2"/>
          <w:sz w:val="32"/>
          <w:szCs w:val="36"/>
          <w:highlight w:val="none"/>
          <w:lang w:val="en-US" w:eastAsia="zh-CN" w:bidi="en-US"/>
        </w:rPr>
        <w:br w:type="page"/>
      </w:r>
      <w:r>
        <w:rPr>
          <w:rFonts w:hint="eastAsia" w:ascii="宋体" w:hAnsi="宋体" w:eastAsia="宋体" w:cs="黑体"/>
          <w:b/>
          <w:kern w:val="2"/>
          <w:sz w:val="32"/>
          <w:szCs w:val="36"/>
          <w:highlight w:val="none"/>
          <w:lang w:val="en-US" w:eastAsia="zh-CN" w:bidi="en-US"/>
        </w:rPr>
        <w:t>第二部分合同条款</w:t>
      </w:r>
    </w:p>
    <w:p>
      <w:pPr>
        <w:spacing w:line="600" w:lineRule="exact"/>
        <w:ind w:firstLine="442" w:firstLineChars="200"/>
        <w:rPr>
          <w:rFonts w:ascii="宋体" w:hAnsi="宋体" w:eastAsia="宋体" w:cs="宋体"/>
          <w:b/>
          <w:sz w:val="22"/>
          <w:highlight w:val="none"/>
        </w:rPr>
      </w:pPr>
      <w:bookmarkStart w:id="67" w:name="_Toc26111119"/>
      <w:bookmarkEnd w:id="67"/>
      <w:bookmarkStart w:id="68" w:name="_Toc257648300"/>
      <w:bookmarkEnd w:id="68"/>
      <w:bookmarkStart w:id="69" w:name="_Toc258427006"/>
      <w:bookmarkEnd w:id="69"/>
      <w:bookmarkStart w:id="70" w:name="_Toc128389533"/>
      <w:bookmarkEnd w:id="70"/>
      <w:bookmarkStart w:id="71" w:name="_Toc261437109"/>
      <w:bookmarkEnd w:id="71"/>
      <w:bookmarkStart w:id="72" w:name="_Toc261437055"/>
      <w:bookmarkEnd w:id="72"/>
      <w:bookmarkStart w:id="73" w:name="_Toc217632601"/>
      <w:bookmarkEnd w:id="73"/>
      <w:bookmarkStart w:id="74" w:name="_Toc218663354"/>
      <w:bookmarkEnd w:id="74"/>
    </w:p>
    <w:p>
      <w:pPr>
        <w:snapToGrid w:val="0"/>
        <w:spacing w:line="360" w:lineRule="auto"/>
        <w:ind w:firstLine="482" w:firstLineChars="200"/>
        <w:outlineLvl w:val="1"/>
        <w:rPr>
          <w:rFonts w:ascii="宋体" w:hAnsi="宋体" w:eastAsia="宋体" w:cs="Times New Roman"/>
          <w:b/>
          <w:sz w:val="24"/>
          <w:szCs w:val="28"/>
          <w:highlight w:val="none"/>
        </w:rPr>
      </w:pPr>
      <w:bookmarkStart w:id="75" w:name="_Toc306274942"/>
      <w:bookmarkEnd w:id="75"/>
      <w:r>
        <w:rPr>
          <w:rFonts w:ascii="宋体" w:hAnsi="宋体" w:eastAsia="宋体" w:cs="Times New Roman"/>
          <w:b/>
          <w:sz w:val="24"/>
          <w:szCs w:val="28"/>
          <w:highlight w:val="none"/>
        </w:rPr>
        <w:t>1</w:t>
      </w:r>
      <w:r>
        <w:rPr>
          <w:rFonts w:hint="eastAsia" w:ascii="宋体" w:hAnsi="宋体" w:eastAsia="宋体" w:cs="宋体"/>
          <w:b/>
          <w:sz w:val="24"/>
          <w:szCs w:val="28"/>
          <w:highlight w:val="none"/>
        </w:rPr>
        <w:t>、名词定义、适用语言和法律</w:t>
      </w:r>
    </w:p>
    <w:p>
      <w:pPr>
        <w:snapToGrid w:val="0"/>
        <w:spacing w:line="360" w:lineRule="auto"/>
        <w:ind w:firstLine="480" w:firstLineChars="200"/>
        <w:rPr>
          <w:rFonts w:ascii="宋体" w:hAnsi="宋体" w:eastAsia="宋体" w:cs="仿宋_GB2312"/>
          <w:sz w:val="24"/>
          <w:szCs w:val="28"/>
          <w:highlight w:val="none"/>
        </w:rPr>
      </w:pPr>
      <w:bookmarkStart w:id="76" w:name="_Toc257648301"/>
      <w:bookmarkEnd w:id="76"/>
      <w:bookmarkStart w:id="77" w:name="_Toc261437056"/>
      <w:bookmarkEnd w:id="77"/>
      <w:bookmarkStart w:id="78" w:name="_Toc258427007"/>
      <w:bookmarkEnd w:id="78"/>
      <w:bookmarkStart w:id="79" w:name="_Toc261437110"/>
      <w:r>
        <w:rPr>
          <w:rFonts w:hint="eastAsia" w:ascii="宋体" w:hAnsi="宋体" w:eastAsia="宋体" w:cs="仿宋_GB2312"/>
          <w:sz w:val="24"/>
          <w:szCs w:val="28"/>
          <w:highlight w:val="none"/>
        </w:rPr>
        <w:t>1.1</w:t>
      </w:r>
      <w:r>
        <w:rPr>
          <w:rFonts w:hint="eastAsia" w:ascii="宋体" w:hAnsi="宋体" w:eastAsia="宋体" w:cs="宋体"/>
          <w:sz w:val="24"/>
          <w:szCs w:val="28"/>
          <w:highlight w:val="none"/>
        </w:rPr>
        <w:t>名词定义</w:t>
      </w:r>
      <w:bookmarkEnd w:id="79"/>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下列名称和用语，除上下文另有规定外，具有如下含义：</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1.1.1</w:t>
      </w:r>
      <w:r>
        <w:rPr>
          <w:rFonts w:hint="eastAsia" w:ascii="宋体" w:hAnsi="宋体" w:eastAsia="宋体" w:cs="宋体"/>
          <w:sz w:val="24"/>
          <w:szCs w:val="28"/>
          <w:highlight w:val="none"/>
        </w:rPr>
        <w:t>本工程：指</w:t>
      </w:r>
      <w:r>
        <w:rPr>
          <w:rFonts w:hint="eastAsia" w:ascii="宋体" w:hAnsi="宋体" w:eastAsia="宋体" w:cs="宋体"/>
          <w:sz w:val="24"/>
          <w:szCs w:val="28"/>
          <w:highlight w:val="none"/>
          <w:u w:val="single"/>
          <w:lang w:val="en-US" w:eastAsia="zh-CN"/>
        </w:rPr>
        <w:t>万福佳苑</w:t>
      </w:r>
      <w:r>
        <w:rPr>
          <w:rFonts w:hint="eastAsia" w:ascii="仿宋_GB2312" w:hAnsi="Times New Roman" w:eastAsia="宋体" w:cs="宋体"/>
          <w:sz w:val="24"/>
          <w:szCs w:val="28"/>
          <w:highlight w:val="none"/>
          <w:u w:val="single"/>
          <w:lang w:val="en-US" w:eastAsia="zh-CN"/>
        </w:rPr>
        <w:t>安置房项目</w:t>
      </w:r>
      <w:r>
        <w:rPr>
          <w:rFonts w:hint="eastAsia" w:ascii="宋体" w:hAnsi="宋体" w:eastAsia="宋体" w:cs="宋体"/>
          <w:sz w:val="24"/>
          <w:szCs w:val="28"/>
          <w:highlight w:val="none"/>
          <w:u w:val="single"/>
        </w:rPr>
        <w:t>工程监理，</w:t>
      </w:r>
      <w:r>
        <w:rPr>
          <w:rFonts w:hint="eastAsia" w:ascii="宋体" w:hAnsi="宋体" w:eastAsia="宋体" w:cs="宋体"/>
          <w:sz w:val="24"/>
          <w:szCs w:val="28"/>
          <w:highlight w:val="none"/>
        </w:rPr>
        <w:t>包括永久工程、临时工程及与项目实施相关的必要工程。</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1.1.2</w:t>
      </w:r>
      <w:r>
        <w:rPr>
          <w:rFonts w:hint="eastAsia" w:ascii="宋体" w:hAnsi="宋体" w:eastAsia="宋体" w:cs="宋体"/>
          <w:sz w:val="24"/>
          <w:szCs w:val="28"/>
          <w:highlight w:val="none"/>
        </w:rPr>
        <w:t>监理服务：指本合同约定的，由发包人委托的监理工作范围内的监理及其他工作。</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1.1.3</w:t>
      </w:r>
      <w:r>
        <w:rPr>
          <w:rFonts w:hint="eastAsia" w:ascii="宋体" w:hAnsi="宋体" w:eastAsia="宋体" w:cs="宋体"/>
          <w:sz w:val="24"/>
          <w:szCs w:val="28"/>
          <w:highlight w:val="none"/>
        </w:rPr>
        <w:t>发包人：指合同中委托监理人的一方，及其合法继承人和允许的受让人，具体是指</w:t>
      </w:r>
      <w:r>
        <w:rPr>
          <w:rFonts w:hint="eastAsia" w:ascii="宋体" w:hAnsi="宋体" w:eastAsia="宋体" w:cs="宋体"/>
          <w:sz w:val="24"/>
          <w:szCs w:val="28"/>
          <w:highlight w:val="none"/>
          <w:u w:val="single"/>
        </w:rPr>
        <w:t>长沙市雨花城市建设投资集团有限公司</w:t>
      </w:r>
      <w:r>
        <w:rPr>
          <w:rFonts w:hint="eastAsia" w:ascii="宋体" w:hAnsi="宋体" w:eastAsia="宋体" w:cs="宋体"/>
          <w:sz w:val="24"/>
          <w:szCs w:val="28"/>
          <w:highlight w:val="none"/>
        </w:rPr>
        <w:t>。</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1.1.4</w:t>
      </w:r>
      <w:r>
        <w:rPr>
          <w:rFonts w:hint="eastAsia" w:ascii="宋体" w:hAnsi="宋体" w:eastAsia="宋体" w:cs="宋体"/>
          <w:sz w:val="24"/>
          <w:szCs w:val="28"/>
          <w:highlight w:val="none"/>
        </w:rPr>
        <w:t>发包人代表：由发包人授权的，代表发包人执行本合同并行使发包人权利的人员。</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1.1.5</w:t>
      </w:r>
      <w:r>
        <w:rPr>
          <w:rFonts w:hint="eastAsia" w:ascii="宋体" w:hAnsi="宋体" w:eastAsia="宋体" w:cs="宋体"/>
          <w:sz w:val="24"/>
          <w:szCs w:val="28"/>
          <w:highlight w:val="none"/>
        </w:rPr>
        <w:t>监理人：指合同中提供监理服务的一方，及其合法继承人和允许的受让人。</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 xml:space="preserve">1.1.6 </w:t>
      </w:r>
      <w:r>
        <w:rPr>
          <w:rFonts w:hint="eastAsia" w:ascii="宋体" w:hAnsi="宋体" w:eastAsia="宋体" w:cs="宋体"/>
          <w:sz w:val="24"/>
          <w:szCs w:val="28"/>
          <w:highlight w:val="none"/>
        </w:rPr>
        <w:t>承包人：指与发包人签订施工承包合同或设计、施工（EPC）工程总承包合同的第三方，承担工程施工的法人和允许的受让人。</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 xml:space="preserve">1.1.7 </w:t>
      </w:r>
      <w:r>
        <w:rPr>
          <w:rFonts w:hint="eastAsia" w:ascii="宋体" w:hAnsi="宋体" w:eastAsia="宋体" w:cs="宋体"/>
          <w:sz w:val="24"/>
          <w:szCs w:val="28"/>
          <w:highlight w:val="none"/>
        </w:rPr>
        <w:t>设计人：指与发包人或承包人签订设计合同的第三方。</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1.1.8</w:t>
      </w:r>
      <w:r>
        <w:rPr>
          <w:rFonts w:hint="eastAsia" w:ascii="宋体" w:hAnsi="宋体" w:eastAsia="宋体" w:cs="宋体"/>
          <w:sz w:val="24"/>
          <w:szCs w:val="28"/>
          <w:highlight w:val="none"/>
        </w:rPr>
        <w:t>项目监理机构</w:t>
      </w:r>
      <w:r>
        <w:rPr>
          <w:rFonts w:hint="eastAsia" w:ascii="宋体" w:hAnsi="宋体" w:eastAsia="宋体" w:cs="仿宋_GB2312"/>
          <w:sz w:val="24"/>
          <w:szCs w:val="28"/>
          <w:highlight w:val="none"/>
        </w:rPr>
        <w:t>:</w:t>
      </w:r>
      <w:r>
        <w:rPr>
          <w:rFonts w:hint="eastAsia" w:ascii="宋体" w:hAnsi="宋体" w:eastAsia="宋体" w:cs="宋体"/>
          <w:sz w:val="24"/>
          <w:szCs w:val="28"/>
          <w:highlight w:val="none"/>
        </w:rPr>
        <w:t>指监理人派驻本工程负责履行本合同的组织机构。</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1.1.9</w:t>
      </w:r>
      <w:r>
        <w:rPr>
          <w:rFonts w:hint="eastAsia" w:ascii="宋体" w:hAnsi="宋体" w:eastAsia="宋体" w:cs="宋体"/>
          <w:sz w:val="24"/>
          <w:szCs w:val="28"/>
          <w:highlight w:val="none"/>
        </w:rPr>
        <w:t>总监理工程师：指由监理人的法定代表人书面授权，全面负责履行本合同、主持项目监理机构工作的注册监理工程师。</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1.1.10</w:t>
      </w:r>
      <w:r>
        <w:rPr>
          <w:rFonts w:hint="eastAsia" w:ascii="宋体" w:hAnsi="宋体" w:eastAsia="宋体" w:cs="宋体"/>
          <w:sz w:val="24"/>
          <w:szCs w:val="28"/>
          <w:highlight w:val="none"/>
        </w:rPr>
        <w:t>工程监理：指发包人委托监理人对建设工程的质量、进度、费用进行控制管理，对安全生产进行监督管理，对合同、信息等进行协调管理。</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1.1.11</w:t>
      </w:r>
      <w:r>
        <w:rPr>
          <w:rFonts w:hint="eastAsia" w:ascii="宋体" w:hAnsi="宋体" w:eastAsia="宋体" w:cs="宋体"/>
          <w:sz w:val="24"/>
          <w:szCs w:val="28"/>
          <w:highlight w:val="none"/>
        </w:rPr>
        <w:t>一方是指发包人或监理人；双方是指发包人和监理人；第三方是指承包人、设计人及与本工程有关的其他法人或实体。</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1.1.12</w:t>
      </w:r>
      <w:r>
        <w:rPr>
          <w:rFonts w:hint="eastAsia" w:ascii="宋体" w:hAnsi="宋体" w:eastAsia="宋体" w:cs="宋体"/>
          <w:sz w:val="24"/>
          <w:szCs w:val="28"/>
          <w:highlight w:val="none"/>
        </w:rPr>
        <w:t>日是指任何一个</w:t>
      </w:r>
      <w:r>
        <w:rPr>
          <w:rFonts w:hint="eastAsia" w:ascii="宋体" w:hAnsi="宋体" w:eastAsia="宋体" w:cs="仿宋_GB2312"/>
          <w:sz w:val="24"/>
          <w:szCs w:val="28"/>
          <w:highlight w:val="none"/>
        </w:rPr>
        <w:t>24</w:t>
      </w: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00</w:t>
      </w:r>
      <w:r>
        <w:rPr>
          <w:rFonts w:hint="eastAsia" w:ascii="宋体" w:hAnsi="宋体" w:eastAsia="宋体" w:cs="宋体"/>
          <w:sz w:val="24"/>
          <w:szCs w:val="28"/>
          <w:highlight w:val="none"/>
        </w:rPr>
        <w:t>至下一个</w:t>
      </w:r>
      <w:r>
        <w:rPr>
          <w:rFonts w:hint="eastAsia" w:ascii="宋体" w:hAnsi="宋体" w:eastAsia="宋体" w:cs="仿宋_GB2312"/>
          <w:sz w:val="24"/>
          <w:szCs w:val="28"/>
          <w:highlight w:val="none"/>
        </w:rPr>
        <w:t>24</w:t>
      </w: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00</w:t>
      </w:r>
      <w:r>
        <w:rPr>
          <w:rFonts w:hint="eastAsia" w:ascii="宋体" w:hAnsi="宋体" w:eastAsia="宋体" w:cs="宋体"/>
          <w:sz w:val="24"/>
          <w:szCs w:val="28"/>
          <w:highlight w:val="none"/>
        </w:rPr>
        <w:t>的时间段。</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1.1.13</w:t>
      </w:r>
      <w:r>
        <w:rPr>
          <w:rFonts w:hint="eastAsia" w:ascii="宋体" w:hAnsi="宋体" w:eastAsia="宋体" w:cs="宋体"/>
          <w:sz w:val="24"/>
          <w:szCs w:val="28"/>
          <w:highlight w:val="none"/>
        </w:rPr>
        <w:t>月是根据公历从一个月份中任何一日开始到下一个月相应日期的前一日的时间段。</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 xml:space="preserve">1.1.14 </w:t>
      </w:r>
      <w:r>
        <w:rPr>
          <w:rFonts w:hint="eastAsia" w:ascii="宋体" w:hAnsi="宋体" w:eastAsia="宋体" w:cs="宋体"/>
          <w:sz w:val="24"/>
          <w:szCs w:val="28"/>
          <w:highlight w:val="none"/>
        </w:rPr>
        <w:t>书面形式：指有形表现所载内容的形式，包括合同文件、信件、电报、传真、电子邮件等。</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 xml:space="preserve">1.2 </w:t>
      </w:r>
      <w:r>
        <w:rPr>
          <w:rFonts w:hint="eastAsia" w:ascii="宋体" w:hAnsi="宋体" w:eastAsia="宋体" w:cs="宋体"/>
          <w:sz w:val="24"/>
          <w:szCs w:val="28"/>
          <w:highlight w:val="none"/>
        </w:rPr>
        <w:t>本监理合同的书写、解释和说明的语言均为简体中文。</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1.3</w:t>
      </w:r>
      <w:r>
        <w:rPr>
          <w:rFonts w:hint="eastAsia" w:ascii="宋体" w:hAnsi="宋体" w:eastAsia="宋体" w:cs="宋体"/>
          <w:sz w:val="24"/>
          <w:szCs w:val="28"/>
          <w:highlight w:val="none"/>
        </w:rPr>
        <w:t>本合同适用国家现行的法律、法规、部门规章、工程所在地的地方法规规章、规范标准及其他有关文件。主要依据如下：</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1</w:t>
      </w:r>
      <w:r>
        <w:rPr>
          <w:rFonts w:hint="eastAsia" w:ascii="宋体" w:hAnsi="宋体" w:eastAsia="宋体" w:cs="宋体"/>
          <w:sz w:val="24"/>
          <w:szCs w:val="28"/>
          <w:highlight w:val="none"/>
        </w:rPr>
        <w:t>）《中华人民共和国</w:t>
      </w:r>
      <w:r>
        <w:rPr>
          <w:rFonts w:hint="eastAsia" w:ascii="宋体" w:hAnsi="宋体" w:eastAsia="宋体" w:cs="宋体"/>
          <w:sz w:val="24"/>
          <w:szCs w:val="28"/>
          <w:highlight w:val="none"/>
          <w:lang w:val="en-US" w:eastAsia="zh-CN"/>
        </w:rPr>
        <w:t>民法典</w:t>
      </w:r>
      <w:r>
        <w:rPr>
          <w:rFonts w:hint="eastAsia" w:ascii="宋体" w:hAnsi="宋体" w:eastAsia="宋体" w:cs="宋体"/>
          <w:sz w:val="24"/>
          <w:szCs w:val="28"/>
          <w:highlight w:val="none"/>
        </w:rPr>
        <w:t>》；</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2</w:t>
      </w:r>
      <w:r>
        <w:rPr>
          <w:rFonts w:hint="eastAsia" w:ascii="宋体" w:hAnsi="宋体" w:eastAsia="宋体" w:cs="宋体"/>
          <w:sz w:val="24"/>
          <w:szCs w:val="28"/>
          <w:highlight w:val="none"/>
        </w:rPr>
        <w:t>）《中华人民共和国建筑法》；</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3</w:t>
      </w:r>
      <w:r>
        <w:rPr>
          <w:rFonts w:hint="eastAsia" w:ascii="宋体" w:hAnsi="宋体" w:eastAsia="宋体" w:cs="宋体"/>
          <w:sz w:val="24"/>
          <w:szCs w:val="28"/>
          <w:highlight w:val="none"/>
        </w:rPr>
        <w:t>）《中华人民共和国建设工程监理管理条例》；</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4</w:t>
      </w:r>
      <w:r>
        <w:rPr>
          <w:rFonts w:hint="eastAsia" w:ascii="宋体" w:hAnsi="宋体" w:eastAsia="宋体" w:cs="宋体"/>
          <w:sz w:val="24"/>
          <w:szCs w:val="28"/>
          <w:highlight w:val="none"/>
        </w:rPr>
        <w:t>）《建设工程质量管理条例》；</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5</w:t>
      </w:r>
      <w:r>
        <w:rPr>
          <w:rFonts w:hint="eastAsia" w:ascii="宋体" w:hAnsi="宋体" w:eastAsia="宋体" w:cs="宋体"/>
          <w:sz w:val="24"/>
          <w:szCs w:val="28"/>
          <w:highlight w:val="none"/>
        </w:rPr>
        <w:t>）国家、行业颁布实施的相关规范、标准等；</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6</w:t>
      </w:r>
      <w:r>
        <w:rPr>
          <w:rFonts w:hint="eastAsia" w:ascii="宋体" w:hAnsi="宋体" w:eastAsia="宋体" w:cs="宋体"/>
          <w:sz w:val="24"/>
          <w:szCs w:val="28"/>
          <w:highlight w:val="none"/>
        </w:rPr>
        <w:t>）湖南省、长沙市有关地方法规、标准等；</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7</w:t>
      </w:r>
      <w:r>
        <w:rPr>
          <w:rFonts w:hint="eastAsia" w:ascii="宋体" w:hAnsi="宋体" w:eastAsia="宋体" w:cs="宋体"/>
          <w:sz w:val="24"/>
          <w:szCs w:val="28"/>
          <w:highlight w:val="none"/>
        </w:rPr>
        <w:t>）有关会议纪要、公文及政府部门提供的基础资料。</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 xml:space="preserve">1.4 </w:t>
      </w:r>
      <w:r>
        <w:rPr>
          <w:rFonts w:hint="eastAsia" w:ascii="宋体" w:hAnsi="宋体" w:eastAsia="宋体" w:cs="宋体"/>
          <w:sz w:val="24"/>
          <w:szCs w:val="28"/>
          <w:highlight w:val="none"/>
        </w:rPr>
        <w:t>如本合同当事人对本合同及其附件有关条款的理解有争议，应当按照《中华人民共和国</w:t>
      </w:r>
      <w:r>
        <w:rPr>
          <w:rFonts w:hint="eastAsia" w:ascii="宋体" w:hAnsi="宋体" w:eastAsia="宋体" w:cs="宋体"/>
          <w:sz w:val="24"/>
          <w:szCs w:val="28"/>
          <w:highlight w:val="none"/>
          <w:lang w:val="en-US" w:eastAsia="zh-CN"/>
        </w:rPr>
        <w:t>民法典</w:t>
      </w:r>
      <w:r>
        <w:rPr>
          <w:rFonts w:hint="eastAsia" w:ascii="宋体" w:hAnsi="宋体" w:eastAsia="宋体" w:cs="宋体"/>
          <w:sz w:val="24"/>
          <w:szCs w:val="28"/>
          <w:highlight w:val="none"/>
        </w:rPr>
        <w:t>》规定确定其真实含义。</w:t>
      </w:r>
    </w:p>
    <w:p>
      <w:pPr>
        <w:snapToGrid w:val="0"/>
        <w:spacing w:line="360" w:lineRule="auto"/>
        <w:ind w:firstLine="482" w:firstLineChars="200"/>
        <w:outlineLvl w:val="1"/>
        <w:rPr>
          <w:rFonts w:ascii="宋体" w:hAnsi="宋体" w:eastAsia="宋体" w:cs="宋体"/>
          <w:b/>
          <w:sz w:val="24"/>
          <w:szCs w:val="28"/>
          <w:highlight w:val="none"/>
        </w:rPr>
      </w:pPr>
      <w:bookmarkStart w:id="80" w:name="_Toc217632596"/>
      <w:bookmarkEnd w:id="80"/>
      <w:bookmarkStart w:id="81" w:name="_Toc218663355"/>
      <w:bookmarkEnd w:id="81"/>
      <w:bookmarkStart w:id="82" w:name="_Toc217632595"/>
      <w:bookmarkEnd w:id="82"/>
      <w:bookmarkStart w:id="83" w:name="_Toc261437111"/>
      <w:bookmarkEnd w:id="83"/>
      <w:bookmarkStart w:id="84" w:name="_Toc258427008"/>
      <w:bookmarkEnd w:id="84"/>
      <w:bookmarkStart w:id="85" w:name="_Toc257648302"/>
      <w:bookmarkEnd w:id="85"/>
      <w:bookmarkStart w:id="86" w:name="_Toc261437057"/>
      <w:bookmarkEnd w:id="86"/>
      <w:bookmarkStart w:id="87" w:name="_Toc217632584"/>
      <w:bookmarkEnd w:id="87"/>
      <w:bookmarkStart w:id="88" w:name="_Toc306274943"/>
      <w:r>
        <w:rPr>
          <w:rFonts w:ascii="宋体" w:hAnsi="宋体" w:eastAsia="宋体" w:cs="Times New Roman"/>
          <w:b/>
          <w:sz w:val="24"/>
          <w:szCs w:val="28"/>
          <w:highlight w:val="none"/>
        </w:rPr>
        <w:t>2</w:t>
      </w:r>
      <w:r>
        <w:rPr>
          <w:rFonts w:hint="eastAsia" w:ascii="宋体" w:hAnsi="宋体" w:eastAsia="宋体" w:cs="宋体"/>
          <w:b/>
          <w:sz w:val="24"/>
          <w:szCs w:val="28"/>
          <w:highlight w:val="none"/>
        </w:rPr>
        <w:t>、发包人的权利和义务</w:t>
      </w:r>
      <w:bookmarkEnd w:id="88"/>
    </w:p>
    <w:p>
      <w:pPr>
        <w:snapToGrid w:val="0"/>
        <w:spacing w:line="360" w:lineRule="auto"/>
        <w:ind w:firstLine="480" w:firstLineChars="200"/>
        <w:rPr>
          <w:rFonts w:ascii="宋体" w:hAnsi="宋体" w:eastAsia="宋体" w:cs="仿宋_GB2312"/>
          <w:sz w:val="24"/>
          <w:szCs w:val="28"/>
          <w:highlight w:val="none"/>
        </w:rPr>
      </w:pPr>
      <w:bookmarkStart w:id="89" w:name="_Toc257648303"/>
      <w:bookmarkEnd w:id="89"/>
      <w:bookmarkStart w:id="90" w:name="_Toc258427009"/>
      <w:bookmarkEnd w:id="90"/>
      <w:bookmarkStart w:id="91" w:name="_Toc261437058"/>
      <w:bookmarkEnd w:id="91"/>
      <w:bookmarkStart w:id="92" w:name="_Toc261437112"/>
      <w:r>
        <w:rPr>
          <w:rFonts w:hint="eastAsia" w:ascii="宋体" w:hAnsi="宋体" w:eastAsia="宋体" w:cs="仿宋_GB2312"/>
          <w:sz w:val="24"/>
          <w:szCs w:val="28"/>
          <w:highlight w:val="none"/>
        </w:rPr>
        <w:t>2.1</w:t>
      </w:r>
      <w:r>
        <w:rPr>
          <w:rFonts w:hint="eastAsia" w:ascii="宋体" w:hAnsi="宋体" w:eastAsia="宋体" w:cs="宋体"/>
          <w:sz w:val="24"/>
          <w:szCs w:val="28"/>
          <w:highlight w:val="none"/>
        </w:rPr>
        <w:t>组织管理</w:t>
      </w:r>
      <w:bookmarkEnd w:id="92"/>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2.1.1</w:t>
      </w:r>
      <w:r>
        <w:rPr>
          <w:rFonts w:hint="eastAsia" w:ascii="宋体" w:hAnsi="宋体" w:eastAsia="宋体" w:cs="宋体"/>
          <w:sz w:val="24"/>
          <w:szCs w:val="28"/>
          <w:highlight w:val="none"/>
        </w:rPr>
        <w:t>发包人作为</w:t>
      </w:r>
      <w:r>
        <w:rPr>
          <w:rFonts w:hint="eastAsia" w:ascii="宋体" w:hAnsi="宋体" w:eastAsia="宋体" w:cs="宋体"/>
          <w:sz w:val="24"/>
          <w:szCs w:val="28"/>
          <w:highlight w:val="none"/>
          <w:u w:val="single"/>
          <w:lang w:val="en-US" w:eastAsia="zh-CN"/>
        </w:rPr>
        <w:t>万福佳苑</w:t>
      </w:r>
      <w:r>
        <w:rPr>
          <w:rFonts w:hint="eastAsia" w:ascii="仿宋_GB2312" w:hAnsi="Times New Roman" w:eastAsia="宋体" w:cs="宋体"/>
          <w:sz w:val="24"/>
          <w:szCs w:val="28"/>
          <w:highlight w:val="none"/>
          <w:u w:val="single"/>
          <w:lang w:val="en-US" w:eastAsia="zh-CN"/>
        </w:rPr>
        <w:t>安置房项目</w:t>
      </w:r>
      <w:r>
        <w:rPr>
          <w:rFonts w:hint="eastAsia" w:ascii="宋体" w:hAnsi="宋体" w:eastAsia="宋体" w:cs="宋体"/>
          <w:sz w:val="24"/>
          <w:szCs w:val="28"/>
          <w:highlight w:val="none"/>
          <w:u w:val="single"/>
        </w:rPr>
        <w:t>工程监理项目</w:t>
      </w:r>
      <w:r>
        <w:rPr>
          <w:rFonts w:hint="eastAsia" w:ascii="宋体" w:hAnsi="宋体" w:eastAsia="宋体" w:cs="宋体"/>
          <w:sz w:val="24"/>
          <w:szCs w:val="28"/>
          <w:highlight w:val="none"/>
        </w:rPr>
        <w:t>法人，负责组织</w:t>
      </w:r>
      <w:r>
        <w:rPr>
          <w:rFonts w:hint="eastAsia" w:ascii="宋体" w:hAnsi="宋体" w:eastAsia="宋体" w:cs="宋体"/>
          <w:sz w:val="24"/>
          <w:szCs w:val="28"/>
          <w:highlight w:val="none"/>
          <w:u w:val="single"/>
          <w:lang w:val="en-US" w:eastAsia="zh-CN"/>
        </w:rPr>
        <w:t>万福佳苑</w:t>
      </w:r>
      <w:r>
        <w:rPr>
          <w:rFonts w:hint="eastAsia" w:ascii="仿宋_GB2312" w:hAnsi="Times New Roman" w:eastAsia="宋体" w:cs="宋体"/>
          <w:sz w:val="24"/>
          <w:szCs w:val="28"/>
          <w:highlight w:val="none"/>
          <w:u w:val="single"/>
          <w:lang w:val="en-US" w:eastAsia="zh-CN"/>
        </w:rPr>
        <w:t>安置房项目</w:t>
      </w:r>
      <w:r>
        <w:rPr>
          <w:rFonts w:hint="eastAsia" w:ascii="宋体" w:hAnsi="宋体" w:eastAsia="宋体" w:cs="宋体"/>
          <w:sz w:val="24"/>
          <w:szCs w:val="28"/>
          <w:highlight w:val="none"/>
        </w:rPr>
        <w:t>工程监理工作，对工程实施过程的决策、控制、实施等环节实行全面管理、协调和监督，同时对监理进行考核。发包人将根据对监理工作考核结果，对监理人工作进行综合评价，并根据评价结果进行奖惩。</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 xml:space="preserve">2.1.2 </w:t>
      </w:r>
      <w:r>
        <w:rPr>
          <w:rFonts w:hint="eastAsia" w:ascii="宋体" w:hAnsi="宋体" w:eastAsia="宋体" w:cs="宋体"/>
          <w:sz w:val="24"/>
          <w:szCs w:val="28"/>
          <w:highlight w:val="none"/>
        </w:rPr>
        <w:t>明确监理人的职责，检查本合同各方职责的执行情况，确保监理工作的有序进行，对不能胜任合同职责的，发包人有权追究监理人违约责任并给予处罚，直至终止和解除合同。</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 xml:space="preserve">2.1.3 </w:t>
      </w:r>
      <w:r>
        <w:rPr>
          <w:rFonts w:hint="eastAsia" w:ascii="宋体" w:hAnsi="宋体" w:eastAsia="宋体" w:cs="宋体"/>
          <w:sz w:val="24"/>
          <w:szCs w:val="28"/>
          <w:highlight w:val="none"/>
        </w:rPr>
        <w:t>在监理工作考核中，有权对监理人不胜任的工作发出改正、停工的指令，由此引起的费用增加由监理人承担，发包人有权根据工作需要将此不胜任的部分另行指定其它监理人完成，费用由原监理人承担，由发包人从本合同约定的监理费用中直接支付。</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 xml:space="preserve">2.1.4 </w:t>
      </w:r>
      <w:r>
        <w:rPr>
          <w:rFonts w:hint="eastAsia" w:ascii="宋体" w:hAnsi="宋体" w:eastAsia="宋体" w:cs="宋体"/>
          <w:sz w:val="24"/>
          <w:szCs w:val="28"/>
          <w:highlight w:val="none"/>
        </w:rPr>
        <w:t>检查监理人监理部的组成和人员到位情况、人员稳定情况，考核主要技术骨干的工作能力，如因监理人人力、能力不足致使相应监理工作不能按计划完成时，发包人可要求监理人增加或替换相应的技术人员，监理人不得拒绝，发包人有权检查监理人现场监理工作，要求监理人的项目监理机构提交监理工作进度报表（如周报、月报、季报、年报等）及监理范围内的专项报告。</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2.1.5</w:t>
      </w:r>
      <w:r>
        <w:rPr>
          <w:rFonts w:hint="eastAsia" w:ascii="宋体" w:hAnsi="宋体" w:eastAsia="宋体" w:cs="宋体"/>
          <w:sz w:val="24"/>
          <w:szCs w:val="28"/>
          <w:highlight w:val="none"/>
        </w:rPr>
        <w:t>合同生效后，发包人将派</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u w:val="single"/>
          <w:lang w:val="en-US" w:eastAsia="zh-CN"/>
        </w:rPr>
        <w:t xml:space="preserve">   </w:t>
      </w:r>
      <w:r>
        <w:rPr>
          <w:rFonts w:hint="eastAsia" w:ascii="宋体" w:hAnsi="宋体" w:eastAsia="宋体" w:cs="宋体"/>
          <w:sz w:val="24"/>
          <w:szCs w:val="28"/>
          <w:highlight w:val="none"/>
        </w:rPr>
        <w:t>作为发包人代表，对监理人完成的成果文件进行审核、回复意见和进行签认。未经发包人代表签认的意见，所产生的一切后果均由监理人自身承担。发包人代表的基本情况如下：</w:t>
      </w:r>
    </w:p>
    <w:p>
      <w:pPr>
        <w:snapToGrid w:val="0"/>
        <w:spacing w:line="360" w:lineRule="auto"/>
        <w:rPr>
          <w:rFonts w:ascii="宋体" w:hAnsi="宋体" w:eastAsia="宋体" w:cs="仿宋_GB2312"/>
          <w:sz w:val="24"/>
          <w:szCs w:val="28"/>
          <w:highlight w:val="none"/>
          <w:u w:val="single"/>
        </w:rPr>
      </w:pPr>
      <w:r>
        <w:rPr>
          <w:rFonts w:hint="eastAsia" w:ascii="宋体" w:hAnsi="宋体" w:eastAsia="宋体" w:cs="宋体"/>
          <w:sz w:val="24"/>
          <w:szCs w:val="28"/>
          <w:highlight w:val="none"/>
        </w:rPr>
        <w:t xml:space="preserve">姓名： </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u w:val="single"/>
          <w:lang w:val="en-US" w:eastAsia="zh-CN"/>
        </w:rPr>
        <w:t xml:space="preserve">   </w:t>
      </w:r>
      <w:r>
        <w:rPr>
          <w:rFonts w:hint="eastAsia" w:ascii="宋体" w:hAnsi="宋体" w:eastAsia="宋体" w:cs="宋体"/>
          <w:sz w:val="24"/>
          <w:szCs w:val="28"/>
          <w:highlight w:val="none"/>
        </w:rPr>
        <w:t xml:space="preserve"> 职务：</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u w:val="single"/>
          <w:lang w:val="en-US" w:eastAsia="zh-CN"/>
        </w:rPr>
        <w:t xml:space="preserve">  </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联系电话：</w:t>
      </w:r>
      <w:r>
        <w:rPr>
          <w:rFonts w:hint="eastAsia" w:ascii="宋体" w:hAnsi="宋体" w:eastAsia="宋体" w:cs="宋体"/>
          <w:sz w:val="24"/>
          <w:szCs w:val="28"/>
          <w:highlight w:val="none"/>
          <w:u w:val="single"/>
        </w:rPr>
        <w:t xml:space="preserve">          </w:t>
      </w:r>
    </w:p>
    <w:p>
      <w:pPr>
        <w:snapToGrid w:val="0"/>
        <w:spacing w:line="360" w:lineRule="auto"/>
        <w:rPr>
          <w:rFonts w:ascii="宋体" w:hAnsi="宋体" w:eastAsia="宋体" w:cs="仿宋_GB2312"/>
          <w:sz w:val="24"/>
          <w:szCs w:val="28"/>
          <w:highlight w:val="none"/>
        </w:rPr>
      </w:pPr>
      <w:r>
        <w:rPr>
          <w:rFonts w:hint="eastAsia" w:ascii="宋体" w:hAnsi="宋体" w:eastAsia="宋体" w:cs="宋体"/>
          <w:sz w:val="24"/>
          <w:szCs w:val="28"/>
          <w:highlight w:val="none"/>
        </w:rPr>
        <w:t>发包人代表在合同执行过程中，如有人员变更，以公司文件确认为准。</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2.2</w:t>
      </w:r>
      <w:r>
        <w:rPr>
          <w:rFonts w:hint="eastAsia" w:ascii="宋体" w:hAnsi="宋体" w:eastAsia="宋体" w:cs="宋体"/>
          <w:sz w:val="24"/>
          <w:szCs w:val="28"/>
          <w:highlight w:val="none"/>
        </w:rPr>
        <w:t>发包人的义务</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2.2.1</w:t>
      </w:r>
      <w:r>
        <w:rPr>
          <w:rFonts w:hint="eastAsia" w:ascii="宋体" w:hAnsi="宋体" w:eastAsia="宋体" w:cs="宋体"/>
          <w:sz w:val="24"/>
          <w:szCs w:val="28"/>
          <w:highlight w:val="none"/>
        </w:rPr>
        <w:t>发包人应当负责工程建设的所有外部关系的协调，为监理工作提供外部条件。但是不免除监理人应免费协助发包人协调或按发包人要求进行协调的义务。</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2.2.2</w:t>
      </w:r>
      <w:r>
        <w:rPr>
          <w:rFonts w:hint="eastAsia" w:ascii="宋体" w:hAnsi="宋体" w:eastAsia="宋体" w:cs="宋体"/>
          <w:sz w:val="24"/>
          <w:szCs w:val="28"/>
          <w:highlight w:val="none"/>
        </w:rPr>
        <w:t>发包人应当在下表约定的时间内免费向监理人提供与工程有关的为监理工作所需要的工程资料。</w:t>
      </w:r>
    </w:p>
    <w:tbl>
      <w:tblPr>
        <w:tblStyle w:val="90"/>
        <w:tblW w:w="0" w:type="auto"/>
        <w:jc w:val="center"/>
        <w:tblLayout w:type="fixed"/>
        <w:tblCellMar>
          <w:top w:w="0" w:type="dxa"/>
          <w:left w:w="108" w:type="dxa"/>
          <w:bottom w:w="0" w:type="dxa"/>
          <w:right w:w="108" w:type="dxa"/>
        </w:tblCellMar>
      </w:tblPr>
      <w:tblGrid>
        <w:gridCol w:w="926"/>
        <w:gridCol w:w="2543"/>
        <w:gridCol w:w="916"/>
        <w:gridCol w:w="3027"/>
        <w:gridCol w:w="1361"/>
      </w:tblGrid>
      <w:tr>
        <w:tblPrEx>
          <w:tblCellMar>
            <w:top w:w="0" w:type="dxa"/>
            <w:left w:w="108" w:type="dxa"/>
            <w:bottom w:w="0" w:type="dxa"/>
            <w:right w:w="108" w:type="dxa"/>
          </w:tblCellMar>
        </w:tblPrEx>
        <w:trPr>
          <w:trHeight w:val="685" w:hRule="atLeast"/>
          <w:jc w:val="center"/>
        </w:trPr>
        <w:tc>
          <w:tcPr>
            <w:tcW w:w="926" w:type="dxa"/>
            <w:tcBorders>
              <w:top w:val="single" w:color="auto" w:sz="18" w:space="0"/>
              <w:left w:val="single" w:color="auto" w:sz="18" w:space="0"/>
              <w:bottom w:val="single" w:color="auto" w:sz="6" w:space="0"/>
              <w:right w:val="single" w:color="auto" w:sz="6" w:space="0"/>
            </w:tcBorders>
            <w:noWrap w:val="0"/>
            <w:vAlign w:val="center"/>
          </w:tcPr>
          <w:p>
            <w:pPr>
              <w:snapToGrid w:val="0"/>
              <w:jc w:val="center"/>
              <w:rPr>
                <w:rFonts w:ascii="宋体" w:hAnsi="宋体" w:eastAsia="宋体" w:cs="宋体"/>
                <w:b/>
                <w:sz w:val="24"/>
                <w:szCs w:val="28"/>
                <w:highlight w:val="none"/>
              </w:rPr>
            </w:pPr>
            <w:r>
              <w:rPr>
                <w:rFonts w:hint="eastAsia" w:ascii="宋体" w:hAnsi="宋体" w:eastAsia="宋体" w:cs="宋体"/>
                <w:b/>
                <w:sz w:val="24"/>
                <w:szCs w:val="28"/>
                <w:highlight w:val="none"/>
              </w:rPr>
              <w:t>序号</w:t>
            </w:r>
          </w:p>
        </w:tc>
        <w:tc>
          <w:tcPr>
            <w:tcW w:w="2543" w:type="dxa"/>
            <w:tcBorders>
              <w:top w:val="single" w:color="auto" w:sz="18" w:space="0"/>
              <w:left w:val="single" w:color="auto" w:sz="6" w:space="0"/>
              <w:bottom w:val="single" w:color="auto" w:sz="6" w:space="0"/>
              <w:right w:val="single" w:color="auto" w:sz="6" w:space="0"/>
            </w:tcBorders>
            <w:noWrap w:val="0"/>
            <w:vAlign w:val="center"/>
          </w:tcPr>
          <w:p>
            <w:pPr>
              <w:snapToGrid w:val="0"/>
              <w:rPr>
                <w:rFonts w:ascii="宋体" w:hAnsi="宋体" w:eastAsia="宋体" w:cs="宋体"/>
                <w:b/>
                <w:sz w:val="24"/>
                <w:szCs w:val="28"/>
                <w:highlight w:val="none"/>
              </w:rPr>
            </w:pPr>
            <w:r>
              <w:rPr>
                <w:rFonts w:hint="eastAsia" w:ascii="宋体" w:hAnsi="宋体" w:eastAsia="宋体" w:cs="宋体"/>
                <w:b/>
                <w:sz w:val="24"/>
                <w:szCs w:val="28"/>
                <w:highlight w:val="none"/>
              </w:rPr>
              <w:t>资料及文件名称</w:t>
            </w:r>
          </w:p>
        </w:tc>
        <w:tc>
          <w:tcPr>
            <w:tcW w:w="916" w:type="dxa"/>
            <w:tcBorders>
              <w:top w:val="single" w:color="auto" w:sz="18" w:space="0"/>
              <w:left w:val="single" w:color="auto" w:sz="6" w:space="0"/>
              <w:bottom w:val="single" w:color="auto" w:sz="6" w:space="0"/>
              <w:right w:val="single" w:color="auto" w:sz="6" w:space="0"/>
            </w:tcBorders>
            <w:noWrap w:val="0"/>
            <w:vAlign w:val="center"/>
          </w:tcPr>
          <w:p>
            <w:pPr>
              <w:snapToGrid w:val="0"/>
              <w:rPr>
                <w:rFonts w:ascii="宋体" w:hAnsi="宋体" w:eastAsia="宋体" w:cs="宋体"/>
                <w:b/>
                <w:sz w:val="24"/>
                <w:szCs w:val="28"/>
                <w:highlight w:val="none"/>
              </w:rPr>
            </w:pPr>
            <w:r>
              <w:rPr>
                <w:rFonts w:hint="eastAsia" w:ascii="宋体" w:hAnsi="宋体" w:eastAsia="宋体" w:cs="宋体"/>
                <w:b/>
                <w:sz w:val="24"/>
                <w:szCs w:val="28"/>
                <w:highlight w:val="none"/>
              </w:rPr>
              <w:t>份数</w:t>
            </w:r>
          </w:p>
        </w:tc>
        <w:tc>
          <w:tcPr>
            <w:tcW w:w="3027" w:type="dxa"/>
            <w:tcBorders>
              <w:top w:val="single" w:color="auto" w:sz="18" w:space="0"/>
              <w:left w:val="single" w:color="auto" w:sz="6" w:space="0"/>
              <w:bottom w:val="single" w:color="auto" w:sz="6" w:space="0"/>
              <w:right w:val="single" w:color="auto" w:sz="6" w:space="0"/>
            </w:tcBorders>
            <w:noWrap w:val="0"/>
            <w:vAlign w:val="center"/>
          </w:tcPr>
          <w:p>
            <w:pPr>
              <w:snapToGrid w:val="0"/>
              <w:jc w:val="center"/>
              <w:rPr>
                <w:rFonts w:ascii="宋体" w:hAnsi="宋体" w:eastAsia="宋体" w:cs="宋体"/>
                <w:b/>
                <w:sz w:val="24"/>
                <w:szCs w:val="28"/>
                <w:highlight w:val="none"/>
              </w:rPr>
            </w:pPr>
            <w:r>
              <w:rPr>
                <w:rFonts w:hint="eastAsia" w:ascii="宋体" w:hAnsi="宋体" w:eastAsia="宋体" w:cs="宋体"/>
                <w:b/>
                <w:sz w:val="24"/>
                <w:szCs w:val="28"/>
                <w:highlight w:val="none"/>
              </w:rPr>
              <w:t>提交日期</w:t>
            </w:r>
          </w:p>
        </w:tc>
        <w:tc>
          <w:tcPr>
            <w:tcW w:w="1361" w:type="dxa"/>
            <w:tcBorders>
              <w:top w:val="single" w:color="auto" w:sz="18" w:space="0"/>
              <w:left w:val="single" w:color="auto" w:sz="6" w:space="0"/>
              <w:bottom w:val="single" w:color="auto" w:sz="6" w:space="0"/>
              <w:right w:val="single" w:color="auto" w:sz="18" w:space="0"/>
            </w:tcBorders>
            <w:noWrap w:val="0"/>
            <w:vAlign w:val="center"/>
          </w:tcPr>
          <w:p>
            <w:pPr>
              <w:snapToGrid w:val="0"/>
              <w:jc w:val="center"/>
              <w:rPr>
                <w:rFonts w:ascii="宋体" w:hAnsi="宋体" w:eastAsia="宋体" w:cs="宋体"/>
                <w:b/>
                <w:sz w:val="24"/>
                <w:szCs w:val="28"/>
                <w:highlight w:val="none"/>
              </w:rPr>
            </w:pPr>
            <w:r>
              <w:rPr>
                <w:rFonts w:hint="eastAsia" w:ascii="宋体" w:hAnsi="宋体" w:eastAsia="宋体" w:cs="宋体"/>
                <w:b/>
                <w:sz w:val="24"/>
                <w:szCs w:val="28"/>
                <w:highlight w:val="none"/>
              </w:rPr>
              <w:t>有关事宜</w:t>
            </w:r>
          </w:p>
        </w:tc>
      </w:tr>
      <w:tr>
        <w:tblPrEx>
          <w:tblCellMar>
            <w:top w:w="0" w:type="dxa"/>
            <w:left w:w="108" w:type="dxa"/>
            <w:bottom w:w="0" w:type="dxa"/>
            <w:right w:w="108" w:type="dxa"/>
          </w:tblCellMar>
        </w:tblPrEx>
        <w:trPr>
          <w:trHeight w:val="822" w:hRule="atLeast"/>
          <w:jc w:val="center"/>
        </w:trPr>
        <w:tc>
          <w:tcPr>
            <w:tcW w:w="926" w:type="dxa"/>
            <w:tcBorders>
              <w:top w:val="single" w:color="auto" w:sz="6" w:space="0"/>
              <w:left w:val="single" w:color="auto" w:sz="18" w:space="0"/>
              <w:bottom w:val="single" w:color="auto" w:sz="6" w:space="0"/>
              <w:right w:val="single" w:color="auto" w:sz="6" w:space="0"/>
            </w:tcBorders>
            <w:noWrap w:val="0"/>
            <w:vAlign w:val="center"/>
          </w:tcPr>
          <w:p>
            <w:pPr>
              <w:snapToGrid w:val="0"/>
              <w:jc w:val="center"/>
              <w:rPr>
                <w:rFonts w:ascii="宋体" w:hAnsi="宋体" w:eastAsia="宋体" w:cs="宋体"/>
                <w:sz w:val="24"/>
                <w:szCs w:val="28"/>
                <w:highlight w:val="none"/>
              </w:rPr>
            </w:pPr>
            <w:r>
              <w:rPr>
                <w:rFonts w:hint="eastAsia" w:ascii="宋体" w:hAnsi="宋体" w:eastAsia="宋体" w:cs="仿宋_GB2312"/>
                <w:sz w:val="24"/>
                <w:szCs w:val="28"/>
                <w:highlight w:val="none"/>
              </w:rPr>
              <w:t>1</w:t>
            </w:r>
          </w:p>
        </w:tc>
        <w:tc>
          <w:tcPr>
            <w:tcW w:w="2543"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eastAsia="宋体" w:cs="宋体"/>
                <w:sz w:val="24"/>
                <w:szCs w:val="28"/>
                <w:highlight w:val="none"/>
              </w:rPr>
            </w:pPr>
            <w:r>
              <w:rPr>
                <w:rFonts w:hint="eastAsia" w:ascii="宋体" w:hAnsi="宋体" w:eastAsia="宋体" w:cs="宋体"/>
                <w:sz w:val="24"/>
                <w:szCs w:val="28"/>
                <w:highlight w:val="none"/>
              </w:rPr>
              <w:t>设计文件及施工图</w:t>
            </w:r>
          </w:p>
        </w:tc>
        <w:tc>
          <w:tcPr>
            <w:tcW w:w="916" w:type="dxa"/>
            <w:tcBorders>
              <w:top w:val="single" w:color="auto" w:sz="6" w:space="0"/>
              <w:left w:val="single" w:color="auto" w:sz="6" w:space="0"/>
              <w:bottom w:val="single" w:color="auto" w:sz="6" w:space="0"/>
              <w:right w:val="single" w:color="auto" w:sz="6" w:space="0"/>
            </w:tcBorders>
            <w:noWrap w:val="0"/>
            <w:vAlign w:val="center"/>
          </w:tcPr>
          <w:p>
            <w:pPr>
              <w:snapToGrid w:val="0"/>
              <w:ind w:firstLine="480" w:firstLineChars="200"/>
              <w:jc w:val="center"/>
              <w:rPr>
                <w:rFonts w:ascii="宋体" w:hAnsi="宋体" w:eastAsia="宋体" w:cs="宋体"/>
                <w:sz w:val="24"/>
                <w:szCs w:val="28"/>
                <w:highlight w:val="none"/>
              </w:rPr>
            </w:pPr>
            <w:r>
              <w:rPr>
                <w:rFonts w:hint="eastAsia" w:ascii="宋体" w:hAnsi="宋体" w:eastAsia="宋体" w:cs="仿宋_GB2312"/>
                <w:sz w:val="24"/>
                <w:szCs w:val="28"/>
                <w:highlight w:val="none"/>
              </w:rPr>
              <w:t>1</w:t>
            </w:r>
          </w:p>
        </w:tc>
        <w:tc>
          <w:tcPr>
            <w:tcW w:w="302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eastAsia="宋体" w:cs="宋体"/>
                <w:sz w:val="24"/>
                <w:szCs w:val="28"/>
                <w:highlight w:val="none"/>
              </w:rPr>
            </w:pPr>
            <w:r>
              <w:rPr>
                <w:rFonts w:hint="eastAsia" w:ascii="宋体" w:hAnsi="宋体" w:eastAsia="宋体" w:cs="宋体"/>
                <w:sz w:val="24"/>
                <w:szCs w:val="28"/>
                <w:highlight w:val="none"/>
              </w:rPr>
              <w:t>监理人进场后</w:t>
            </w:r>
            <w:r>
              <w:rPr>
                <w:rFonts w:hint="eastAsia" w:ascii="宋体" w:hAnsi="宋体" w:eastAsia="宋体" w:cs="仿宋_GB2312"/>
                <w:sz w:val="24"/>
                <w:szCs w:val="28"/>
                <w:highlight w:val="none"/>
                <w:u w:val="single"/>
              </w:rPr>
              <w:t xml:space="preserve">   </w:t>
            </w:r>
            <w:r>
              <w:rPr>
                <w:rFonts w:hint="eastAsia" w:ascii="宋体" w:hAnsi="宋体" w:eastAsia="宋体" w:cs="宋体"/>
                <w:sz w:val="24"/>
                <w:szCs w:val="28"/>
                <w:highlight w:val="none"/>
              </w:rPr>
              <w:t>天之内</w:t>
            </w:r>
          </w:p>
        </w:tc>
        <w:tc>
          <w:tcPr>
            <w:tcW w:w="1361" w:type="dxa"/>
            <w:tcBorders>
              <w:top w:val="single" w:color="auto" w:sz="6" w:space="0"/>
              <w:left w:val="single" w:color="auto" w:sz="6" w:space="0"/>
              <w:bottom w:val="single" w:color="auto" w:sz="6" w:space="0"/>
              <w:right w:val="single" w:color="auto" w:sz="18" w:space="0"/>
            </w:tcBorders>
            <w:noWrap w:val="0"/>
            <w:vAlign w:val="center"/>
          </w:tcPr>
          <w:p>
            <w:pPr>
              <w:snapToGrid w:val="0"/>
              <w:ind w:firstLine="480" w:firstLineChars="200"/>
              <w:jc w:val="center"/>
              <w:rPr>
                <w:rFonts w:ascii="宋体" w:hAnsi="宋体" w:eastAsia="宋体" w:cs="宋体"/>
                <w:sz w:val="24"/>
                <w:szCs w:val="28"/>
                <w:highlight w:val="none"/>
              </w:rPr>
            </w:pPr>
          </w:p>
        </w:tc>
      </w:tr>
      <w:tr>
        <w:tblPrEx>
          <w:tblCellMar>
            <w:top w:w="0" w:type="dxa"/>
            <w:left w:w="108" w:type="dxa"/>
            <w:bottom w:w="0" w:type="dxa"/>
            <w:right w:w="108" w:type="dxa"/>
          </w:tblCellMar>
        </w:tblPrEx>
        <w:trPr>
          <w:trHeight w:val="738" w:hRule="atLeast"/>
          <w:jc w:val="center"/>
        </w:trPr>
        <w:tc>
          <w:tcPr>
            <w:tcW w:w="926" w:type="dxa"/>
            <w:tcBorders>
              <w:top w:val="single" w:color="auto" w:sz="6" w:space="0"/>
              <w:left w:val="single" w:color="auto" w:sz="18" w:space="0"/>
              <w:bottom w:val="single" w:color="auto" w:sz="6" w:space="0"/>
              <w:right w:val="single" w:color="auto" w:sz="6" w:space="0"/>
            </w:tcBorders>
            <w:noWrap w:val="0"/>
            <w:vAlign w:val="center"/>
          </w:tcPr>
          <w:p>
            <w:pPr>
              <w:snapToGrid w:val="0"/>
              <w:jc w:val="center"/>
              <w:rPr>
                <w:rFonts w:ascii="宋体" w:hAnsi="宋体" w:eastAsia="宋体" w:cs="宋体"/>
                <w:sz w:val="24"/>
                <w:szCs w:val="28"/>
                <w:highlight w:val="none"/>
              </w:rPr>
            </w:pPr>
            <w:r>
              <w:rPr>
                <w:rFonts w:hint="eastAsia" w:ascii="宋体" w:hAnsi="宋体" w:eastAsia="宋体" w:cs="仿宋_GB2312"/>
                <w:sz w:val="24"/>
                <w:szCs w:val="28"/>
                <w:highlight w:val="none"/>
              </w:rPr>
              <w:t>2</w:t>
            </w:r>
          </w:p>
        </w:tc>
        <w:tc>
          <w:tcPr>
            <w:tcW w:w="2543" w:type="dxa"/>
            <w:tcBorders>
              <w:top w:val="single" w:color="auto" w:sz="6" w:space="0"/>
              <w:left w:val="single" w:color="auto" w:sz="6" w:space="0"/>
              <w:bottom w:val="single" w:color="auto" w:sz="6" w:space="0"/>
              <w:right w:val="single" w:color="auto" w:sz="6" w:space="0"/>
            </w:tcBorders>
            <w:noWrap w:val="0"/>
            <w:vAlign w:val="center"/>
          </w:tcPr>
          <w:p>
            <w:pPr>
              <w:snapToGrid w:val="0"/>
              <w:ind w:right="227" w:rightChars="108"/>
              <w:rPr>
                <w:rFonts w:ascii="宋体" w:hAnsi="宋体" w:eastAsia="宋体" w:cs="宋体"/>
                <w:sz w:val="24"/>
                <w:szCs w:val="28"/>
                <w:highlight w:val="none"/>
              </w:rPr>
            </w:pPr>
            <w:r>
              <w:rPr>
                <w:rFonts w:hint="eastAsia" w:ascii="宋体" w:hAnsi="宋体" w:eastAsia="宋体" w:cs="宋体"/>
                <w:sz w:val="24"/>
                <w:szCs w:val="28"/>
                <w:highlight w:val="none"/>
              </w:rPr>
              <w:t>施工承包合同</w:t>
            </w:r>
          </w:p>
        </w:tc>
        <w:tc>
          <w:tcPr>
            <w:tcW w:w="916" w:type="dxa"/>
            <w:tcBorders>
              <w:top w:val="single" w:color="auto" w:sz="6" w:space="0"/>
              <w:left w:val="single" w:color="auto" w:sz="6" w:space="0"/>
              <w:bottom w:val="single" w:color="auto" w:sz="6" w:space="0"/>
              <w:right w:val="single" w:color="auto" w:sz="6" w:space="0"/>
            </w:tcBorders>
            <w:noWrap w:val="0"/>
            <w:vAlign w:val="center"/>
          </w:tcPr>
          <w:p>
            <w:pPr>
              <w:snapToGrid w:val="0"/>
              <w:ind w:firstLine="480" w:firstLineChars="200"/>
              <w:jc w:val="center"/>
              <w:rPr>
                <w:rFonts w:ascii="宋体" w:hAnsi="宋体" w:eastAsia="宋体" w:cs="宋体"/>
                <w:sz w:val="24"/>
                <w:szCs w:val="28"/>
                <w:highlight w:val="none"/>
              </w:rPr>
            </w:pPr>
            <w:r>
              <w:rPr>
                <w:rFonts w:hint="eastAsia" w:ascii="宋体" w:hAnsi="宋体" w:eastAsia="宋体" w:cs="仿宋_GB2312"/>
                <w:sz w:val="24"/>
                <w:szCs w:val="28"/>
                <w:highlight w:val="none"/>
              </w:rPr>
              <w:t>1</w:t>
            </w:r>
          </w:p>
        </w:tc>
        <w:tc>
          <w:tcPr>
            <w:tcW w:w="302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eastAsia="宋体" w:cs="宋体"/>
                <w:sz w:val="24"/>
                <w:szCs w:val="28"/>
                <w:highlight w:val="none"/>
              </w:rPr>
            </w:pPr>
            <w:r>
              <w:rPr>
                <w:rFonts w:hint="eastAsia" w:ascii="宋体" w:hAnsi="宋体" w:eastAsia="宋体" w:cs="宋体"/>
                <w:sz w:val="24"/>
                <w:szCs w:val="28"/>
                <w:highlight w:val="none"/>
              </w:rPr>
              <w:t>监理人进场后</w:t>
            </w:r>
            <w:r>
              <w:rPr>
                <w:rFonts w:hint="eastAsia" w:ascii="宋体" w:hAnsi="宋体" w:eastAsia="宋体" w:cs="仿宋_GB2312"/>
                <w:sz w:val="24"/>
                <w:szCs w:val="28"/>
                <w:highlight w:val="none"/>
                <w:u w:val="single"/>
              </w:rPr>
              <w:t xml:space="preserve">   </w:t>
            </w:r>
            <w:r>
              <w:rPr>
                <w:rFonts w:hint="eastAsia" w:ascii="宋体" w:hAnsi="宋体" w:eastAsia="宋体" w:cs="宋体"/>
                <w:sz w:val="24"/>
                <w:szCs w:val="28"/>
                <w:highlight w:val="none"/>
              </w:rPr>
              <w:t>天之内</w:t>
            </w:r>
          </w:p>
        </w:tc>
        <w:tc>
          <w:tcPr>
            <w:tcW w:w="1361" w:type="dxa"/>
            <w:tcBorders>
              <w:top w:val="single" w:color="auto" w:sz="6" w:space="0"/>
              <w:left w:val="single" w:color="auto" w:sz="6" w:space="0"/>
              <w:bottom w:val="single" w:color="auto" w:sz="6" w:space="0"/>
              <w:right w:val="single" w:color="auto" w:sz="18" w:space="0"/>
            </w:tcBorders>
            <w:noWrap w:val="0"/>
            <w:vAlign w:val="center"/>
          </w:tcPr>
          <w:p>
            <w:pPr>
              <w:snapToGrid w:val="0"/>
              <w:ind w:firstLine="480" w:firstLineChars="200"/>
              <w:jc w:val="center"/>
              <w:rPr>
                <w:rFonts w:ascii="宋体" w:hAnsi="宋体" w:eastAsia="宋体" w:cs="宋体"/>
                <w:sz w:val="24"/>
                <w:szCs w:val="28"/>
                <w:highlight w:val="none"/>
              </w:rPr>
            </w:pPr>
          </w:p>
        </w:tc>
      </w:tr>
      <w:tr>
        <w:tblPrEx>
          <w:tblCellMar>
            <w:top w:w="0" w:type="dxa"/>
            <w:left w:w="108" w:type="dxa"/>
            <w:bottom w:w="0" w:type="dxa"/>
            <w:right w:w="108" w:type="dxa"/>
          </w:tblCellMar>
        </w:tblPrEx>
        <w:trPr>
          <w:trHeight w:val="963" w:hRule="atLeast"/>
          <w:jc w:val="center"/>
        </w:trPr>
        <w:tc>
          <w:tcPr>
            <w:tcW w:w="926" w:type="dxa"/>
            <w:tcBorders>
              <w:top w:val="single" w:color="auto" w:sz="6" w:space="0"/>
              <w:left w:val="single" w:color="auto" w:sz="18" w:space="0"/>
              <w:bottom w:val="single" w:color="auto" w:sz="6" w:space="0"/>
              <w:right w:val="single" w:color="auto" w:sz="6" w:space="0"/>
            </w:tcBorders>
            <w:noWrap w:val="0"/>
            <w:vAlign w:val="center"/>
          </w:tcPr>
          <w:p>
            <w:pPr>
              <w:snapToGrid w:val="0"/>
              <w:jc w:val="center"/>
              <w:rPr>
                <w:rFonts w:ascii="宋体" w:hAnsi="宋体" w:eastAsia="宋体" w:cs="宋体"/>
                <w:sz w:val="24"/>
                <w:szCs w:val="28"/>
                <w:highlight w:val="none"/>
              </w:rPr>
            </w:pPr>
            <w:r>
              <w:rPr>
                <w:rFonts w:hint="eastAsia" w:ascii="宋体" w:hAnsi="宋体" w:eastAsia="宋体" w:cs="仿宋_GB2312"/>
                <w:sz w:val="24"/>
                <w:szCs w:val="28"/>
                <w:highlight w:val="none"/>
              </w:rPr>
              <w:t>3</w:t>
            </w:r>
          </w:p>
        </w:tc>
        <w:tc>
          <w:tcPr>
            <w:tcW w:w="2543"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eastAsia="宋体" w:cs="宋体"/>
                <w:sz w:val="24"/>
                <w:szCs w:val="28"/>
                <w:highlight w:val="none"/>
              </w:rPr>
            </w:pPr>
            <w:r>
              <w:rPr>
                <w:rFonts w:hint="eastAsia" w:ascii="宋体" w:hAnsi="宋体" w:eastAsia="宋体" w:cs="宋体"/>
                <w:sz w:val="24"/>
                <w:szCs w:val="28"/>
                <w:highlight w:val="none"/>
              </w:rPr>
              <w:t>地勘报告</w:t>
            </w:r>
          </w:p>
        </w:tc>
        <w:tc>
          <w:tcPr>
            <w:tcW w:w="916" w:type="dxa"/>
            <w:tcBorders>
              <w:top w:val="single" w:color="auto" w:sz="6" w:space="0"/>
              <w:left w:val="single" w:color="auto" w:sz="6" w:space="0"/>
              <w:bottom w:val="single" w:color="auto" w:sz="6" w:space="0"/>
              <w:right w:val="single" w:color="auto" w:sz="6" w:space="0"/>
            </w:tcBorders>
            <w:noWrap w:val="0"/>
            <w:vAlign w:val="center"/>
          </w:tcPr>
          <w:p>
            <w:pPr>
              <w:snapToGrid w:val="0"/>
              <w:ind w:firstLine="480" w:firstLineChars="200"/>
              <w:jc w:val="center"/>
              <w:rPr>
                <w:rFonts w:ascii="宋体" w:hAnsi="宋体" w:eastAsia="宋体" w:cs="宋体"/>
                <w:sz w:val="24"/>
                <w:szCs w:val="28"/>
                <w:highlight w:val="none"/>
              </w:rPr>
            </w:pPr>
            <w:r>
              <w:rPr>
                <w:rFonts w:hint="eastAsia" w:ascii="宋体" w:hAnsi="宋体" w:eastAsia="宋体" w:cs="仿宋_GB2312"/>
                <w:sz w:val="24"/>
                <w:szCs w:val="28"/>
                <w:highlight w:val="none"/>
              </w:rPr>
              <w:t>1</w:t>
            </w:r>
          </w:p>
        </w:tc>
        <w:tc>
          <w:tcPr>
            <w:tcW w:w="302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eastAsia="宋体" w:cs="宋体"/>
                <w:sz w:val="24"/>
                <w:szCs w:val="28"/>
                <w:highlight w:val="none"/>
              </w:rPr>
            </w:pPr>
            <w:r>
              <w:rPr>
                <w:rFonts w:hint="eastAsia" w:ascii="宋体" w:hAnsi="宋体" w:eastAsia="宋体" w:cs="宋体"/>
                <w:sz w:val="24"/>
                <w:szCs w:val="28"/>
                <w:highlight w:val="none"/>
              </w:rPr>
              <w:t>监理人进场后</w:t>
            </w:r>
            <w:r>
              <w:rPr>
                <w:rFonts w:hint="eastAsia" w:ascii="宋体" w:hAnsi="宋体" w:eastAsia="宋体" w:cs="仿宋_GB2312"/>
                <w:sz w:val="24"/>
                <w:szCs w:val="28"/>
                <w:highlight w:val="none"/>
                <w:u w:val="single"/>
              </w:rPr>
              <w:t xml:space="preserve">  </w:t>
            </w:r>
            <w:r>
              <w:rPr>
                <w:rFonts w:hint="eastAsia" w:ascii="宋体" w:hAnsi="宋体" w:eastAsia="宋体" w:cs="宋体"/>
                <w:sz w:val="24"/>
                <w:szCs w:val="28"/>
                <w:highlight w:val="none"/>
              </w:rPr>
              <w:t>天之内</w:t>
            </w:r>
          </w:p>
        </w:tc>
        <w:tc>
          <w:tcPr>
            <w:tcW w:w="1361" w:type="dxa"/>
            <w:tcBorders>
              <w:top w:val="single" w:color="auto" w:sz="6" w:space="0"/>
              <w:left w:val="single" w:color="auto" w:sz="6" w:space="0"/>
              <w:bottom w:val="single" w:color="auto" w:sz="6" w:space="0"/>
              <w:right w:val="single" w:color="auto" w:sz="18" w:space="0"/>
            </w:tcBorders>
            <w:noWrap w:val="0"/>
            <w:vAlign w:val="center"/>
          </w:tcPr>
          <w:p>
            <w:pPr>
              <w:snapToGrid w:val="0"/>
              <w:ind w:firstLine="480" w:firstLineChars="200"/>
              <w:jc w:val="center"/>
              <w:rPr>
                <w:rFonts w:ascii="宋体" w:hAnsi="宋体" w:eastAsia="宋体" w:cs="宋体"/>
                <w:sz w:val="24"/>
                <w:szCs w:val="28"/>
                <w:highlight w:val="none"/>
              </w:rPr>
            </w:pPr>
          </w:p>
        </w:tc>
      </w:tr>
      <w:tr>
        <w:tblPrEx>
          <w:tblCellMar>
            <w:top w:w="0" w:type="dxa"/>
            <w:left w:w="108" w:type="dxa"/>
            <w:bottom w:w="0" w:type="dxa"/>
            <w:right w:w="108" w:type="dxa"/>
          </w:tblCellMar>
        </w:tblPrEx>
        <w:trPr>
          <w:trHeight w:val="676" w:hRule="atLeast"/>
          <w:jc w:val="center"/>
        </w:trPr>
        <w:tc>
          <w:tcPr>
            <w:tcW w:w="926" w:type="dxa"/>
            <w:tcBorders>
              <w:top w:val="single" w:color="auto" w:sz="6" w:space="0"/>
              <w:left w:val="single" w:color="auto" w:sz="18" w:space="0"/>
              <w:bottom w:val="single" w:color="auto" w:sz="6" w:space="0"/>
              <w:right w:val="single" w:color="auto" w:sz="6" w:space="0"/>
            </w:tcBorders>
            <w:noWrap w:val="0"/>
            <w:vAlign w:val="center"/>
          </w:tcPr>
          <w:p>
            <w:pPr>
              <w:snapToGrid w:val="0"/>
              <w:jc w:val="center"/>
              <w:rPr>
                <w:rFonts w:ascii="宋体" w:hAnsi="宋体" w:eastAsia="宋体" w:cs="宋体"/>
                <w:sz w:val="24"/>
                <w:szCs w:val="28"/>
                <w:highlight w:val="none"/>
              </w:rPr>
            </w:pPr>
            <w:r>
              <w:rPr>
                <w:rFonts w:hint="eastAsia" w:ascii="宋体" w:hAnsi="宋体" w:eastAsia="宋体" w:cs="仿宋_GB2312"/>
                <w:sz w:val="24"/>
                <w:szCs w:val="28"/>
                <w:highlight w:val="none"/>
              </w:rPr>
              <w:t>4</w:t>
            </w:r>
          </w:p>
        </w:tc>
        <w:tc>
          <w:tcPr>
            <w:tcW w:w="2543" w:type="dxa"/>
            <w:tcBorders>
              <w:top w:val="single" w:color="auto" w:sz="6" w:space="0"/>
              <w:left w:val="single" w:color="auto" w:sz="6" w:space="0"/>
              <w:bottom w:val="single" w:color="auto" w:sz="6" w:space="0"/>
              <w:right w:val="single" w:color="auto" w:sz="6" w:space="0"/>
            </w:tcBorders>
            <w:noWrap w:val="0"/>
            <w:vAlign w:val="center"/>
          </w:tcPr>
          <w:p>
            <w:pPr>
              <w:snapToGrid w:val="0"/>
              <w:ind w:firstLine="480" w:firstLineChars="200"/>
              <w:jc w:val="center"/>
              <w:rPr>
                <w:rFonts w:ascii="宋体" w:hAnsi="宋体" w:eastAsia="宋体" w:cs="宋体"/>
                <w:sz w:val="24"/>
                <w:szCs w:val="28"/>
                <w:highlight w:val="none"/>
              </w:rPr>
            </w:pPr>
          </w:p>
        </w:tc>
        <w:tc>
          <w:tcPr>
            <w:tcW w:w="916" w:type="dxa"/>
            <w:tcBorders>
              <w:top w:val="single" w:color="auto" w:sz="6" w:space="0"/>
              <w:left w:val="single" w:color="auto" w:sz="6" w:space="0"/>
              <w:bottom w:val="single" w:color="auto" w:sz="6" w:space="0"/>
              <w:right w:val="single" w:color="auto" w:sz="6" w:space="0"/>
            </w:tcBorders>
            <w:noWrap w:val="0"/>
            <w:vAlign w:val="center"/>
          </w:tcPr>
          <w:p>
            <w:pPr>
              <w:snapToGrid w:val="0"/>
              <w:ind w:firstLine="480" w:firstLineChars="200"/>
              <w:jc w:val="center"/>
              <w:rPr>
                <w:rFonts w:ascii="宋体" w:hAnsi="宋体" w:eastAsia="宋体" w:cs="宋体"/>
                <w:sz w:val="24"/>
                <w:szCs w:val="28"/>
                <w:highlight w:val="none"/>
              </w:rPr>
            </w:pPr>
          </w:p>
        </w:tc>
        <w:tc>
          <w:tcPr>
            <w:tcW w:w="302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eastAsia="宋体" w:cs="宋体"/>
                <w:sz w:val="24"/>
                <w:szCs w:val="28"/>
                <w:highlight w:val="none"/>
              </w:rPr>
            </w:pPr>
          </w:p>
        </w:tc>
        <w:tc>
          <w:tcPr>
            <w:tcW w:w="1361" w:type="dxa"/>
            <w:tcBorders>
              <w:top w:val="single" w:color="auto" w:sz="6" w:space="0"/>
              <w:left w:val="single" w:color="auto" w:sz="6" w:space="0"/>
              <w:bottom w:val="single" w:color="auto" w:sz="6" w:space="0"/>
              <w:right w:val="single" w:color="auto" w:sz="18" w:space="0"/>
            </w:tcBorders>
            <w:noWrap w:val="0"/>
            <w:vAlign w:val="center"/>
          </w:tcPr>
          <w:p>
            <w:pPr>
              <w:snapToGrid w:val="0"/>
              <w:ind w:firstLine="480" w:firstLineChars="200"/>
              <w:jc w:val="center"/>
              <w:rPr>
                <w:rFonts w:ascii="宋体" w:hAnsi="宋体" w:eastAsia="宋体" w:cs="宋体"/>
                <w:sz w:val="24"/>
                <w:szCs w:val="28"/>
                <w:highlight w:val="none"/>
              </w:rPr>
            </w:pPr>
          </w:p>
        </w:tc>
      </w:tr>
      <w:tr>
        <w:tblPrEx>
          <w:tblCellMar>
            <w:top w:w="0" w:type="dxa"/>
            <w:left w:w="108" w:type="dxa"/>
            <w:bottom w:w="0" w:type="dxa"/>
            <w:right w:w="108" w:type="dxa"/>
          </w:tblCellMar>
        </w:tblPrEx>
        <w:trPr>
          <w:trHeight w:val="661" w:hRule="atLeast"/>
          <w:jc w:val="center"/>
        </w:trPr>
        <w:tc>
          <w:tcPr>
            <w:tcW w:w="8773" w:type="dxa"/>
            <w:gridSpan w:val="5"/>
            <w:tcBorders>
              <w:top w:val="single" w:color="auto" w:sz="6" w:space="0"/>
              <w:left w:val="single" w:color="auto" w:sz="18" w:space="0"/>
              <w:bottom w:val="single" w:color="auto" w:sz="18" w:space="0"/>
              <w:right w:val="single" w:color="auto" w:sz="18" w:space="0"/>
            </w:tcBorders>
            <w:noWrap w:val="0"/>
            <w:vAlign w:val="center"/>
          </w:tcPr>
          <w:p>
            <w:pPr>
              <w:snapToGrid w:val="0"/>
              <w:ind w:firstLine="480" w:firstLineChars="200"/>
              <w:jc w:val="center"/>
              <w:rPr>
                <w:rFonts w:ascii="宋体" w:hAnsi="宋体" w:eastAsia="宋体" w:cs="宋体"/>
                <w:sz w:val="24"/>
                <w:szCs w:val="28"/>
                <w:highlight w:val="none"/>
              </w:rPr>
            </w:pPr>
            <w:r>
              <w:rPr>
                <w:rFonts w:hint="eastAsia" w:ascii="宋体" w:hAnsi="宋体" w:eastAsia="宋体" w:cs="宋体"/>
                <w:sz w:val="24"/>
                <w:szCs w:val="28"/>
                <w:highlight w:val="none"/>
              </w:rPr>
              <w:t>说明：如另有与监理相关的文件资料，发包人及时提供。</w:t>
            </w:r>
          </w:p>
        </w:tc>
      </w:tr>
    </w:tbl>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2.2.3</w:t>
      </w:r>
      <w:r>
        <w:rPr>
          <w:rFonts w:hint="eastAsia" w:ascii="宋体" w:hAnsi="宋体" w:eastAsia="宋体" w:cs="宋体"/>
          <w:sz w:val="24"/>
          <w:szCs w:val="28"/>
          <w:highlight w:val="none"/>
        </w:rPr>
        <w:t>对监理人书面提交并要求作出决定的一切事宜，发包人应当在收到报告后</w:t>
      </w:r>
      <w:r>
        <w:rPr>
          <w:rFonts w:hint="eastAsia" w:ascii="宋体" w:hAnsi="宋体" w:eastAsia="宋体" w:cs="仿宋_GB2312"/>
          <w:sz w:val="24"/>
          <w:szCs w:val="28"/>
          <w:highlight w:val="none"/>
        </w:rPr>
        <w:t>7</w:t>
      </w:r>
      <w:r>
        <w:rPr>
          <w:rFonts w:hint="eastAsia" w:ascii="宋体" w:hAnsi="宋体" w:eastAsia="宋体" w:cs="宋体"/>
          <w:sz w:val="24"/>
          <w:szCs w:val="28"/>
          <w:highlight w:val="none"/>
        </w:rPr>
        <w:t>个工作日内作出书面决定。</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2.2.4</w:t>
      </w:r>
      <w:r>
        <w:rPr>
          <w:rFonts w:hint="eastAsia" w:ascii="宋体" w:hAnsi="宋体" w:eastAsia="宋体" w:cs="宋体"/>
          <w:sz w:val="24"/>
          <w:szCs w:val="28"/>
          <w:highlight w:val="none"/>
        </w:rPr>
        <w:t>发包人应当授权熟悉工程情况、能在规定时间内作出决定的发包人现场代表，负责与监理人联系。更换发包人代表，要提前通知监理人。发包人授权现场代表情况见本合同第</w:t>
      </w:r>
      <w:r>
        <w:rPr>
          <w:rFonts w:hint="eastAsia" w:ascii="宋体" w:hAnsi="宋体" w:eastAsia="宋体" w:cs="仿宋_GB2312"/>
          <w:sz w:val="24"/>
          <w:szCs w:val="28"/>
          <w:highlight w:val="none"/>
        </w:rPr>
        <w:t>2.1.5</w:t>
      </w:r>
      <w:r>
        <w:rPr>
          <w:rFonts w:hint="eastAsia" w:ascii="宋体" w:hAnsi="宋体" w:eastAsia="宋体" w:cs="宋体"/>
          <w:sz w:val="24"/>
          <w:szCs w:val="28"/>
          <w:highlight w:val="none"/>
        </w:rPr>
        <w:t>款。</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2.2.5</w:t>
      </w:r>
      <w:r>
        <w:rPr>
          <w:rFonts w:hint="eastAsia" w:ascii="宋体" w:hAnsi="宋体" w:eastAsia="宋体" w:cs="宋体"/>
          <w:sz w:val="24"/>
          <w:szCs w:val="28"/>
          <w:highlight w:val="none"/>
        </w:rPr>
        <w:t>发包人应当将授予监理人的监理权利，以及监理人主要成员的职能分工、监理权限及时书面通知已选定的承包合同的承包人，并在与第三人签订的合同中予以明确。</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2.2.6</w:t>
      </w:r>
      <w:r>
        <w:rPr>
          <w:rFonts w:hint="eastAsia" w:ascii="宋体" w:hAnsi="宋体" w:eastAsia="宋体" w:cs="宋体"/>
          <w:sz w:val="24"/>
          <w:szCs w:val="28"/>
          <w:highlight w:val="none"/>
        </w:rPr>
        <w:t>发包人仅免费向监理人提供办公用房、监理人员工地住房，其余设施均由监理人自身负责并承担费用，且对监理人自备的设施发包人不给予经济补偿。</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2.2.7</w:t>
      </w:r>
      <w:r>
        <w:rPr>
          <w:rFonts w:hint="eastAsia" w:ascii="宋体" w:hAnsi="宋体" w:eastAsia="宋体" w:cs="宋体"/>
          <w:sz w:val="24"/>
          <w:szCs w:val="28"/>
          <w:highlight w:val="none"/>
        </w:rPr>
        <w:t>发包人不向监理人提供任何其他人员、仪器设备、交通工具等。</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2.2.8</w:t>
      </w:r>
      <w:r>
        <w:rPr>
          <w:rFonts w:hint="eastAsia" w:ascii="宋体" w:hAnsi="宋体" w:eastAsia="宋体" w:cs="宋体"/>
          <w:sz w:val="24"/>
          <w:szCs w:val="28"/>
          <w:highlight w:val="none"/>
        </w:rPr>
        <w:t>发包人应按本合同约定及时向监理人支付监理费用。</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2.3</w:t>
      </w:r>
      <w:r>
        <w:rPr>
          <w:rFonts w:hint="eastAsia" w:ascii="宋体" w:hAnsi="宋体" w:eastAsia="宋体" w:cs="宋体"/>
          <w:sz w:val="24"/>
          <w:szCs w:val="28"/>
          <w:highlight w:val="none"/>
        </w:rPr>
        <w:t>发包人权利</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2.3.1</w:t>
      </w:r>
      <w:r>
        <w:rPr>
          <w:rFonts w:hint="eastAsia" w:ascii="宋体" w:hAnsi="宋体" w:eastAsia="宋体" w:cs="宋体"/>
          <w:sz w:val="24"/>
          <w:szCs w:val="28"/>
          <w:highlight w:val="none"/>
        </w:rPr>
        <w:t>现场管理方式的约定：本工程项目的现场管理实行发包人为主管理，委托监理人协助管理的方式。监理人主要负责工程项目的质量管理、安全文明施工管理、职业健康环境管理、发包人指定分包等，协助发包人对隐蔽工程进行计量。发包人主要负责合同管理、工程造价管理、进度管理、工程变更管理、现场签证管理、处理承包人的索赔、处理承包人争议等所涉及的费用和工期的管理。</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2.3.2</w:t>
      </w:r>
      <w:r>
        <w:rPr>
          <w:rFonts w:hint="eastAsia" w:ascii="宋体" w:hAnsi="宋体" w:eastAsia="宋体" w:cs="宋体"/>
          <w:sz w:val="24"/>
          <w:szCs w:val="28"/>
          <w:highlight w:val="none"/>
        </w:rPr>
        <w:t>发包人具有以下权利：</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1</w:t>
      </w:r>
      <w:r>
        <w:rPr>
          <w:rFonts w:hint="eastAsia" w:ascii="宋体" w:hAnsi="宋体" w:eastAsia="宋体" w:cs="宋体"/>
          <w:sz w:val="24"/>
          <w:szCs w:val="28"/>
          <w:highlight w:val="none"/>
        </w:rPr>
        <w:t>）发包人有选定工程总承包人，以及与其订立合同的权利。</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2</w:t>
      </w:r>
      <w:r>
        <w:rPr>
          <w:rFonts w:hint="eastAsia" w:ascii="宋体" w:hAnsi="宋体" w:eastAsia="宋体" w:cs="宋体"/>
          <w:sz w:val="24"/>
          <w:szCs w:val="28"/>
          <w:highlight w:val="none"/>
        </w:rPr>
        <w:t>）发包人有对工程规模、设计标准、规划设计、生产工艺设计和设计使用功能要求的认定权，以及对工程设计变更的审批权。</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3</w:t>
      </w:r>
      <w:r>
        <w:rPr>
          <w:rFonts w:hint="eastAsia" w:ascii="宋体" w:hAnsi="宋体" w:eastAsia="宋体" w:cs="宋体"/>
          <w:sz w:val="24"/>
          <w:szCs w:val="28"/>
          <w:highlight w:val="none"/>
        </w:rPr>
        <w:t>）监理人调换总监理工程师须事先经发包人同意。</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4</w:t>
      </w:r>
      <w:r>
        <w:rPr>
          <w:rFonts w:hint="eastAsia" w:ascii="宋体" w:hAnsi="宋体" w:eastAsia="宋体" w:cs="宋体"/>
          <w:sz w:val="24"/>
          <w:szCs w:val="28"/>
          <w:highlight w:val="none"/>
        </w:rPr>
        <w:t>）发包人有权要求监理人提交监理工作月报及监理业务范围内的专项报告。</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5</w:t>
      </w:r>
      <w:r>
        <w:rPr>
          <w:rFonts w:hint="eastAsia" w:ascii="宋体" w:hAnsi="宋体" w:eastAsia="宋体" w:cs="宋体"/>
          <w:sz w:val="24"/>
          <w:szCs w:val="28"/>
          <w:highlight w:val="none"/>
        </w:rPr>
        <w:t>）当发包人发现监理人员不按监理合同履行监理职责，或与承包人串通给发包人或工程造成损失的，发包人有权要求监理人更换监理人员，直到终止合同，并要求监理人承担相应的赔偿责任或与承包人承担连带赔偿责任。</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6</w:t>
      </w:r>
      <w:r>
        <w:rPr>
          <w:rFonts w:hint="eastAsia" w:ascii="宋体" w:hAnsi="宋体" w:eastAsia="宋体" w:cs="宋体"/>
          <w:sz w:val="24"/>
          <w:szCs w:val="28"/>
          <w:highlight w:val="none"/>
        </w:rPr>
        <w:t>）当发包人发现监理人派驻现场的监理人员不称职或者不能胜任本职工作的，发包人有权要求监理人更换监理人员，监理人不得拒绝，直到终止合同，给发包人造成损失的，要求监理人承担相应的赔偿责任或与承包人承担连带赔偿责任。</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2.3.3</w:t>
      </w:r>
      <w:r>
        <w:rPr>
          <w:rFonts w:hint="eastAsia" w:ascii="宋体" w:hAnsi="宋体" w:eastAsia="宋体" w:cs="宋体"/>
          <w:sz w:val="24"/>
          <w:szCs w:val="28"/>
          <w:highlight w:val="none"/>
        </w:rPr>
        <w:t>发包人具有以下事项的会签权和确认权，监理人无权行使下列权利：</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1</w:t>
      </w:r>
      <w:r>
        <w:rPr>
          <w:rFonts w:hint="eastAsia" w:ascii="宋体" w:hAnsi="宋体" w:eastAsia="宋体" w:cs="宋体"/>
          <w:sz w:val="24"/>
          <w:szCs w:val="28"/>
          <w:highlight w:val="none"/>
        </w:rPr>
        <w:t>）工程设计变更及其他变更；</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2</w:t>
      </w:r>
      <w:r>
        <w:rPr>
          <w:rFonts w:hint="eastAsia" w:ascii="宋体" w:hAnsi="宋体" w:eastAsia="宋体" w:cs="宋体"/>
          <w:sz w:val="24"/>
          <w:szCs w:val="28"/>
          <w:highlight w:val="none"/>
        </w:rPr>
        <w:t>）工程变更导致工程量及造价增减；</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3</w:t>
      </w:r>
      <w:r>
        <w:rPr>
          <w:rFonts w:hint="eastAsia" w:ascii="宋体" w:hAnsi="宋体" w:eastAsia="宋体" w:cs="宋体"/>
          <w:sz w:val="24"/>
          <w:szCs w:val="28"/>
          <w:highlight w:val="none"/>
        </w:rPr>
        <w:t>）所有涉及工程款支付文件；</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4</w:t>
      </w:r>
      <w:r>
        <w:rPr>
          <w:rFonts w:hint="eastAsia" w:ascii="宋体" w:hAnsi="宋体" w:eastAsia="宋体" w:cs="宋体"/>
          <w:sz w:val="24"/>
          <w:szCs w:val="28"/>
          <w:highlight w:val="none"/>
        </w:rPr>
        <w:t>）现场签证单；</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5</w:t>
      </w:r>
      <w:r>
        <w:rPr>
          <w:rFonts w:hint="eastAsia" w:ascii="宋体" w:hAnsi="宋体" w:eastAsia="宋体" w:cs="宋体"/>
          <w:sz w:val="24"/>
          <w:szCs w:val="28"/>
          <w:highlight w:val="none"/>
        </w:rPr>
        <w:t>）非工程变更通知单所必须发生的费用增减；</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6</w:t>
      </w:r>
      <w:r>
        <w:rPr>
          <w:rFonts w:hint="eastAsia" w:ascii="宋体" w:hAnsi="宋体" w:eastAsia="宋体" w:cs="宋体"/>
          <w:sz w:val="24"/>
          <w:szCs w:val="28"/>
          <w:highlight w:val="none"/>
        </w:rPr>
        <w:t>）所有涉及停工和工期调整的指令；</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7</w:t>
      </w:r>
      <w:r>
        <w:rPr>
          <w:rFonts w:hint="eastAsia" w:ascii="宋体" w:hAnsi="宋体" w:eastAsia="宋体" w:cs="宋体"/>
          <w:sz w:val="24"/>
          <w:szCs w:val="28"/>
          <w:highlight w:val="none"/>
        </w:rPr>
        <w:t>）更换不能满足工程需要的承包人项目经理、技术负责人及其他主要人员；</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8</w:t>
      </w:r>
      <w:r>
        <w:rPr>
          <w:rFonts w:hint="eastAsia" w:ascii="宋体" w:hAnsi="宋体" w:eastAsia="宋体" w:cs="宋体"/>
          <w:sz w:val="24"/>
          <w:szCs w:val="28"/>
          <w:highlight w:val="none"/>
        </w:rPr>
        <w:t>）不可抗力导致合同价款和工期调整及损失分担；</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9</w:t>
      </w:r>
      <w:r>
        <w:rPr>
          <w:rFonts w:hint="eastAsia" w:ascii="宋体" w:hAnsi="宋体" w:eastAsia="宋体" w:cs="宋体"/>
          <w:sz w:val="24"/>
          <w:szCs w:val="28"/>
          <w:highlight w:val="none"/>
        </w:rPr>
        <w:t>）凡涉及免除和变更承包人合同规定的义务和责任事项；</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10</w:t>
      </w:r>
      <w:r>
        <w:rPr>
          <w:rFonts w:hint="eastAsia" w:ascii="宋体" w:hAnsi="宋体" w:eastAsia="宋体" w:cs="宋体"/>
          <w:sz w:val="24"/>
          <w:szCs w:val="28"/>
          <w:highlight w:val="none"/>
        </w:rPr>
        <w:t>）其他涉及费用和工期的事项。</w:t>
      </w:r>
    </w:p>
    <w:p>
      <w:pPr>
        <w:snapToGrid w:val="0"/>
        <w:spacing w:line="360" w:lineRule="auto"/>
        <w:ind w:firstLine="480" w:firstLineChars="200"/>
        <w:rPr>
          <w:rFonts w:ascii="宋体" w:hAnsi="宋体" w:eastAsia="宋体" w:cs="仿宋_GB2312"/>
          <w:sz w:val="24"/>
          <w:szCs w:val="28"/>
          <w:highlight w:val="none"/>
        </w:rPr>
      </w:pPr>
      <w:bookmarkStart w:id="93" w:name="_Toc261437113"/>
      <w:bookmarkEnd w:id="93"/>
      <w:bookmarkStart w:id="94" w:name="_Toc257648304"/>
      <w:bookmarkEnd w:id="94"/>
      <w:bookmarkStart w:id="95" w:name="_Toc261437059"/>
      <w:bookmarkEnd w:id="95"/>
      <w:bookmarkStart w:id="96" w:name="_Toc258427010"/>
      <w:r>
        <w:rPr>
          <w:rFonts w:hint="eastAsia" w:ascii="宋体" w:hAnsi="宋体" w:eastAsia="宋体" w:cs="仿宋_GB2312"/>
          <w:sz w:val="24"/>
          <w:szCs w:val="28"/>
          <w:highlight w:val="none"/>
        </w:rPr>
        <w:t>2.4</w:t>
      </w:r>
      <w:r>
        <w:rPr>
          <w:rFonts w:hint="eastAsia" w:ascii="宋体" w:hAnsi="宋体" w:eastAsia="宋体" w:cs="宋体"/>
          <w:sz w:val="24"/>
          <w:szCs w:val="28"/>
          <w:highlight w:val="none"/>
        </w:rPr>
        <w:t>监理管理</w:t>
      </w:r>
      <w:bookmarkEnd w:id="96"/>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2.4.1</w:t>
      </w:r>
      <w:r>
        <w:rPr>
          <w:rFonts w:hint="eastAsia" w:ascii="宋体" w:hAnsi="宋体" w:eastAsia="宋体" w:cs="宋体"/>
          <w:sz w:val="24"/>
          <w:szCs w:val="28"/>
          <w:highlight w:val="none"/>
        </w:rPr>
        <w:t>检查监理人的监理工作是否贯彻执行</w:t>
      </w:r>
      <w:r>
        <w:rPr>
          <w:rFonts w:hint="eastAsia" w:ascii="宋体" w:hAnsi="宋体" w:eastAsia="宋体" w:cs="仿宋_GB2312"/>
          <w:sz w:val="24"/>
          <w:szCs w:val="28"/>
          <w:highlight w:val="none"/>
        </w:rPr>
        <w:t>ISO9001</w:t>
      </w:r>
      <w:r>
        <w:rPr>
          <w:rFonts w:hint="eastAsia" w:ascii="宋体" w:hAnsi="宋体" w:eastAsia="宋体" w:cs="宋体"/>
          <w:sz w:val="24"/>
          <w:szCs w:val="28"/>
          <w:highlight w:val="none"/>
        </w:rPr>
        <w:t>质量保证体系，是否采取有力的措施进行控制和管理，未达到要求的，发包人有权要求监理人健全完善，监理人须遵照执行，整改后仍未达到要求的，监理人应承担违约责任，发包人可以要求监理人按</w:t>
      </w:r>
      <w:r>
        <w:rPr>
          <w:rFonts w:hint="eastAsia" w:ascii="宋体" w:hAnsi="宋体" w:eastAsia="宋体" w:cs="仿宋_GB2312"/>
          <w:color w:val="000000"/>
          <w:sz w:val="24"/>
          <w:szCs w:val="28"/>
          <w:highlight w:val="none"/>
          <w:u w:val="single"/>
        </w:rPr>
        <w:t>2000</w:t>
      </w:r>
      <w:r>
        <w:rPr>
          <w:rFonts w:hint="eastAsia" w:ascii="宋体" w:hAnsi="宋体" w:eastAsia="宋体" w:cs="宋体"/>
          <w:sz w:val="24"/>
          <w:szCs w:val="28"/>
          <w:highlight w:val="none"/>
        </w:rPr>
        <w:t>元</w:t>
      </w:r>
      <w:r>
        <w:rPr>
          <w:rFonts w:hint="eastAsia" w:ascii="宋体" w:hAnsi="宋体" w:eastAsia="宋体" w:cs="仿宋_GB2312"/>
          <w:sz w:val="24"/>
          <w:szCs w:val="28"/>
          <w:highlight w:val="none"/>
        </w:rPr>
        <w:t>/</w:t>
      </w:r>
      <w:r>
        <w:rPr>
          <w:rFonts w:hint="eastAsia" w:ascii="宋体" w:hAnsi="宋体" w:eastAsia="宋体" w:cs="宋体"/>
          <w:sz w:val="24"/>
          <w:szCs w:val="28"/>
          <w:highlight w:val="none"/>
        </w:rPr>
        <w:t>次支付惩罚性违约赔偿金。</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2.4.2</w:t>
      </w:r>
      <w:r>
        <w:rPr>
          <w:rFonts w:hint="eastAsia" w:ascii="宋体" w:hAnsi="宋体" w:eastAsia="宋体" w:cs="宋体"/>
          <w:sz w:val="24"/>
          <w:szCs w:val="28"/>
          <w:highlight w:val="none"/>
        </w:rPr>
        <w:t>检查监理人是否按进度计划及要求开展监理，是否落实了进度控制的各项措施，未达到要求的，发包人有权要求监理人进行整改，整改后仍未达到要求的，监理人应承担违约责任，发包人可以要求监理人按</w:t>
      </w:r>
      <w:r>
        <w:rPr>
          <w:rFonts w:hint="eastAsia" w:ascii="宋体" w:hAnsi="宋体" w:eastAsia="宋体" w:cs="仿宋_GB2312"/>
          <w:color w:val="000000"/>
          <w:sz w:val="24"/>
          <w:szCs w:val="28"/>
          <w:highlight w:val="none"/>
          <w:u w:val="single"/>
        </w:rPr>
        <w:t>2000</w:t>
      </w:r>
      <w:r>
        <w:rPr>
          <w:rFonts w:hint="eastAsia" w:ascii="宋体" w:hAnsi="宋体" w:eastAsia="宋体" w:cs="宋体"/>
          <w:sz w:val="24"/>
          <w:szCs w:val="28"/>
          <w:highlight w:val="none"/>
        </w:rPr>
        <w:t>元</w:t>
      </w:r>
      <w:r>
        <w:rPr>
          <w:rFonts w:hint="eastAsia" w:ascii="宋体" w:hAnsi="宋体" w:eastAsia="宋体" w:cs="仿宋_GB2312"/>
          <w:sz w:val="24"/>
          <w:szCs w:val="28"/>
          <w:highlight w:val="none"/>
        </w:rPr>
        <w:t>/</w:t>
      </w:r>
      <w:r>
        <w:rPr>
          <w:rFonts w:hint="eastAsia" w:ascii="宋体" w:hAnsi="宋体" w:eastAsia="宋体" w:cs="宋体"/>
          <w:sz w:val="24"/>
          <w:szCs w:val="28"/>
          <w:highlight w:val="none"/>
        </w:rPr>
        <w:t>次支付惩罚性违约赔偿金。</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2.4.3</w:t>
      </w:r>
      <w:r>
        <w:rPr>
          <w:rFonts w:hint="eastAsia" w:ascii="宋体" w:hAnsi="宋体" w:eastAsia="宋体" w:cs="宋体"/>
          <w:sz w:val="24"/>
          <w:szCs w:val="28"/>
          <w:highlight w:val="none"/>
        </w:rPr>
        <w:t>检查监理人是否按相关规范要求开展监理，是否落实了质量控制的各项措施，未达到要求的，发包人有权要求监理人进行整改，整改后仍未达到要求的，监理人应承担违约责任，对于工程施工过程中发生的重大质量事故，发包人可以根据质量事故影响，要求监理人按</w:t>
      </w:r>
      <w:r>
        <w:rPr>
          <w:rFonts w:hint="eastAsia" w:ascii="宋体" w:hAnsi="宋体" w:eastAsia="宋体" w:cs="仿宋_GB2312"/>
          <w:color w:val="000000"/>
          <w:sz w:val="24"/>
          <w:szCs w:val="28"/>
          <w:highlight w:val="none"/>
          <w:u w:val="single"/>
        </w:rPr>
        <w:t>5000--10000</w:t>
      </w:r>
      <w:r>
        <w:rPr>
          <w:rFonts w:hint="eastAsia" w:ascii="宋体" w:hAnsi="宋体" w:eastAsia="宋体" w:cs="宋体"/>
          <w:sz w:val="24"/>
          <w:szCs w:val="28"/>
          <w:highlight w:val="none"/>
        </w:rPr>
        <w:t>元</w:t>
      </w:r>
      <w:r>
        <w:rPr>
          <w:rFonts w:hint="eastAsia" w:ascii="宋体" w:hAnsi="宋体" w:eastAsia="宋体" w:cs="仿宋_GB2312"/>
          <w:sz w:val="24"/>
          <w:szCs w:val="28"/>
          <w:highlight w:val="none"/>
        </w:rPr>
        <w:t>/</w:t>
      </w:r>
      <w:r>
        <w:rPr>
          <w:rFonts w:hint="eastAsia" w:ascii="宋体" w:hAnsi="宋体" w:eastAsia="宋体" w:cs="宋体"/>
          <w:sz w:val="24"/>
          <w:szCs w:val="28"/>
          <w:highlight w:val="none"/>
        </w:rPr>
        <w:t>次支付惩罚性违约赔偿金。</w:t>
      </w:r>
    </w:p>
    <w:p>
      <w:pPr>
        <w:snapToGrid w:val="0"/>
        <w:spacing w:line="360" w:lineRule="auto"/>
        <w:ind w:firstLine="482" w:firstLineChars="200"/>
        <w:outlineLvl w:val="1"/>
        <w:rPr>
          <w:rFonts w:ascii="宋体" w:hAnsi="宋体" w:eastAsia="宋体" w:cs="宋体"/>
          <w:b/>
          <w:sz w:val="24"/>
          <w:szCs w:val="28"/>
          <w:highlight w:val="none"/>
        </w:rPr>
      </w:pPr>
      <w:bookmarkStart w:id="97" w:name="_Toc258427012"/>
      <w:bookmarkEnd w:id="97"/>
      <w:bookmarkStart w:id="98" w:name="_Toc261437115"/>
      <w:bookmarkEnd w:id="98"/>
      <w:bookmarkStart w:id="99" w:name="_Toc306274944"/>
      <w:bookmarkEnd w:id="99"/>
      <w:bookmarkStart w:id="100" w:name="_Toc257648306"/>
      <w:bookmarkEnd w:id="100"/>
      <w:bookmarkStart w:id="101" w:name="_Toc261437061"/>
      <w:bookmarkEnd w:id="101"/>
      <w:bookmarkStart w:id="102" w:name="_Toc217632586"/>
      <w:r>
        <w:rPr>
          <w:rFonts w:ascii="宋体" w:hAnsi="宋体" w:eastAsia="宋体" w:cs="Times New Roman"/>
          <w:b/>
          <w:sz w:val="24"/>
          <w:szCs w:val="28"/>
          <w:highlight w:val="none"/>
        </w:rPr>
        <w:t>3</w:t>
      </w:r>
      <w:r>
        <w:rPr>
          <w:rFonts w:hint="eastAsia" w:ascii="宋体" w:hAnsi="宋体" w:eastAsia="宋体" w:cs="宋体"/>
          <w:b/>
          <w:sz w:val="24"/>
          <w:szCs w:val="28"/>
          <w:highlight w:val="none"/>
        </w:rPr>
        <w:t>、监理人的权利与义务</w:t>
      </w:r>
      <w:bookmarkEnd w:id="102"/>
    </w:p>
    <w:p>
      <w:pPr>
        <w:snapToGrid w:val="0"/>
        <w:spacing w:line="360" w:lineRule="auto"/>
        <w:ind w:firstLine="480" w:firstLineChars="200"/>
        <w:rPr>
          <w:rFonts w:ascii="宋体" w:hAnsi="宋体" w:eastAsia="宋体" w:cs="仿宋_GB2312"/>
          <w:sz w:val="24"/>
          <w:szCs w:val="28"/>
          <w:highlight w:val="none"/>
        </w:rPr>
      </w:pPr>
      <w:bookmarkStart w:id="103" w:name="_Toc258427013"/>
      <w:bookmarkEnd w:id="103"/>
      <w:bookmarkStart w:id="104" w:name="_Toc261437062"/>
      <w:bookmarkEnd w:id="104"/>
      <w:bookmarkStart w:id="105" w:name="_Toc257648307"/>
      <w:bookmarkEnd w:id="105"/>
      <w:bookmarkStart w:id="106" w:name="_Toc261437116"/>
      <w:r>
        <w:rPr>
          <w:rFonts w:hint="eastAsia" w:ascii="宋体" w:hAnsi="宋体" w:eastAsia="宋体" w:cs="仿宋_GB2312"/>
          <w:sz w:val="24"/>
          <w:szCs w:val="28"/>
          <w:highlight w:val="none"/>
        </w:rPr>
        <w:t>3.1</w:t>
      </w:r>
      <w:r>
        <w:rPr>
          <w:rFonts w:hint="eastAsia" w:ascii="宋体" w:hAnsi="宋体" w:eastAsia="宋体" w:cs="宋体"/>
          <w:sz w:val="24"/>
          <w:szCs w:val="28"/>
          <w:highlight w:val="none"/>
        </w:rPr>
        <w:t>组织及人员保证</w:t>
      </w:r>
      <w:bookmarkEnd w:id="106"/>
    </w:p>
    <w:p>
      <w:pPr>
        <w:snapToGrid w:val="0"/>
        <w:spacing w:line="360" w:lineRule="auto"/>
        <w:ind w:firstLine="480" w:firstLineChars="200"/>
        <w:rPr>
          <w:rFonts w:ascii="宋体" w:hAnsi="宋体" w:eastAsia="宋体" w:cs="仿宋_GB2312"/>
          <w:sz w:val="24"/>
          <w:szCs w:val="28"/>
          <w:highlight w:val="none"/>
          <w:u w:val="single"/>
        </w:rPr>
      </w:pPr>
      <w:r>
        <w:rPr>
          <w:rFonts w:hint="eastAsia" w:ascii="宋体" w:hAnsi="宋体" w:eastAsia="宋体" w:cs="仿宋_GB2312"/>
          <w:sz w:val="24"/>
          <w:szCs w:val="28"/>
          <w:highlight w:val="none"/>
        </w:rPr>
        <w:t>3.1.1</w:t>
      </w:r>
      <w:r>
        <w:rPr>
          <w:rFonts w:hint="eastAsia" w:ascii="宋体" w:hAnsi="宋体" w:eastAsia="宋体" w:cs="宋体"/>
          <w:sz w:val="24"/>
          <w:szCs w:val="28"/>
          <w:highlight w:val="none"/>
        </w:rPr>
        <w:t>监理人必须成立常驻现场的监理部，保证</w:t>
      </w:r>
      <w:r>
        <w:rPr>
          <w:rFonts w:hint="eastAsia" w:ascii="宋体" w:hAnsi="宋体" w:eastAsia="宋体" w:cs="宋体"/>
          <w:sz w:val="24"/>
          <w:szCs w:val="28"/>
          <w:highlight w:val="none"/>
          <w:u w:val="single"/>
          <w:lang w:val="en-US" w:eastAsia="zh-CN"/>
        </w:rPr>
        <w:t>万福佳苑</w:t>
      </w:r>
      <w:r>
        <w:rPr>
          <w:rFonts w:hint="eastAsia" w:ascii="仿宋_GB2312" w:hAnsi="Times New Roman" w:eastAsia="宋体" w:cs="宋体"/>
          <w:sz w:val="24"/>
          <w:szCs w:val="28"/>
          <w:highlight w:val="none"/>
          <w:u w:val="single"/>
          <w:lang w:val="en-US" w:eastAsia="zh-CN"/>
        </w:rPr>
        <w:t>安置房项目</w:t>
      </w:r>
      <w:r>
        <w:rPr>
          <w:rFonts w:hint="eastAsia" w:ascii="宋体" w:hAnsi="宋体" w:eastAsia="宋体" w:cs="宋体"/>
          <w:sz w:val="24"/>
          <w:szCs w:val="28"/>
          <w:highlight w:val="none"/>
          <w:u w:val="single"/>
        </w:rPr>
        <w:t>工程监理</w:t>
      </w:r>
      <w:r>
        <w:rPr>
          <w:rFonts w:hint="eastAsia" w:ascii="宋体" w:hAnsi="宋体" w:eastAsia="宋体" w:cs="宋体"/>
          <w:sz w:val="24"/>
          <w:szCs w:val="28"/>
          <w:highlight w:val="none"/>
        </w:rPr>
        <w:t>工作需要。同时应指定总监理工程师、总监理工程师代表、专业监理工程师、监理员等将监理目标落实到人，监理人应充分考虑监理需要，合理配置专业人员。</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3.1.2</w:t>
      </w:r>
      <w:r>
        <w:rPr>
          <w:rFonts w:hint="eastAsia" w:ascii="宋体" w:hAnsi="宋体" w:eastAsia="宋体" w:cs="宋体"/>
          <w:sz w:val="24"/>
          <w:szCs w:val="28"/>
          <w:highlight w:val="none"/>
        </w:rPr>
        <w:t>根据本合同要求和长沙市建设行政管理部门的有关规定开展工作，建立监理人日常工作程序，创造条件提高监理人员的工作积极性，充分发挥其技术专长，以使</w:t>
      </w:r>
      <w:r>
        <w:rPr>
          <w:rFonts w:hint="eastAsia" w:ascii="宋体" w:hAnsi="宋体" w:eastAsia="宋体" w:cs="宋体"/>
          <w:sz w:val="24"/>
          <w:szCs w:val="28"/>
          <w:highlight w:val="none"/>
          <w:u w:val="single"/>
          <w:lang w:val="en-US" w:eastAsia="zh-CN"/>
        </w:rPr>
        <w:t>万福佳苑</w:t>
      </w:r>
      <w:r>
        <w:rPr>
          <w:rFonts w:hint="eastAsia" w:ascii="仿宋_GB2312" w:hAnsi="Times New Roman" w:eastAsia="宋体" w:cs="宋体"/>
          <w:sz w:val="24"/>
          <w:szCs w:val="28"/>
          <w:highlight w:val="none"/>
          <w:u w:val="single"/>
          <w:lang w:val="en-US" w:eastAsia="zh-CN"/>
        </w:rPr>
        <w:t>安置房项目</w:t>
      </w:r>
      <w:r>
        <w:rPr>
          <w:rFonts w:hint="eastAsia" w:ascii="宋体" w:hAnsi="宋体" w:eastAsia="宋体" w:cs="宋体"/>
          <w:sz w:val="24"/>
          <w:szCs w:val="28"/>
          <w:highlight w:val="none"/>
          <w:u w:val="single"/>
        </w:rPr>
        <w:t>工程监理</w:t>
      </w:r>
      <w:r>
        <w:rPr>
          <w:rFonts w:hint="eastAsia" w:ascii="宋体" w:hAnsi="宋体" w:eastAsia="宋体" w:cs="宋体"/>
          <w:sz w:val="24"/>
          <w:szCs w:val="28"/>
          <w:highlight w:val="none"/>
        </w:rPr>
        <w:t>达到国内先进水平。</w:t>
      </w:r>
    </w:p>
    <w:p>
      <w:pPr>
        <w:snapToGrid w:val="0"/>
        <w:spacing w:line="360" w:lineRule="auto"/>
        <w:ind w:firstLine="464" w:firstLineChars="200"/>
        <w:rPr>
          <w:rFonts w:ascii="宋体" w:hAnsi="宋体" w:eastAsia="宋体" w:cs="仿宋_GB2312"/>
          <w:spacing w:val="-4"/>
          <w:sz w:val="24"/>
          <w:szCs w:val="28"/>
          <w:highlight w:val="none"/>
        </w:rPr>
      </w:pPr>
      <w:r>
        <w:rPr>
          <w:rFonts w:hint="eastAsia" w:ascii="宋体" w:hAnsi="宋体" w:eastAsia="宋体" w:cs="仿宋_GB2312"/>
          <w:spacing w:val="-4"/>
          <w:sz w:val="24"/>
          <w:szCs w:val="28"/>
          <w:highlight w:val="none"/>
        </w:rPr>
        <w:t>3.1.3</w:t>
      </w:r>
      <w:r>
        <w:rPr>
          <w:rFonts w:hint="eastAsia" w:ascii="宋体" w:hAnsi="宋体" w:eastAsia="宋体" w:cs="宋体"/>
          <w:spacing w:val="-4"/>
          <w:sz w:val="24"/>
          <w:szCs w:val="28"/>
          <w:highlight w:val="none"/>
        </w:rPr>
        <w:t>服从</w:t>
      </w:r>
      <w:r>
        <w:rPr>
          <w:rFonts w:hint="eastAsia" w:ascii="宋体" w:hAnsi="宋体" w:eastAsia="宋体" w:cs="宋体"/>
          <w:sz w:val="24"/>
          <w:szCs w:val="28"/>
          <w:highlight w:val="none"/>
          <w:u w:val="single"/>
          <w:lang w:val="en-US" w:eastAsia="zh-CN"/>
        </w:rPr>
        <w:t>万福佳苑</w:t>
      </w:r>
      <w:r>
        <w:rPr>
          <w:rFonts w:hint="eastAsia" w:ascii="仿宋_GB2312" w:hAnsi="Times New Roman" w:eastAsia="宋体" w:cs="宋体"/>
          <w:sz w:val="24"/>
          <w:szCs w:val="28"/>
          <w:highlight w:val="none"/>
          <w:u w:val="single"/>
          <w:lang w:val="en-US" w:eastAsia="zh-CN"/>
        </w:rPr>
        <w:t>安置房项目</w:t>
      </w:r>
      <w:r>
        <w:rPr>
          <w:rFonts w:hint="eastAsia" w:ascii="宋体" w:hAnsi="宋体" w:eastAsia="宋体" w:cs="宋体"/>
          <w:spacing w:val="-4"/>
          <w:sz w:val="24"/>
          <w:szCs w:val="28"/>
          <w:highlight w:val="none"/>
        </w:rPr>
        <w:t>工程监理的总体安排，执行发包人制定的各项相关管理制度，接受发包人现场工程师合理意见。</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3.1.4</w:t>
      </w:r>
      <w:r>
        <w:rPr>
          <w:rFonts w:hint="eastAsia" w:ascii="宋体" w:hAnsi="宋体" w:eastAsia="宋体" w:cs="宋体"/>
          <w:sz w:val="24"/>
          <w:szCs w:val="28"/>
          <w:highlight w:val="none"/>
        </w:rPr>
        <w:t>服务期内，项目总监未经发包人批准不得脱离本项目，且必须常驻长沙，接受发包人的检查，切实保证工作人员的素质和到位情况。</w:t>
      </w:r>
    </w:p>
    <w:p>
      <w:pPr>
        <w:snapToGrid w:val="0"/>
        <w:spacing w:line="360" w:lineRule="auto"/>
        <w:ind w:firstLine="480" w:firstLineChars="200"/>
        <w:rPr>
          <w:rFonts w:hint="eastAsia" w:ascii="宋体" w:hAnsi="宋体" w:eastAsia="宋体" w:cs="宋体"/>
          <w:sz w:val="24"/>
          <w:szCs w:val="28"/>
          <w:highlight w:val="none"/>
        </w:rPr>
      </w:pPr>
      <w:r>
        <w:rPr>
          <w:rFonts w:hint="eastAsia" w:ascii="宋体" w:hAnsi="宋体" w:eastAsia="宋体" w:cs="仿宋_GB2312"/>
          <w:sz w:val="24"/>
          <w:szCs w:val="28"/>
          <w:highlight w:val="none"/>
        </w:rPr>
        <w:t>3.1.5</w:t>
      </w:r>
      <w:r>
        <w:rPr>
          <w:rFonts w:hint="eastAsia" w:ascii="宋体" w:hAnsi="宋体" w:eastAsia="宋体" w:cs="宋体"/>
          <w:sz w:val="24"/>
          <w:szCs w:val="28"/>
          <w:highlight w:val="none"/>
        </w:rPr>
        <w:t>监理人派驻本项目关键岗位人员配备情况如下表：</w:t>
      </w:r>
    </w:p>
    <w:p>
      <w:pPr>
        <w:snapToGrid/>
        <w:spacing w:line="240" w:lineRule="auto"/>
        <w:ind w:firstLine="0" w:firstLineChars="0"/>
        <w:jc w:val="left"/>
        <w:rPr>
          <w:rFonts w:hint="eastAsia" w:ascii="宋体" w:hAnsi="宋体" w:eastAsia="宋体" w:cs="仿宋_GB2312"/>
          <w:color w:val="000000"/>
          <w:sz w:val="24"/>
          <w:szCs w:val="28"/>
          <w:highlight w:val="none"/>
        </w:rPr>
      </w:pPr>
      <w:r>
        <w:rPr>
          <w:rFonts w:hint="eastAsia" w:ascii="宋体" w:hAnsi="宋体" w:eastAsia="宋体" w:cs="仿宋_GB2312"/>
          <w:color w:val="000000"/>
          <w:sz w:val="24"/>
          <w:szCs w:val="28"/>
          <w:highlight w:val="none"/>
        </w:rPr>
        <w:br w:type="page"/>
      </w:r>
    </w:p>
    <w:p>
      <w:pPr>
        <w:snapToGrid w:val="0"/>
        <w:spacing w:line="360" w:lineRule="auto"/>
        <w:ind w:firstLine="0" w:firstLineChars="0"/>
        <w:jc w:val="center"/>
        <w:rPr>
          <w:rFonts w:ascii="宋体" w:hAnsi="宋体" w:eastAsia="宋体" w:cs="仿宋_GB2312"/>
          <w:color w:val="000000"/>
          <w:sz w:val="24"/>
          <w:szCs w:val="28"/>
          <w:highlight w:val="none"/>
        </w:rPr>
      </w:pPr>
      <w:r>
        <w:rPr>
          <w:rFonts w:hint="eastAsia" w:ascii="宋体" w:hAnsi="宋体" w:eastAsia="宋体" w:cs="仿宋_GB2312"/>
          <w:color w:val="000000"/>
          <w:sz w:val="24"/>
          <w:szCs w:val="28"/>
          <w:highlight w:val="none"/>
        </w:rPr>
        <w:t>关键岗位人员配备表</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14"/>
        <w:gridCol w:w="1080"/>
        <w:gridCol w:w="1191"/>
        <w:gridCol w:w="1276"/>
        <w:gridCol w:w="1276"/>
        <w:gridCol w:w="1417"/>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00" w:type="dxa"/>
            <w:vMerge w:val="restart"/>
            <w:noWrap w:val="0"/>
            <w:vAlign w:val="center"/>
          </w:tcPr>
          <w:p>
            <w:pPr>
              <w:widowControl/>
              <w:spacing w:before="100" w:beforeAutospacing="1" w:after="100" w:afterAutospacing="1"/>
              <w:jc w:val="center"/>
              <w:rPr>
                <w:rFonts w:ascii="宋体" w:hAnsi="宋体" w:eastAsia="宋体" w:cs="Times New Roman"/>
                <w:b/>
                <w:kern w:val="0"/>
                <w:sz w:val="20"/>
                <w:szCs w:val="24"/>
                <w:highlight w:val="none"/>
                <w:lang w:val="en-US" w:eastAsia="en-US" w:bidi="en-US"/>
              </w:rPr>
            </w:pPr>
            <w:r>
              <w:rPr>
                <w:rFonts w:hint="eastAsia" w:ascii="宋体" w:hAnsi="宋体" w:eastAsia="宋体" w:cs="Times New Roman"/>
                <w:b/>
                <w:kern w:val="0"/>
                <w:sz w:val="20"/>
                <w:szCs w:val="24"/>
                <w:highlight w:val="none"/>
                <w:lang w:val="en-US" w:eastAsia="en-US" w:bidi="en-US"/>
              </w:rPr>
              <w:t>序号</w:t>
            </w:r>
          </w:p>
        </w:tc>
        <w:tc>
          <w:tcPr>
            <w:tcW w:w="1214" w:type="dxa"/>
            <w:vMerge w:val="restart"/>
            <w:noWrap w:val="0"/>
            <w:vAlign w:val="center"/>
          </w:tcPr>
          <w:p>
            <w:pPr>
              <w:widowControl/>
              <w:spacing w:before="100" w:beforeAutospacing="1" w:after="100" w:afterAutospacing="1"/>
              <w:jc w:val="center"/>
              <w:rPr>
                <w:rFonts w:ascii="宋体" w:hAnsi="宋体" w:eastAsia="宋体" w:cs="Times New Roman"/>
                <w:b/>
                <w:kern w:val="0"/>
                <w:sz w:val="20"/>
                <w:szCs w:val="24"/>
                <w:highlight w:val="none"/>
                <w:lang w:val="en-US" w:eastAsia="en-US" w:bidi="en-US"/>
              </w:rPr>
            </w:pPr>
            <w:r>
              <w:rPr>
                <w:rFonts w:hint="eastAsia" w:ascii="宋体" w:hAnsi="宋体" w:eastAsia="宋体" w:cs="Times New Roman"/>
                <w:b/>
                <w:kern w:val="0"/>
                <w:sz w:val="20"/>
                <w:szCs w:val="24"/>
                <w:highlight w:val="none"/>
                <w:lang w:val="en-US" w:eastAsia="en-US" w:bidi="en-US"/>
              </w:rPr>
              <w:t>职务</w:t>
            </w:r>
          </w:p>
        </w:tc>
        <w:tc>
          <w:tcPr>
            <w:tcW w:w="1080" w:type="dxa"/>
            <w:vMerge w:val="restart"/>
            <w:noWrap w:val="0"/>
            <w:vAlign w:val="center"/>
          </w:tcPr>
          <w:p>
            <w:pPr>
              <w:widowControl/>
              <w:spacing w:before="100" w:beforeAutospacing="1" w:after="100" w:afterAutospacing="1"/>
              <w:jc w:val="center"/>
              <w:rPr>
                <w:rFonts w:ascii="宋体" w:hAnsi="宋体" w:eastAsia="宋体" w:cs="Times New Roman"/>
                <w:b/>
                <w:kern w:val="0"/>
                <w:sz w:val="20"/>
                <w:szCs w:val="24"/>
                <w:highlight w:val="none"/>
                <w:lang w:val="en-US" w:eastAsia="en-US" w:bidi="en-US"/>
              </w:rPr>
            </w:pPr>
            <w:r>
              <w:rPr>
                <w:rFonts w:hint="eastAsia" w:ascii="宋体" w:hAnsi="宋体" w:eastAsia="宋体" w:cs="Times New Roman"/>
                <w:b/>
                <w:kern w:val="0"/>
                <w:sz w:val="20"/>
                <w:szCs w:val="24"/>
                <w:highlight w:val="none"/>
                <w:lang w:val="en-US" w:eastAsia="en-US" w:bidi="en-US"/>
              </w:rPr>
              <w:t>姓名</w:t>
            </w:r>
          </w:p>
        </w:tc>
        <w:tc>
          <w:tcPr>
            <w:tcW w:w="1191" w:type="dxa"/>
            <w:vMerge w:val="restart"/>
            <w:noWrap w:val="0"/>
            <w:vAlign w:val="center"/>
          </w:tcPr>
          <w:p>
            <w:pPr>
              <w:widowControl/>
              <w:spacing w:before="100" w:beforeAutospacing="1" w:after="100" w:afterAutospacing="1"/>
              <w:ind w:left="46" w:hanging="46" w:hangingChars="23"/>
              <w:jc w:val="center"/>
              <w:rPr>
                <w:rFonts w:ascii="宋体" w:hAnsi="宋体" w:eastAsia="宋体" w:cs="Times New Roman"/>
                <w:b/>
                <w:kern w:val="0"/>
                <w:sz w:val="20"/>
                <w:szCs w:val="24"/>
                <w:highlight w:val="none"/>
                <w:lang w:val="en-US" w:eastAsia="en-US" w:bidi="en-US"/>
              </w:rPr>
            </w:pPr>
            <w:r>
              <w:rPr>
                <w:rFonts w:hint="eastAsia" w:ascii="宋体" w:hAnsi="宋体" w:eastAsia="宋体" w:cs="Times New Roman"/>
                <w:b/>
                <w:kern w:val="0"/>
                <w:sz w:val="20"/>
                <w:szCs w:val="24"/>
                <w:highlight w:val="none"/>
                <w:lang w:val="en-US" w:eastAsia="en-US" w:bidi="en-US"/>
              </w:rPr>
              <w:t>身份证</w:t>
            </w:r>
          </w:p>
        </w:tc>
        <w:tc>
          <w:tcPr>
            <w:tcW w:w="3969" w:type="dxa"/>
            <w:gridSpan w:val="3"/>
            <w:noWrap w:val="0"/>
            <w:vAlign w:val="center"/>
          </w:tcPr>
          <w:p>
            <w:pPr>
              <w:widowControl/>
              <w:spacing w:before="100" w:beforeAutospacing="1" w:after="100" w:afterAutospacing="1"/>
              <w:jc w:val="center"/>
              <w:rPr>
                <w:rFonts w:ascii="宋体" w:hAnsi="宋体" w:eastAsia="宋体" w:cs="Times New Roman"/>
                <w:b/>
                <w:kern w:val="0"/>
                <w:sz w:val="20"/>
                <w:szCs w:val="24"/>
                <w:highlight w:val="none"/>
                <w:lang w:val="en-US" w:eastAsia="en-US" w:bidi="en-US"/>
              </w:rPr>
            </w:pPr>
            <w:r>
              <w:rPr>
                <w:rFonts w:hint="eastAsia" w:ascii="宋体" w:hAnsi="宋体" w:eastAsia="宋体" w:cs="Times New Roman"/>
                <w:b/>
                <w:kern w:val="0"/>
                <w:sz w:val="20"/>
                <w:szCs w:val="24"/>
                <w:highlight w:val="none"/>
                <w:lang w:val="en-US" w:eastAsia="en-US" w:bidi="en-US"/>
              </w:rPr>
              <w:t>执业资质证或上岗证</w:t>
            </w:r>
          </w:p>
        </w:tc>
        <w:tc>
          <w:tcPr>
            <w:tcW w:w="784" w:type="dxa"/>
            <w:vMerge w:val="restart"/>
            <w:noWrap w:val="0"/>
            <w:vAlign w:val="center"/>
          </w:tcPr>
          <w:p>
            <w:pPr>
              <w:widowControl/>
              <w:spacing w:before="100" w:beforeAutospacing="1" w:after="100" w:afterAutospacing="1"/>
              <w:jc w:val="center"/>
              <w:rPr>
                <w:rFonts w:ascii="宋体" w:hAnsi="宋体" w:eastAsia="宋体" w:cs="Times New Roman"/>
                <w:b/>
                <w:kern w:val="0"/>
                <w:sz w:val="20"/>
                <w:szCs w:val="24"/>
                <w:highlight w:val="none"/>
                <w:lang w:val="en-US" w:eastAsia="en-US" w:bidi="en-US"/>
              </w:rPr>
            </w:pPr>
            <w:r>
              <w:rPr>
                <w:rFonts w:hint="eastAsia" w:ascii="宋体" w:hAnsi="宋体" w:eastAsia="宋体" w:cs="Times New Roman"/>
                <w:b/>
                <w:kern w:val="0"/>
                <w:sz w:val="20"/>
                <w:szCs w:val="24"/>
                <w:highlight w:val="none"/>
                <w:lang w:val="en-US" w:eastAsia="en-US" w:bidi="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0" w:type="dxa"/>
            <w:vMerge w:val="continue"/>
            <w:noWrap w:val="0"/>
            <w:vAlign w:val="center"/>
          </w:tcPr>
          <w:p>
            <w:pPr>
              <w:widowControl/>
              <w:spacing w:before="100" w:beforeAutospacing="1" w:after="100" w:afterAutospacing="1"/>
              <w:jc w:val="center"/>
              <w:rPr>
                <w:rFonts w:ascii="宋体" w:hAnsi="宋体" w:eastAsia="宋体" w:cs="Times New Roman"/>
                <w:b/>
                <w:kern w:val="0"/>
                <w:sz w:val="20"/>
                <w:szCs w:val="24"/>
                <w:highlight w:val="none"/>
                <w:lang w:val="en-US" w:eastAsia="en-US" w:bidi="en-US"/>
              </w:rPr>
            </w:pPr>
          </w:p>
        </w:tc>
        <w:tc>
          <w:tcPr>
            <w:tcW w:w="1214" w:type="dxa"/>
            <w:vMerge w:val="continue"/>
            <w:noWrap w:val="0"/>
            <w:vAlign w:val="center"/>
          </w:tcPr>
          <w:p>
            <w:pPr>
              <w:widowControl/>
              <w:spacing w:before="100" w:beforeAutospacing="1" w:after="100" w:afterAutospacing="1"/>
              <w:jc w:val="center"/>
              <w:rPr>
                <w:rFonts w:ascii="宋体" w:hAnsi="宋体" w:eastAsia="宋体" w:cs="Times New Roman"/>
                <w:b/>
                <w:kern w:val="0"/>
                <w:sz w:val="20"/>
                <w:szCs w:val="24"/>
                <w:highlight w:val="none"/>
                <w:lang w:val="en-US" w:eastAsia="en-US" w:bidi="en-US"/>
              </w:rPr>
            </w:pPr>
          </w:p>
        </w:tc>
        <w:tc>
          <w:tcPr>
            <w:tcW w:w="1080" w:type="dxa"/>
            <w:vMerge w:val="continue"/>
            <w:noWrap w:val="0"/>
            <w:vAlign w:val="center"/>
          </w:tcPr>
          <w:p>
            <w:pPr>
              <w:widowControl/>
              <w:spacing w:before="100" w:beforeAutospacing="1" w:after="100" w:afterAutospacing="1"/>
              <w:jc w:val="center"/>
              <w:rPr>
                <w:rFonts w:ascii="宋体" w:hAnsi="宋体" w:eastAsia="宋体" w:cs="Times New Roman"/>
                <w:b/>
                <w:kern w:val="0"/>
                <w:sz w:val="20"/>
                <w:szCs w:val="24"/>
                <w:highlight w:val="none"/>
                <w:lang w:val="en-US" w:eastAsia="en-US" w:bidi="en-US"/>
              </w:rPr>
            </w:pPr>
          </w:p>
        </w:tc>
        <w:tc>
          <w:tcPr>
            <w:tcW w:w="1191" w:type="dxa"/>
            <w:vMerge w:val="continue"/>
            <w:noWrap w:val="0"/>
            <w:vAlign w:val="center"/>
          </w:tcPr>
          <w:p>
            <w:pPr>
              <w:widowControl/>
              <w:spacing w:before="100" w:beforeAutospacing="1" w:after="100" w:afterAutospacing="1"/>
              <w:jc w:val="center"/>
              <w:rPr>
                <w:rFonts w:ascii="宋体" w:hAnsi="宋体" w:eastAsia="宋体" w:cs="Times New Roman"/>
                <w:b/>
                <w:kern w:val="0"/>
                <w:sz w:val="20"/>
                <w:szCs w:val="24"/>
                <w:highlight w:val="none"/>
                <w:lang w:val="en-US" w:eastAsia="en-US" w:bidi="en-US"/>
              </w:rPr>
            </w:pPr>
          </w:p>
        </w:tc>
        <w:tc>
          <w:tcPr>
            <w:tcW w:w="1276" w:type="dxa"/>
            <w:noWrap w:val="0"/>
            <w:vAlign w:val="center"/>
          </w:tcPr>
          <w:p>
            <w:pPr>
              <w:widowControl/>
              <w:spacing w:before="100" w:beforeAutospacing="1" w:after="100" w:afterAutospacing="1"/>
              <w:jc w:val="center"/>
              <w:rPr>
                <w:rFonts w:ascii="宋体" w:hAnsi="宋体" w:eastAsia="宋体" w:cs="Times New Roman"/>
                <w:b/>
                <w:kern w:val="0"/>
                <w:sz w:val="20"/>
                <w:szCs w:val="24"/>
                <w:highlight w:val="none"/>
                <w:lang w:val="en-US" w:eastAsia="en-US" w:bidi="en-US"/>
              </w:rPr>
            </w:pPr>
            <w:r>
              <w:rPr>
                <w:rFonts w:hint="eastAsia" w:ascii="宋体" w:hAnsi="宋体" w:eastAsia="宋体" w:cs="Times New Roman"/>
                <w:b/>
                <w:kern w:val="0"/>
                <w:sz w:val="20"/>
                <w:szCs w:val="24"/>
                <w:highlight w:val="none"/>
                <w:lang w:val="en-US" w:eastAsia="en-US" w:bidi="en-US"/>
              </w:rPr>
              <w:t>证书名称</w:t>
            </w:r>
          </w:p>
        </w:tc>
        <w:tc>
          <w:tcPr>
            <w:tcW w:w="1276" w:type="dxa"/>
            <w:noWrap w:val="0"/>
            <w:vAlign w:val="center"/>
          </w:tcPr>
          <w:p>
            <w:pPr>
              <w:widowControl/>
              <w:spacing w:before="100" w:beforeAutospacing="1" w:after="100" w:afterAutospacing="1"/>
              <w:jc w:val="center"/>
              <w:rPr>
                <w:rFonts w:ascii="宋体" w:hAnsi="宋体" w:eastAsia="宋体" w:cs="Times New Roman"/>
                <w:b/>
                <w:kern w:val="0"/>
                <w:sz w:val="20"/>
                <w:szCs w:val="24"/>
                <w:highlight w:val="none"/>
                <w:lang w:val="en-US" w:eastAsia="en-US" w:bidi="en-US"/>
              </w:rPr>
            </w:pPr>
            <w:r>
              <w:rPr>
                <w:rFonts w:hint="eastAsia" w:ascii="宋体" w:hAnsi="宋体" w:eastAsia="宋体" w:cs="Times New Roman"/>
                <w:b/>
                <w:kern w:val="0"/>
                <w:sz w:val="20"/>
                <w:szCs w:val="24"/>
                <w:highlight w:val="none"/>
                <w:lang w:val="en-US" w:eastAsia="en-US" w:bidi="en-US"/>
              </w:rPr>
              <w:t>证号</w:t>
            </w:r>
          </w:p>
        </w:tc>
        <w:tc>
          <w:tcPr>
            <w:tcW w:w="1417" w:type="dxa"/>
            <w:noWrap w:val="0"/>
            <w:vAlign w:val="center"/>
          </w:tcPr>
          <w:p>
            <w:pPr>
              <w:widowControl/>
              <w:spacing w:before="100" w:beforeAutospacing="1" w:after="100" w:afterAutospacing="1"/>
              <w:jc w:val="center"/>
              <w:rPr>
                <w:rFonts w:ascii="宋体" w:hAnsi="宋体" w:eastAsia="宋体" w:cs="Times New Roman"/>
                <w:b/>
                <w:kern w:val="0"/>
                <w:sz w:val="20"/>
                <w:szCs w:val="24"/>
                <w:highlight w:val="none"/>
                <w:lang w:val="en-US" w:eastAsia="en-US" w:bidi="en-US"/>
              </w:rPr>
            </w:pPr>
            <w:r>
              <w:rPr>
                <w:rFonts w:hint="eastAsia" w:ascii="宋体" w:hAnsi="宋体" w:eastAsia="宋体" w:cs="Times New Roman"/>
                <w:b/>
                <w:kern w:val="0"/>
                <w:sz w:val="20"/>
                <w:szCs w:val="24"/>
                <w:highlight w:val="none"/>
                <w:lang w:val="en-US" w:eastAsia="en-US" w:bidi="en-US"/>
              </w:rPr>
              <w:t>专业</w:t>
            </w:r>
          </w:p>
        </w:tc>
        <w:tc>
          <w:tcPr>
            <w:tcW w:w="784" w:type="dxa"/>
            <w:vMerge w:val="continue"/>
            <w:noWrap w:val="0"/>
            <w:vAlign w:val="center"/>
          </w:tcPr>
          <w:p>
            <w:pPr>
              <w:widowControl/>
              <w:spacing w:before="100" w:beforeAutospacing="1" w:after="100" w:afterAutospacing="1"/>
              <w:jc w:val="center"/>
              <w:rPr>
                <w:rFonts w:ascii="宋体" w:hAnsi="宋体" w:eastAsia="宋体" w:cs="Times New Roman"/>
                <w:kern w:val="0"/>
                <w:sz w:val="20"/>
                <w:szCs w:val="24"/>
                <w:highlight w:val="none"/>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jc w:val="center"/>
        </w:trPr>
        <w:tc>
          <w:tcPr>
            <w:tcW w:w="900" w:type="dxa"/>
            <w:noWrap w:val="0"/>
            <w:vAlign w:val="center"/>
          </w:tcPr>
          <w:p>
            <w:pPr>
              <w:jc w:val="center"/>
              <w:rPr>
                <w:rFonts w:ascii="宋体" w:hAnsi="宋体" w:eastAsia="宋体" w:cs="Times New Roman"/>
                <w:sz w:val="20"/>
                <w:highlight w:val="none"/>
              </w:rPr>
            </w:pPr>
            <w:r>
              <w:rPr>
                <w:rFonts w:hint="eastAsia" w:ascii="宋体" w:hAnsi="宋体" w:eastAsia="宋体" w:cs="Times New Roman"/>
                <w:sz w:val="20"/>
                <w:highlight w:val="none"/>
              </w:rPr>
              <w:t>1</w:t>
            </w:r>
          </w:p>
        </w:tc>
        <w:tc>
          <w:tcPr>
            <w:tcW w:w="1214" w:type="dxa"/>
            <w:noWrap w:val="0"/>
            <w:vAlign w:val="center"/>
          </w:tcPr>
          <w:p>
            <w:pPr>
              <w:jc w:val="center"/>
              <w:rPr>
                <w:rFonts w:ascii="宋体" w:hAnsi="宋体" w:eastAsia="宋体" w:cs="Times New Roman"/>
                <w:sz w:val="20"/>
                <w:highlight w:val="none"/>
              </w:rPr>
            </w:pPr>
          </w:p>
        </w:tc>
        <w:tc>
          <w:tcPr>
            <w:tcW w:w="1080" w:type="dxa"/>
            <w:noWrap w:val="0"/>
            <w:vAlign w:val="center"/>
          </w:tcPr>
          <w:p>
            <w:pPr>
              <w:jc w:val="center"/>
              <w:rPr>
                <w:rFonts w:ascii="宋体" w:hAnsi="宋体" w:eastAsia="宋体" w:cs="Times New Roman"/>
                <w:sz w:val="20"/>
                <w:highlight w:val="none"/>
              </w:rPr>
            </w:pPr>
          </w:p>
        </w:tc>
        <w:tc>
          <w:tcPr>
            <w:tcW w:w="1191" w:type="dxa"/>
            <w:noWrap w:val="0"/>
            <w:vAlign w:val="center"/>
          </w:tcPr>
          <w:p>
            <w:pPr>
              <w:jc w:val="center"/>
              <w:rPr>
                <w:rFonts w:ascii="宋体" w:hAnsi="宋体" w:eastAsia="宋体" w:cs="Times New Roman"/>
                <w:sz w:val="20"/>
                <w:highlight w:val="none"/>
              </w:rPr>
            </w:pPr>
          </w:p>
        </w:tc>
        <w:tc>
          <w:tcPr>
            <w:tcW w:w="1276" w:type="dxa"/>
            <w:noWrap w:val="0"/>
            <w:vAlign w:val="center"/>
          </w:tcPr>
          <w:p>
            <w:pPr>
              <w:jc w:val="center"/>
              <w:rPr>
                <w:rFonts w:ascii="宋体" w:hAnsi="宋体" w:eastAsia="宋体" w:cs="Times New Roman"/>
                <w:sz w:val="20"/>
                <w:highlight w:val="none"/>
              </w:rPr>
            </w:pPr>
          </w:p>
        </w:tc>
        <w:tc>
          <w:tcPr>
            <w:tcW w:w="1276" w:type="dxa"/>
            <w:noWrap w:val="0"/>
            <w:vAlign w:val="center"/>
          </w:tcPr>
          <w:p>
            <w:pPr>
              <w:jc w:val="center"/>
              <w:rPr>
                <w:rFonts w:ascii="宋体" w:hAnsi="宋体" w:eastAsia="宋体" w:cs="Times New Roman"/>
                <w:sz w:val="20"/>
                <w:highlight w:val="none"/>
              </w:rPr>
            </w:pPr>
          </w:p>
        </w:tc>
        <w:tc>
          <w:tcPr>
            <w:tcW w:w="1417" w:type="dxa"/>
            <w:noWrap w:val="0"/>
            <w:vAlign w:val="center"/>
          </w:tcPr>
          <w:p>
            <w:pPr>
              <w:jc w:val="center"/>
              <w:rPr>
                <w:rFonts w:ascii="宋体" w:hAnsi="宋体" w:eastAsia="宋体" w:cs="Times New Roman"/>
                <w:sz w:val="20"/>
                <w:highlight w:val="none"/>
              </w:rPr>
            </w:pPr>
          </w:p>
        </w:tc>
        <w:tc>
          <w:tcPr>
            <w:tcW w:w="784" w:type="dxa"/>
            <w:noWrap w:val="0"/>
            <w:vAlign w:val="center"/>
          </w:tcPr>
          <w:p>
            <w:pPr>
              <w:jc w:val="center"/>
              <w:rPr>
                <w:rFonts w:ascii="宋体" w:hAnsi="宋体" w:eastAsia="宋体" w:cs="Times New Roman"/>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900" w:type="dxa"/>
            <w:noWrap w:val="0"/>
            <w:vAlign w:val="center"/>
          </w:tcPr>
          <w:p>
            <w:pPr>
              <w:jc w:val="center"/>
              <w:rPr>
                <w:rFonts w:ascii="宋体" w:hAnsi="宋体" w:eastAsia="宋体" w:cs="Times New Roman"/>
                <w:sz w:val="20"/>
                <w:highlight w:val="none"/>
              </w:rPr>
            </w:pPr>
            <w:r>
              <w:rPr>
                <w:rFonts w:hint="eastAsia" w:ascii="宋体" w:hAnsi="宋体" w:eastAsia="宋体" w:cs="Times New Roman"/>
                <w:sz w:val="20"/>
                <w:highlight w:val="none"/>
              </w:rPr>
              <w:t>2</w:t>
            </w:r>
          </w:p>
        </w:tc>
        <w:tc>
          <w:tcPr>
            <w:tcW w:w="1214" w:type="dxa"/>
            <w:noWrap w:val="0"/>
            <w:vAlign w:val="center"/>
          </w:tcPr>
          <w:p>
            <w:pPr>
              <w:jc w:val="center"/>
              <w:rPr>
                <w:rFonts w:ascii="宋体" w:hAnsi="宋体" w:eastAsia="宋体" w:cs="Times New Roman"/>
                <w:sz w:val="20"/>
                <w:highlight w:val="none"/>
              </w:rPr>
            </w:pPr>
          </w:p>
        </w:tc>
        <w:tc>
          <w:tcPr>
            <w:tcW w:w="1080" w:type="dxa"/>
            <w:noWrap w:val="0"/>
            <w:vAlign w:val="center"/>
          </w:tcPr>
          <w:p>
            <w:pPr>
              <w:jc w:val="center"/>
              <w:rPr>
                <w:rFonts w:ascii="宋体" w:hAnsi="宋体" w:eastAsia="宋体" w:cs="Times New Roman"/>
                <w:sz w:val="20"/>
                <w:highlight w:val="none"/>
              </w:rPr>
            </w:pPr>
          </w:p>
        </w:tc>
        <w:tc>
          <w:tcPr>
            <w:tcW w:w="1191" w:type="dxa"/>
            <w:noWrap w:val="0"/>
            <w:vAlign w:val="center"/>
          </w:tcPr>
          <w:p>
            <w:pPr>
              <w:jc w:val="center"/>
              <w:rPr>
                <w:rFonts w:ascii="宋体" w:hAnsi="宋体" w:eastAsia="宋体" w:cs="Times New Roman"/>
                <w:sz w:val="20"/>
                <w:highlight w:val="none"/>
              </w:rPr>
            </w:pPr>
          </w:p>
        </w:tc>
        <w:tc>
          <w:tcPr>
            <w:tcW w:w="1276" w:type="dxa"/>
            <w:noWrap w:val="0"/>
            <w:vAlign w:val="center"/>
          </w:tcPr>
          <w:p>
            <w:pPr>
              <w:jc w:val="center"/>
              <w:rPr>
                <w:rFonts w:ascii="宋体" w:hAnsi="宋体" w:eastAsia="宋体" w:cs="Times New Roman"/>
                <w:sz w:val="20"/>
                <w:highlight w:val="none"/>
              </w:rPr>
            </w:pPr>
          </w:p>
        </w:tc>
        <w:tc>
          <w:tcPr>
            <w:tcW w:w="1276" w:type="dxa"/>
            <w:noWrap w:val="0"/>
            <w:vAlign w:val="center"/>
          </w:tcPr>
          <w:p>
            <w:pPr>
              <w:jc w:val="center"/>
              <w:rPr>
                <w:rFonts w:ascii="宋体" w:hAnsi="宋体" w:eastAsia="宋体" w:cs="Times New Roman"/>
                <w:sz w:val="20"/>
                <w:highlight w:val="none"/>
              </w:rPr>
            </w:pPr>
          </w:p>
        </w:tc>
        <w:tc>
          <w:tcPr>
            <w:tcW w:w="1417" w:type="dxa"/>
            <w:noWrap w:val="0"/>
            <w:vAlign w:val="center"/>
          </w:tcPr>
          <w:p>
            <w:pPr>
              <w:jc w:val="center"/>
              <w:rPr>
                <w:rFonts w:ascii="宋体" w:hAnsi="宋体" w:eastAsia="宋体" w:cs="Times New Roman"/>
                <w:sz w:val="20"/>
                <w:highlight w:val="none"/>
              </w:rPr>
            </w:pPr>
          </w:p>
        </w:tc>
        <w:tc>
          <w:tcPr>
            <w:tcW w:w="784" w:type="dxa"/>
            <w:noWrap w:val="0"/>
            <w:vAlign w:val="center"/>
          </w:tcPr>
          <w:p>
            <w:pPr>
              <w:jc w:val="center"/>
              <w:rPr>
                <w:rFonts w:ascii="宋体" w:hAnsi="宋体" w:eastAsia="宋体" w:cs="Times New Roman"/>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900" w:type="dxa"/>
            <w:noWrap w:val="0"/>
            <w:vAlign w:val="center"/>
          </w:tcPr>
          <w:p>
            <w:pPr>
              <w:jc w:val="center"/>
              <w:rPr>
                <w:rFonts w:ascii="宋体" w:hAnsi="宋体" w:eastAsia="宋体" w:cs="Times New Roman"/>
                <w:sz w:val="20"/>
                <w:highlight w:val="none"/>
              </w:rPr>
            </w:pPr>
            <w:r>
              <w:rPr>
                <w:rFonts w:hint="eastAsia" w:ascii="宋体" w:hAnsi="宋体" w:eastAsia="宋体" w:cs="Times New Roman"/>
                <w:sz w:val="20"/>
                <w:highlight w:val="none"/>
              </w:rPr>
              <w:t>3</w:t>
            </w:r>
          </w:p>
        </w:tc>
        <w:tc>
          <w:tcPr>
            <w:tcW w:w="1214" w:type="dxa"/>
            <w:noWrap w:val="0"/>
            <w:vAlign w:val="center"/>
          </w:tcPr>
          <w:p>
            <w:pPr>
              <w:jc w:val="center"/>
              <w:rPr>
                <w:rFonts w:ascii="宋体" w:hAnsi="宋体" w:eastAsia="宋体" w:cs="Times New Roman"/>
                <w:sz w:val="20"/>
                <w:highlight w:val="none"/>
              </w:rPr>
            </w:pPr>
          </w:p>
        </w:tc>
        <w:tc>
          <w:tcPr>
            <w:tcW w:w="1080" w:type="dxa"/>
            <w:noWrap w:val="0"/>
            <w:vAlign w:val="center"/>
          </w:tcPr>
          <w:p>
            <w:pPr>
              <w:jc w:val="center"/>
              <w:rPr>
                <w:rFonts w:ascii="宋体" w:hAnsi="宋体" w:eastAsia="宋体" w:cs="Times New Roman"/>
                <w:sz w:val="20"/>
                <w:highlight w:val="none"/>
              </w:rPr>
            </w:pPr>
          </w:p>
        </w:tc>
        <w:tc>
          <w:tcPr>
            <w:tcW w:w="1191" w:type="dxa"/>
            <w:noWrap w:val="0"/>
            <w:vAlign w:val="center"/>
          </w:tcPr>
          <w:p>
            <w:pPr>
              <w:jc w:val="center"/>
              <w:rPr>
                <w:rFonts w:ascii="宋体" w:hAnsi="宋体" w:eastAsia="宋体" w:cs="Times New Roman"/>
                <w:sz w:val="20"/>
                <w:highlight w:val="none"/>
              </w:rPr>
            </w:pPr>
          </w:p>
        </w:tc>
        <w:tc>
          <w:tcPr>
            <w:tcW w:w="1276" w:type="dxa"/>
            <w:noWrap w:val="0"/>
            <w:vAlign w:val="center"/>
          </w:tcPr>
          <w:p>
            <w:pPr>
              <w:jc w:val="center"/>
              <w:rPr>
                <w:rFonts w:ascii="宋体" w:hAnsi="宋体" w:eastAsia="宋体" w:cs="Times New Roman"/>
                <w:sz w:val="20"/>
                <w:highlight w:val="none"/>
              </w:rPr>
            </w:pPr>
          </w:p>
        </w:tc>
        <w:tc>
          <w:tcPr>
            <w:tcW w:w="1276" w:type="dxa"/>
            <w:noWrap w:val="0"/>
            <w:vAlign w:val="center"/>
          </w:tcPr>
          <w:p>
            <w:pPr>
              <w:jc w:val="center"/>
              <w:rPr>
                <w:rFonts w:ascii="宋体" w:hAnsi="宋体" w:eastAsia="宋体" w:cs="Times New Roman"/>
                <w:sz w:val="20"/>
                <w:highlight w:val="none"/>
              </w:rPr>
            </w:pPr>
          </w:p>
        </w:tc>
        <w:tc>
          <w:tcPr>
            <w:tcW w:w="1417" w:type="dxa"/>
            <w:noWrap w:val="0"/>
            <w:vAlign w:val="center"/>
          </w:tcPr>
          <w:p>
            <w:pPr>
              <w:jc w:val="center"/>
              <w:rPr>
                <w:rFonts w:ascii="宋体" w:hAnsi="宋体" w:eastAsia="宋体" w:cs="Times New Roman"/>
                <w:sz w:val="20"/>
                <w:highlight w:val="none"/>
              </w:rPr>
            </w:pPr>
          </w:p>
        </w:tc>
        <w:tc>
          <w:tcPr>
            <w:tcW w:w="784" w:type="dxa"/>
            <w:noWrap w:val="0"/>
            <w:vAlign w:val="center"/>
          </w:tcPr>
          <w:p>
            <w:pPr>
              <w:jc w:val="center"/>
              <w:rPr>
                <w:rFonts w:ascii="宋体" w:hAnsi="宋体" w:eastAsia="宋体" w:cs="Times New Roman"/>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900" w:type="dxa"/>
            <w:noWrap w:val="0"/>
            <w:vAlign w:val="center"/>
          </w:tcPr>
          <w:p>
            <w:pPr>
              <w:jc w:val="center"/>
              <w:rPr>
                <w:rFonts w:ascii="宋体" w:hAnsi="宋体" w:eastAsia="宋体" w:cs="Times New Roman"/>
                <w:sz w:val="20"/>
                <w:highlight w:val="none"/>
              </w:rPr>
            </w:pPr>
            <w:r>
              <w:rPr>
                <w:rFonts w:hint="eastAsia" w:ascii="宋体" w:hAnsi="宋体" w:eastAsia="宋体" w:cs="Times New Roman"/>
                <w:sz w:val="20"/>
                <w:highlight w:val="none"/>
              </w:rPr>
              <w:t>4</w:t>
            </w:r>
          </w:p>
        </w:tc>
        <w:tc>
          <w:tcPr>
            <w:tcW w:w="1214" w:type="dxa"/>
            <w:noWrap w:val="0"/>
            <w:vAlign w:val="center"/>
          </w:tcPr>
          <w:p>
            <w:pPr>
              <w:jc w:val="center"/>
              <w:rPr>
                <w:rFonts w:ascii="宋体" w:hAnsi="宋体" w:eastAsia="宋体" w:cs="Times New Roman"/>
                <w:sz w:val="20"/>
                <w:highlight w:val="none"/>
              </w:rPr>
            </w:pPr>
          </w:p>
        </w:tc>
        <w:tc>
          <w:tcPr>
            <w:tcW w:w="1080" w:type="dxa"/>
            <w:noWrap w:val="0"/>
            <w:vAlign w:val="center"/>
          </w:tcPr>
          <w:p>
            <w:pPr>
              <w:jc w:val="center"/>
              <w:rPr>
                <w:rFonts w:ascii="宋体" w:hAnsi="宋体" w:eastAsia="宋体" w:cs="Times New Roman"/>
                <w:sz w:val="20"/>
                <w:highlight w:val="none"/>
              </w:rPr>
            </w:pPr>
          </w:p>
        </w:tc>
        <w:tc>
          <w:tcPr>
            <w:tcW w:w="1191" w:type="dxa"/>
            <w:noWrap w:val="0"/>
            <w:vAlign w:val="center"/>
          </w:tcPr>
          <w:p>
            <w:pPr>
              <w:jc w:val="center"/>
              <w:rPr>
                <w:rFonts w:ascii="宋体" w:hAnsi="宋体" w:eastAsia="宋体" w:cs="Times New Roman"/>
                <w:sz w:val="20"/>
                <w:highlight w:val="none"/>
              </w:rPr>
            </w:pPr>
          </w:p>
        </w:tc>
        <w:tc>
          <w:tcPr>
            <w:tcW w:w="1276" w:type="dxa"/>
            <w:noWrap w:val="0"/>
            <w:vAlign w:val="center"/>
          </w:tcPr>
          <w:p>
            <w:pPr>
              <w:jc w:val="center"/>
              <w:rPr>
                <w:rFonts w:ascii="宋体" w:hAnsi="宋体" w:eastAsia="宋体" w:cs="Times New Roman"/>
                <w:sz w:val="20"/>
                <w:highlight w:val="none"/>
              </w:rPr>
            </w:pPr>
          </w:p>
        </w:tc>
        <w:tc>
          <w:tcPr>
            <w:tcW w:w="1276" w:type="dxa"/>
            <w:noWrap w:val="0"/>
            <w:vAlign w:val="center"/>
          </w:tcPr>
          <w:p>
            <w:pPr>
              <w:jc w:val="center"/>
              <w:rPr>
                <w:rFonts w:ascii="宋体" w:hAnsi="宋体" w:eastAsia="宋体" w:cs="Times New Roman"/>
                <w:sz w:val="20"/>
                <w:highlight w:val="none"/>
              </w:rPr>
            </w:pPr>
          </w:p>
        </w:tc>
        <w:tc>
          <w:tcPr>
            <w:tcW w:w="1417" w:type="dxa"/>
            <w:noWrap w:val="0"/>
            <w:vAlign w:val="center"/>
          </w:tcPr>
          <w:p>
            <w:pPr>
              <w:jc w:val="center"/>
              <w:rPr>
                <w:rFonts w:ascii="宋体" w:hAnsi="宋体" w:eastAsia="宋体" w:cs="Times New Roman"/>
                <w:sz w:val="20"/>
                <w:highlight w:val="none"/>
              </w:rPr>
            </w:pPr>
          </w:p>
        </w:tc>
        <w:tc>
          <w:tcPr>
            <w:tcW w:w="784" w:type="dxa"/>
            <w:noWrap w:val="0"/>
            <w:vAlign w:val="center"/>
          </w:tcPr>
          <w:p>
            <w:pPr>
              <w:jc w:val="center"/>
              <w:rPr>
                <w:rFonts w:ascii="宋体" w:hAnsi="宋体" w:eastAsia="宋体" w:cs="Times New Roman"/>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900" w:type="dxa"/>
            <w:noWrap w:val="0"/>
            <w:vAlign w:val="center"/>
          </w:tcPr>
          <w:p>
            <w:pPr>
              <w:jc w:val="center"/>
              <w:rPr>
                <w:rFonts w:ascii="宋体" w:hAnsi="宋体" w:eastAsia="宋体" w:cs="Times New Roman"/>
                <w:sz w:val="20"/>
                <w:highlight w:val="none"/>
              </w:rPr>
            </w:pPr>
            <w:r>
              <w:rPr>
                <w:rFonts w:hint="eastAsia" w:ascii="宋体" w:hAnsi="宋体" w:eastAsia="宋体" w:cs="Times New Roman"/>
                <w:sz w:val="20"/>
                <w:highlight w:val="none"/>
              </w:rPr>
              <w:t>5</w:t>
            </w:r>
          </w:p>
        </w:tc>
        <w:tc>
          <w:tcPr>
            <w:tcW w:w="1214" w:type="dxa"/>
            <w:noWrap w:val="0"/>
            <w:vAlign w:val="center"/>
          </w:tcPr>
          <w:p>
            <w:pPr>
              <w:jc w:val="center"/>
              <w:rPr>
                <w:rFonts w:ascii="宋体" w:hAnsi="宋体" w:eastAsia="宋体" w:cs="Times New Roman"/>
                <w:sz w:val="20"/>
                <w:highlight w:val="none"/>
              </w:rPr>
            </w:pPr>
          </w:p>
        </w:tc>
        <w:tc>
          <w:tcPr>
            <w:tcW w:w="1080" w:type="dxa"/>
            <w:noWrap w:val="0"/>
            <w:vAlign w:val="center"/>
          </w:tcPr>
          <w:p>
            <w:pPr>
              <w:jc w:val="center"/>
              <w:rPr>
                <w:rFonts w:ascii="宋体" w:hAnsi="宋体" w:eastAsia="宋体" w:cs="Times New Roman"/>
                <w:sz w:val="20"/>
                <w:highlight w:val="none"/>
              </w:rPr>
            </w:pPr>
          </w:p>
        </w:tc>
        <w:tc>
          <w:tcPr>
            <w:tcW w:w="1191" w:type="dxa"/>
            <w:noWrap w:val="0"/>
            <w:vAlign w:val="center"/>
          </w:tcPr>
          <w:p>
            <w:pPr>
              <w:jc w:val="center"/>
              <w:rPr>
                <w:rFonts w:ascii="宋体" w:hAnsi="宋体" w:eastAsia="宋体" w:cs="Times New Roman"/>
                <w:sz w:val="20"/>
                <w:highlight w:val="none"/>
              </w:rPr>
            </w:pPr>
          </w:p>
        </w:tc>
        <w:tc>
          <w:tcPr>
            <w:tcW w:w="1276" w:type="dxa"/>
            <w:noWrap w:val="0"/>
            <w:vAlign w:val="center"/>
          </w:tcPr>
          <w:p>
            <w:pPr>
              <w:jc w:val="center"/>
              <w:rPr>
                <w:rFonts w:ascii="宋体" w:hAnsi="宋体" w:eastAsia="宋体" w:cs="Times New Roman"/>
                <w:sz w:val="20"/>
                <w:highlight w:val="none"/>
              </w:rPr>
            </w:pPr>
          </w:p>
        </w:tc>
        <w:tc>
          <w:tcPr>
            <w:tcW w:w="1276" w:type="dxa"/>
            <w:noWrap w:val="0"/>
            <w:vAlign w:val="center"/>
          </w:tcPr>
          <w:p>
            <w:pPr>
              <w:jc w:val="center"/>
              <w:rPr>
                <w:rFonts w:ascii="宋体" w:hAnsi="宋体" w:eastAsia="宋体" w:cs="Times New Roman"/>
                <w:sz w:val="20"/>
                <w:highlight w:val="none"/>
              </w:rPr>
            </w:pPr>
          </w:p>
        </w:tc>
        <w:tc>
          <w:tcPr>
            <w:tcW w:w="1417" w:type="dxa"/>
            <w:noWrap w:val="0"/>
            <w:vAlign w:val="center"/>
          </w:tcPr>
          <w:p>
            <w:pPr>
              <w:jc w:val="center"/>
              <w:rPr>
                <w:rFonts w:ascii="宋体" w:hAnsi="宋体" w:eastAsia="宋体" w:cs="Times New Roman"/>
                <w:sz w:val="20"/>
                <w:highlight w:val="none"/>
              </w:rPr>
            </w:pPr>
          </w:p>
        </w:tc>
        <w:tc>
          <w:tcPr>
            <w:tcW w:w="784" w:type="dxa"/>
            <w:noWrap w:val="0"/>
            <w:vAlign w:val="center"/>
          </w:tcPr>
          <w:p>
            <w:pPr>
              <w:jc w:val="center"/>
              <w:rPr>
                <w:rFonts w:ascii="宋体" w:hAnsi="宋体" w:eastAsia="宋体" w:cs="Times New Roman"/>
                <w:sz w:val="20"/>
                <w:highlight w:val="none"/>
              </w:rPr>
            </w:pPr>
          </w:p>
        </w:tc>
      </w:tr>
    </w:tbl>
    <w:p>
      <w:pPr>
        <w:snapToGrid w:val="0"/>
        <w:spacing w:line="360" w:lineRule="auto"/>
        <w:ind w:firstLine="480" w:firstLineChars="200"/>
        <w:rPr>
          <w:rFonts w:hint="eastAsia" w:ascii="宋体" w:hAnsi="宋体" w:eastAsia="宋体" w:cs="仿宋_GB2312"/>
          <w:sz w:val="24"/>
          <w:szCs w:val="28"/>
          <w:highlight w:val="none"/>
        </w:rPr>
      </w:pP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3.1.6</w:t>
      </w:r>
      <w:r>
        <w:rPr>
          <w:rFonts w:hint="eastAsia" w:ascii="宋体" w:hAnsi="宋体" w:eastAsia="宋体" w:cs="宋体"/>
          <w:sz w:val="24"/>
          <w:szCs w:val="28"/>
          <w:highlight w:val="none"/>
        </w:rPr>
        <w:t>监理人的人员必须保持科学、客观的立场，按照国家有关监理工作的规定、要求和工作惯例，充分运用合理的技能，谨慎而勤奋地独立开展监理工作。</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3.1.7</w:t>
      </w:r>
      <w:r>
        <w:rPr>
          <w:rFonts w:hint="eastAsia" w:ascii="宋体" w:hAnsi="宋体" w:eastAsia="宋体" w:cs="宋体"/>
          <w:sz w:val="24"/>
          <w:szCs w:val="28"/>
          <w:highlight w:val="none"/>
        </w:rPr>
        <w:t>监理人应尽职地履行合同规定的监理服务，并接受发包人对监理人工作的综合考评。</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3. 2</w:t>
      </w:r>
      <w:r>
        <w:rPr>
          <w:rFonts w:hint="eastAsia" w:ascii="宋体" w:hAnsi="宋体" w:eastAsia="宋体" w:cs="宋体"/>
          <w:sz w:val="24"/>
          <w:szCs w:val="28"/>
          <w:highlight w:val="none"/>
        </w:rPr>
        <w:t>监理人的义务</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3.2.1</w:t>
      </w:r>
      <w:r>
        <w:rPr>
          <w:rFonts w:hint="eastAsia" w:ascii="宋体" w:hAnsi="宋体" w:eastAsia="宋体" w:cs="宋体"/>
          <w:sz w:val="24"/>
          <w:szCs w:val="28"/>
          <w:highlight w:val="none"/>
        </w:rPr>
        <w:t>总监理工程师全权负责监理人关于本合同项目监理部的全面工作。</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3.2.2</w:t>
      </w:r>
      <w:r>
        <w:rPr>
          <w:rFonts w:hint="eastAsia" w:ascii="宋体" w:hAnsi="宋体" w:eastAsia="宋体" w:cs="宋体"/>
          <w:sz w:val="24"/>
          <w:szCs w:val="28"/>
          <w:highlight w:val="none"/>
        </w:rPr>
        <w:t>审查承包人提出的开工报告、施工组织设计、施工技术方案和施工进度计划，施工详图、工艺试验成果、使用的原材料及试验结果，并向发包人提交书面审核报告。</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3.2.3</w:t>
      </w:r>
      <w:r>
        <w:rPr>
          <w:rFonts w:hint="eastAsia" w:ascii="宋体" w:hAnsi="宋体" w:eastAsia="宋体" w:cs="宋体"/>
          <w:sz w:val="24"/>
          <w:szCs w:val="28"/>
          <w:highlight w:val="none"/>
        </w:rPr>
        <w:t>审查承包人提出的材料和设备清单等所列的型号、规格、质量、数量等，督促承包人使用的材料、构件和设备的质量符合施工合同要求和现行的质量标准要求。</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3.2.4</w:t>
      </w:r>
      <w:r>
        <w:rPr>
          <w:rFonts w:hint="eastAsia" w:ascii="宋体" w:hAnsi="宋体" w:eastAsia="宋体" w:cs="宋体"/>
          <w:sz w:val="24"/>
          <w:szCs w:val="28"/>
          <w:highlight w:val="none"/>
        </w:rPr>
        <w:t>督促承包人严格执行施工合同和工程技术标准。</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3.2.5</w:t>
      </w:r>
      <w:r>
        <w:rPr>
          <w:rFonts w:hint="eastAsia" w:ascii="宋体" w:hAnsi="宋体" w:eastAsia="宋体" w:cs="宋体"/>
          <w:sz w:val="24"/>
          <w:szCs w:val="28"/>
          <w:highlight w:val="none"/>
        </w:rPr>
        <w:t>检查工程进度和施工质量，验收分部分项工程。</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3.2.6</w:t>
      </w:r>
      <w:r>
        <w:rPr>
          <w:rFonts w:hint="eastAsia" w:ascii="宋体" w:hAnsi="宋体" w:eastAsia="宋体" w:cs="宋体"/>
          <w:sz w:val="24"/>
          <w:szCs w:val="28"/>
          <w:highlight w:val="none"/>
        </w:rPr>
        <w:t>核查关键岗位施工人员的上岗资格。</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3.2.7</w:t>
      </w:r>
      <w:r>
        <w:rPr>
          <w:rFonts w:hint="eastAsia" w:ascii="宋体" w:hAnsi="宋体" w:eastAsia="宋体" w:cs="宋体"/>
          <w:sz w:val="24"/>
          <w:szCs w:val="28"/>
          <w:highlight w:val="none"/>
        </w:rPr>
        <w:t>检查、监督工地现场的安全文明施工和环境保护措施的落实情况。</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3.2.8</w:t>
      </w:r>
      <w:r>
        <w:rPr>
          <w:rFonts w:hint="eastAsia" w:ascii="宋体" w:hAnsi="宋体" w:eastAsia="宋体" w:cs="宋体"/>
          <w:sz w:val="24"/>
          <w:szCs w:val="28"/>
          <w:highlight w:val="none"/>
        </w:rPr>
        <w:t>检查承包人的施工日志和实验室记录，并对重要工序进行旁站监理。</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3.2.9</w:t>
      </w:r>
      <w:r>
        <w:rPr>
          <w:rFonts w:hint="eastAsia" w:ascii="宋体" w:hAnsi="宋体" w:eastAsia="宋体" w:cs="宋体"/>
          <w:sz w:val="24"/>
          <w:szCs w:val="28"/>
          <w:highlight w:val="none"/>
        </w:rPr>
        <w:t>督促承包人整理合同文件和技术档案资料。</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3.2.10</w:t>
      </w:r>
      <w:r>
        <w:rPr>
          <w:rFonts w:hint="eastAsia" w:ascii="宋体" w:hAnsi="宋体" w:eastAsia="宋体" w:cs="宋体"/>
          <w:sz w:val="24"/>
          <w:szCs w:val="28"/>
          <w:highlight w:val="none"/>
        </w:rPr>
        <w:t>主持召开工地例会及有关现场会议，协调本工程各相单位的关系。</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3.2.11</w:t>
      </w:r>
      <w:r>
        <w:rPr>
          <w:rFonts w:hint="eastAsia" w:ascii="宋体" w:hAnsi="宋体" w:eastAsia="宋体" w:cs="宋体"/>
          <w:sz w:val="24"/>
          <w:szCs w:val="28"/>
          <w:highlight w:val="none"/>
        </w:rPr>
        <w:t>主持工地质量事故、安全事故及相关纠纷的调查、调解和处理，并给出初步意见。</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3.2.12</w:t>
      </w:r>
      <w:r>
        <w:rPr>
          <w:rFonts w:hint="eastAsia" w:ascii="宋体" w:hAnsi="宋体" w:eastAsia="宋体" w:cs="宋体"/>
          <w:sz w:val="24"/>
          <w:szCs w:val="28"/>
          <w:highlight w:val="none"/>
        </w:rPr>
        <w:t>监理人应于进场前</w:t>
      </w:r>
      <w:r>
        <w:rPr>
          <w:rFonts w:hint="eastAsia" w:ascii="宋体" w:hAnsi="宋体" w:eastAsia="宋体" w:cs="仿宋_GB2312"/>
          <w:sz w:val="24"/>
          <w:szCs w:val="28"/>
          <w:highlight w:val="none"/>
        </w:rPr>
        <w:t>7</w:t>
      </w:r>
      <w:r>
        <w:rPr>
          <w:rFonts w:hint="eastAsia" w:ascii="宋体" w:hAnsi="宋体" w:eastAsia="宋体" w:cs="宋体"/>
          <w:sz w:val="24"/>
          <w:szCs w:val="28"/>
          <w:highlight w:val="none"/>
        </w:rPr>
        <w:t>个工作日内，按湘建建</w:t>
      </w:r>
      <w:r>
        <w:rPr>
          <w:rFonts w:hint="eastAsia" w:ascii="宋体" w:hAnsi="宋体" w:eastAsia="宋体" w:cs="仿宋_GB2312"/>
          <w:sz w:val="24"/>
          <w:szCs w:val="28"/>
          <w:highlight w:val="none"/>
        </w:rPr>
        <w:t>[2015]57</w:t>
      </w:r>
      <w:r>
        <w:rPr>
          <w:rFonts w:hint="eastAsia" w:ascii="宋体" w:hAnsi="宋体" w:eastAsia="宋体" w:cs="宋体"/>
          <w:sz w:val="24"/>
          <w:szCs w:val="28"/>
          <w:highlight w:val="none"/>
        </w:rPr>
        <w:t>号《湖南省建设工程施工项目部和现场监理部关键岗位人员配备标准及管理办法》文件要求，将派出监理工作需要的项目监理机构及监理人员，向发包人报送委派的总监理工程师及其监理机构主要成员名单，并按下表要求向发包人报送相关监理文件、资料。</w:t>
      </w:r>
    </w:p>
    <w:tbl>
      <w:tblPr>
        <w:tblStyle w:val="90"/>
        <w:tblW w:w="0" w:type="auto"/>
        <w:tblInd w:w="0" w:type="dxa"/>
        <w:tblLayout w:type="fixed"/>
        <w:tblCellMar>
          <w:top w:w="0" w:type="dxa"/>
          <w:left w:w="108" w:type="dxa"/>
          <w:bottom w:w="0" w:type="dxa"/>
          <w:right w:w="108" w:type="dxa"/>
        </w:tblCellMar>
      </w:tblPr>
      <w:tblGrid>
        <w:gridCol w:w="828"/>
        <w:gridCol w:w="2339"/>
        <w:gridCol w:w="1259"/>
        <w:gridCol w:w="3238"/>
        <w:gridCol w:w="1439"/>
      </w:tblGrid>
      <w:tr>
        <w:tblPrEx>
          <w:tblCellMar>
            <w:top w:w="0" w:type="dxa"/>
            <w:left w:w="108" w:type="dxa"/>
            <w:bottom w:w="0" w:type="dxa"/>
            <w:right w:w="108" w:type="dxa"/>
          </w:tblCellMar>
        </w:tblPrEx>
        <w:trPr>
          <w:trHeight w:val="453" w:hRule="atLeast"/>
        </w:trPr>
        <w:tc>
          <w:tcPr>
            <w:tcW w:w="828" w:type="dxa"/>
            <w:tcBorders>
              <w:top w:val="single" w:color="auto" w:sz="18" w:space="0"/>
              <w:left w:val="single" w:color="auto" w:sz="18" w:space="0"/>
              <w:bottom w:val="single" w:color="auto" w:sz="6" w:space="0"/>
              <w:right w:val="single" w:color="auto" w:sz="6" w:space="0"/>
            </w:tcBorders>
            <w:noWrap w:val="0"/>
            <w:vAlign w:val="center"/>
          </w:tcPr>
          <w:p>
            <w:pPr>
              <w:snapToGrid w:val="0"/>
              <w:jc w:val="center"/>
              <w:rPr>
                <w:rFonts w:ascii="宋体" w:hAnsi="宋体" w:eastAsia="宋体" w:cs="宋体"/>
                <w:b/>
                <w:sz w:val="24"/>
                <w:szCs w:val="28"/>
                <w:highlight w:val="none"/>
              </w:rPr>
            </w:pPr>
            <w:r>
              <w:rPr>
                <w:rFonts w:hint="eastAsia" w:ascii="宋体" w:hAnsi="宋体" w:eastAsia="宋体" w:cs="宋体"/>
                <w:b/>
                <w:sz w:val="24"/>
                <w:szCs w:val="28"/>
                <w:highlight w:val="none"/>
              </w:rPr>
              <w:t>序号</w:t>
            </w:r>
          </w:p>
        </w:tc>
        <w:tc>
          <w:tcPr>
            <w:tcW w:w="2339" w:type="dxa"/>
            <w:tcBorders>
              <w:top w:val="single" w:color="auto" w:sz="18" w:space="0"/>
              <w:left w:val="single" w:color="auto" w:sz="6" w:space="0"/>
              <w:bottom w:val="single" w:color="auto" w:sz="6" w:space="0"/>
              <w:right w:val="single" w:color="auto" w:sz="6" w:space="0"/>
            </w:tcBorders>
            <w:noWrap w:val="0"/>
            <w:vAlign w:val="center"/>
          </w:tcPr>
          <w:p>
            <w:pPr>
              <w:snapToGrid w:val="0"/>
              <w:rPr>
                <w:rFonts w:ascii="宋体" w:hAnsi="宋体" w:eastAsia="宋体" w:cs="宋体"/>
                <w:b/>
                <w:sz w:val="24"/>
                <w:szCs w:val="28"/>
                <w:highlight w:val="none"/>
              </w:rPr>
            </w:pPr>
            <w:r>
              <w:rPr>
                <w:rFonts w:hint="eastAsia" w:ascii="宋体" w:hAnsi="宋体" w:eastAsia="宋体" w:cs="宋体"/>
                <w:b/>
                <w:sz w:val="24"/>
                <w:szCs w:val="28"/>
                <w:highlight w:val="none"/>
              </w:rPr>
              <w:t>资料及文件名称</w:t>
            </w:r>
          </w:p>
        </w:tc>
        <w:tc>
          <w:tcPr>
            <w:tcW w:w="1259" w:type="dxa"/>
            <w:tcBorders>
              <w:top w:val="single" w:color="auto" w:sz="18" w:space="0"/>
              <w:left w:val="single" w:color="auto" w:sz="6" w:space="0"/>
              <w:bottom w:val="single" w:color="auto" w:sz="6" w:space="0"/>
              <w:right w:val="single" w:color="auto" w:sz="6" w:space="0"/>
            </w:tcBorders>
            <w:noWrap w:val="0"/>
            <w:vAlign w:val="center"/>
          </w:tcPr>
          <w:p>
            <w:pPr>
              <w:snapToGrid w:val="0"/>
              <w:jc w:val="center"/>
              <w:rPr>
                <w:rFonts w:ascii="宋体" w:hAnsi="宋体" w:eastAsia="宋体" w:cs="宋体"/>
                <w:b/>
                <w:sz w:val="24"/>
                <w:szCs w:val="28"/>
                <w:highlight w:val="none"/>
              </w:rPr>
            </w:pPr>
            <w:r>
              <w:rPr>
                <w:rFonts w:hint="eastAsia" w:ascii="宋体" w:hAnsi="宋体" w:eastAsia="宋体" w:cs="宋体"/>
                <w:b/>
                <w:sz w:val="24"/>
                <w:szCs w:val="28"/>
                <w:highlight w:val="none"/>
              </w:rPr>
              <w:t>份数</w:t>
            </w:r>
          </w:p>
        </w:tc>
        <w:tc>
          <w:tcPr>
            <w:tcW w:w="3238" w:type="dxa"/>
            <w:tcBorders>
              <w:top w:val="single" w:color="auto" w:sz="18" w:space="0"/>
              <w:left w:val="single" w:color="auto" w:sz="6" w:space="0"/>
              <w:bottom w:val="single" w:color="auto" w:sz="6" w:space="0"/>
              <w:right w:val="single" w:color="auto" w:sz="6" w:space="0"/>
            </w:tcBorders>
            <w:noWrap w:val="0"/>
            <w:vAlign w:val="center"/>
          </w:tcPr>
          <w:p>
            <w:pPr>
              <w:snapToGrid w:val="0"/>
              <w:jc w:val="center"/>
              <w:rPr>
                <w:rFonts w:ascii="宋体" w:hAnsi="宋体" w:eastAsia="宋体" w:cs="宋体"/>
                <w:b/>
                <w:sz w:val="24"/>
                <w:szCs w:val="28"/>
                <w:highlight w:val="none"/>
              </w:rPr>
            </w:pPr>
            <w:r>
              <w:rPr>
                <w:rFonts w:hint="eastAsia" w:ascii="宋体" w:hAnsi="宋体" w:eastAsia="宋体" w:cs="宋体"/>
                <w:b/>
                <w:sz w:val="24"/>
                <w:szCs w:val="28"/>
                <w:highlight w:val="none"/>
              </w:rPr>
              <w:t>提交日期</w:t>
            </w:r>
          </w:p>
        </w:tc>
        <w:tc>
          <w:tcPr>
            <w:tcW w:w="1439" w:type="dxa"/>
            <w:tcBorders>
              <w:top w:val="single" w:color="auto" w:sz="18" w:space="0"/>
              <w:left w:val="single" w:color="auto" w:sz="6" w:space="0"/>
              <w:bottom w:val="single" w:color="auto" w:sz="6" w:space="0"/>
              <w:right w:val="single" w:color="auto" w:sz="18" w:space="0"/>
            </w:tcBorders>
            <w:noWrap w:val="0"/>
            <w:vAlign w:val="center"/>
          </w:tcPr>
          <w:p>
            <w:pPr>
              <w:snapToGrid w:val="0"/>
              <w:jc w:val="center"/>
              <w:rPr>
                <w:rFonts w:ascii="宋体" w:hAnsi="宋体" w:eastAsia="宋体" w:cs="宋体"/>
                <w:b/>
                <w:sz w:val="24"/>
                <w:szCs w:val="28"/>
                <w:highlight w:val="none"/>
              </w:rPr>
            </w:pPr>
            <w:r>
              <w:rPr>
                <w:rFonts w:hint="eastAsia" w:ascii="宋体" w:hAnsi="宋体" w:eastAsia="宋体" w:cs="宋体"/>
                <w:b/>
                <w:sz w:val="24"/>
                <w:szCs w:val="28"/>
                <w:highlight w:val="none"/>
              </w:rPr>
              <w:t>有关事宜</w:t>
            </w:r>
          </w:p>
        </w:tc>
      </w:tr>
      <w:tr>
        <w:tblPrEx>
          <w:tblCellMar>
            <w:top w:w="0" w:type="dxa"/>
            <w:left w:w="108" w:type="dxa"/>
            <w:bottom w:w="0" w:type="dxa"/>
            <w:right w:w="108" w:type="dxa"/>
          </w:tblCellMar>
        </w:tblPrEx>
        <w:trPr>
          <w:trHeight w:val="544" w:hRule="atLeast"/>
        </w:trPr>
        <w:tc>
          <w:tcPr>
            <w:tcW w:w="828" w:type="dxa"/>
            <w:tcBorders>
              <w:top w:val="single" w:color="auto" w:sz="6" w:space="0"/>
              <w:left w:val="single" w:color="auto" w:sz="18" w:space="0"/>
              <w:bottom w:val="single" w:color="auto" w:sz="6" w:space="0"/>
              <w:right w:val="single" w:color="auto" w:sz="6" w:space="0"/>
            </w:tcBorders>
            <w:noWrap w:val="0"/>
            <w:vAlign w:val="center"/>
          </w:tcPr>
          <w:p>
            <w:pPr>
              <w:snapToGrid w:val="0"/>
              <w:jc w:val="center"/>
              <w:rPr>
                <w:rFonts w:ascii="宋体" w:hAnsi="宋体" w:eastAsia="宋体" w:cs="宋体"/>
                <w:sz w:val="24"/>
                <w:szCs w:val="28"/>
                <w:highlight w:val="none"/>
              </w:rPr>
            </w:pPr>
            <w:r>
              <w:rPr>
                <w:rFonts w:hint="eastAsia" w:ascii="宋体" w:hAnsi="宋体" w:eastAsia="宋体" w:cs="仿宋_GB2312"/>
                <w:sz w:val="24"/>
                <w:szCs w:val="28"/>
                <w:highlight w:val="none"/>
              </w:rPr>
              <w:t>1</w:t>
            </w:r>
          </w:p>
        </w:tc>
        <w:tc>
          <w:tcPr>
            <w:tcW w:w="2339"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eastAsia="宋体" w:cs="宋体"/>
                <w:sz w:val="24"/>
                <w:szCs w:val="28"/>
                <w:highlight w:val="none"/>
              </w:rPr>
            </w:pPr>
            <w:r>
              <w:rPr>
                <w:rFonts w:hint="eastAsia" w:ascii="宋体" w:hAnsi="宋体" w:eastAsia="宋体" w:cs="宋体"/>
                <w:sz w:val="24"/>
                <w:szCs w:val="28"/>
                <w:highlight w:val="none"/>
              </w:rPr>
              <w:t>监理大纲</w:t>
            </w:r>
          </w:p>
        </w:tc>
        <w:tc>
          <w:tcPr>
            <w:tcW w:w="125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eastAsia="宋体" w:cs="宋体"/>
                <w:sz w:val="24"/>
                <w:szCs w:val="28"/>
                <w:highlight w:val="none"/>
              </w:rPr>
            </w:pPr>
            <w:r>
              <w:rPr>
                <w:rFonts w:hint="eastAsia" w:ascii="宋体" w:hAnsi="宋体" w:eastAsia="宋体" w:cs="仿宋_GB2312"/>
                <w:sz w:val="24"/>
                <w:szCs w:val="28"/>
                <w:highlight w:val="none"/>
              </w:rPr>
              <w:t>1</w:t>
            </w:r>
          </w:p>
        </w:tc>
        <w:tc>
          <w:tcPr>
            <w:tcW w:w="3238"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eastAsia="宋体" w:cs="宋体"/>
                <w:sz w:val="24"/>
                <w:szCs w:val="28"/>
                <w:highlight w:val="none"/>
              </w:rPr>
            </w:pPr>
            <w:r>
              <w:rPr>
                <w:rFonts w:hint="eastAsia" w:ascii="宋体" w:hAnsi="宋体" w:eastAsia="宋体" w:cs="宋体"/>
                <w:sz w:val="24"/>
                <w:szCs w:val="28"/>
                <w:highlight w:val="none"/>
              </w:rPr>
              <w:t>签订监理合同后</w:t>
            </w:r>
            <w:r>
              <w:rPr>
                <w:rFonts w:hint="eastAsia" w:ascii="宋体" w:hAnsi="宋体" w:eastAsia="宋体" w:cs="仿宋_GB2312"/>
                <w:sz w:val="24"/>
                <w:szCs w:val="28"/>
                <w:highlight w:val="none"/>
                <w:u w:val="single"/>
              </w:rPr>
              <w:t xml:space="preserve">   </w:t>
            </w:r>
            <w:r>
              <w:rPr>
                <w:rFonts w:hint="eastAsia" w:ascii="宋体" w:hAnsi="宋体" w:eastAsia="宋体" w:cs="宋体"/>
                <w:sz w:val="24"/>
                <w:szCs w:val="28"/>
                <w:highlight w:val="none"/>
              </w:rPr>
              <w:t>天之内</w:t>
            </w:r>
          </w:p>
        </w:tc>
        <w:tc>
          <w:tcPr>
            <w:tcW w:w="1439" w:type="dxa"/>
            <w:tcBorders>
              <w:top w:val="single" w:color="auto" w:sz="6" w:space="0"/>
              <w:left w:val="single" w:color="auto" w:sz="6" w:space="0"/>
              <w:bottom w:val="single" w:color="auto" w:sz="6" w:space="0"/>
              <w:right w:val="single" w:color="auto" w:sz="18" w:space="0"/>
            </w:tcBorders>
            <w:noWrap w:val="0"/>
            <w:vAlign w:val="center"/>
          </w:tcPr>
          <w:p>
            <w:pPr>
              <w:snapToGrid w:val="0"/>
              <w:ind w:firstLine="480" w:firstLineChars="200"/>
              <w:jc w:val="center"/>
              <w:rPr>
                <w:rFonts w:ascii="宋体" w:hAnsi="宋体" w:eastAsia="宋体" w:cs="宋体"/>
                <w:sz w:val="24"/>
                <w:szCs w:val="28"/>
                <w:highlight w:val="none"/>
              </w:rPr>
            </w:pPr>
          </w:p>
        </w:tc>
      </w:tr>
      <w:tr>
        <w:tblPrEx>
          <w:tblCellMar>
            <w:top w:w="0" w:type="dxa"/>
            <w:left w:w="108" w:type="dxa"/>
            <w:bottom w:w="0" w:type="dxa"/>
            <w:right w:w="108" w:type="dxa"/>
          </w:tblCellMar>
        </w:tblPrEx>
        <w:trPr>
          <w:trHeight w:val="488" w:hRule="atLeast"/>
        </w:trPr>
        <w:tc>
          <w:tcPr>
            <w:tcW w:w="828" w:type="dxa"/>
            <w:tcBorders>
              <w:top w:val="single" w:color="auto" w:sz="6" w:space="0"/>
              <w:left w:val="single" w:color="auto" w:sz="18" w:space="0"/>
              <w:bottom w:val="single" w:color="auto" w:sz="6" w:space="0"/>
              <w:right w:val="single" w:color="auto" w:sz="6" w:space="0"/>
            </w:tcBorders>
            <w:noWrap w:val="0"/>
            <w:vAlign w:val="center"/>
          </w:tcPr>
          <w:p>
            <w:pPr>
              <w:snapToGrid w:val="0"/>
              <w:jc w:val="center"/>
              <w:rPr>
                <w:rFonts w:ascii="宋体" w:hAnsi="宋体" w:eastAsia="宋体" w:cs="宋体"/>
                <w:sz w:val="24"/>
                <w:szCs w:val="28"/>
                <w:highlight w:val="none"/>
              </w:rPr>
            </w:pPr>
            <w:r>
              <w:rPr>
                <w:rFonts w:hint="eastAsia" w:ascii="宋体" w:hAnsi="宋体" w:eastAsia="宋体" w:cs="仿宋_GB2312"/>
                <w:sz w:val="24"/>
                <w:szCs w:val="28"/>
                <w:highlight w:val="none"/>
              </w:rPr>
              <w:t>2</w:t>
            </w:r>
          </w:p>
        </w:tc>
        <w:tc>
          <w:tcPr>
            <w:tcW w:w="2339"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eastAsia="宋体" w:cs="宋体"/>
                <w:sz w:val="24"/>
                <w:szCs w:val="28"/>
                <w:highlight w:val="none"/>
              </w:rPr>
            </w:pPr>
            <w:r>
              <w:rPr>
                <w:rFonts w:hint="eastAsia" w:ascii="宋体" w:hAnsi="宋体" w:eastAsia="宋体" w:cs="宋体"/>
                <w:sz w:val="24"/>
                <w:szCs w:val="28"/>
                <w:highlight w:val="none"/>
              </w:rPr>
              <w:t>监理规划</w:t>
            </w:r>
          </w:p>
        </w:tc>
        <w:tc>
          <w:tcPr>
            <w:tcW w:w="125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eastAsia="宋体" w:cs="宋体"/>
                <w:sz w:val="24"/>
                <w:szCs w:val="28"/>
                <w:highlight w:val="none"/>
              </w:rPr>
            </w:pPr>
            <w:r>
              <w:rPr>
                <w:rFonts w:hint="eastAsia" w:ascii="宋体" w:hAnsi="宋体" w:eastAsia="宋体" w:cs="仿宋_GB2312"/>
                <w:sz w:val="24"/>
                <w:szCs w:val="28"/>
                <w:highlight w:val="none"/>
              </w:rPr>
              <w:t>3</w:t>
            </w:r>
          </w:p>
        </w:tc>
        <w:tc>
          <w:tcPr>
            <w:tcW w:w="3238"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eastAsia="宋体" w:cs="宋体"/>
                <w:sz w:val="24"/>
                <w:szCs w:val="28"/>
                <w:highlight w:val="none"/>
              </w:rPr>
            </w:pPr>
            <w:r>
              <w:rPr>
                <w:rFonts w:hint="eastAsia" w:ascii="宋体" w:hAnsi="宋体" w:eastAsia="宋体" w:cs="宋体"/>
                <w:sz w:val="24"/>
                <w:szCs w:val="28"/>
                <w:highlight w:val="none"/>
              </w:rPr>
              <w:t>拿到施工图后</w:t>
            </w:r>
            <w:r>
              <w:rPr>
                <w:rFonts w:hint="eastAsia" w:ascii="宋体" w:hAnsi="宋体" w:eastAsia="宋体" w:cs="仿宋_GB2312"/>
                <w:sz w:val="24"/>
                <w:szCs w:val="28"/>
                <w:highlight w:val="none"/>
                <w:u w:val="single"/>
              </w:rPr>
              <w:t xml:space="preserve">    </w:t>
            </w:r>
            <w:r>
              <w:rPr>
                <w:rFonts w:hint="eastAsia" w:ascii="宋体" w:hAnsi="宋体" w:eastAsia="宋体" w:cs="宋体"/>
                <w:sz w:val="24"/>
                <w:szCs w:val="28"/>
                <w:highlight w:val="none"/>
              </w:rPr>
              <w:t>天内</w:t>
            </w:r>
          </w:p>
        </w:tc>
        <w:tc>
          <w:tcPr>
            <w:tcW w:w="1439" w:type="dxa"/>
            <w:tcBorders>
              <w:top w:val="single" w:color="auto" w:sz="6" w:space="0"/>
              <w:left w:val="single" w:color="auto" w:sz="6" w:space="0"/>
              <w:bottom w:val="single" w:color="auto" w:sz="6" w:space="0"/>
              <w:right w:val="single" w:color="auto" w:sz="18" w:space="0"/>
            </w:tcBorders>
            <w:noWrap w:val="0"/>
            <w:vAlign w:val="center"/>
          </w:tcPr>
          <w:p>
            <w:pPr>
              <w:snapToGrid w:val="0"/>
              <w:ind w:firstLine="480" w:firstLineChars="200"/>
              <w:jc w:val="center"/>
              <w:rPr>
                <w:rFonts w:ascii="宋体" w:hAnsi="宋体" w:eastAsia="宋体" w:cs="宋体"/>
                <w:sz w:val="24"/>
                <w:szCs w:val="28"/>
                <w:highlight w:val="none"/>
              </w:rPr>
            </w:pPr>
          </w:p>
        </w:tc>
      </w:tr>
      <w:tr>
        <w:tblPrEx>
          <w:tblCellMar>
            <w:top w:w="0" w:type="dxa"/>
            <w:left w:w="108" w:type="dxa"/>
            <w:bottom w:w="0" w:type="dxa"/>
            <w:right w:w="108" w:type="dxa"/>
          </w:tblCellMar>
        </w:tblPrEx>
        <w:trPr>
          <w:trHeight w:val="637" w:hRule="atLeast"/>
        </w:trPr>
        <w:tc>
          <w:tcPr>
            <w:tcW w:w="828" w:type="dxa"/>
            <w:tcBorders>
              <w:top w:val="single" w:color="auto" w:sz="6" w:space="0"/>
              <w:left w:val="single" w:color="auto" w:sz="18" w:space="0"/>
              <w:bottom w:val="single" w:color="auto" w:sz="6" w:space="0"/>
              <w:right w:val="single" w:color="auto" w:sz="6" w:space="0"/>
            </w:tcBorders>
            <w:noWrap w:val="0"/>
            <w:vAlign w:val="center"/>
          </w:tcPr>
          <w:p>
            <w:pPr>
              <w:snapToGrid w:val="0"/>
              <w:jc w:val="center"/>
              <w:rPr>
                <w:rFonts w:ascii="宋体" w:hAnsi="宋体" w:eastAsia="宋体" w:cs="宋体"/>
                <w:sz w:val="24"/>
                <w:szCs w:val="28"/>
                <w:highlight w:val="none"/>
              </w:rPr>
            </w:pPr>
            <w:r>
              <w:rPr>
                <w:rFonts w:hint="eastAsia" w:ascii="宋体" w:hAnsi="宋体" w:eastAsia="宋体" w:cs="仿宋_GB2312"/>
                <w:sz w:val="24"/>
                <w:szCs w:val="28"/>
                <w:highlight w:val="none"/>
              </w:rPr>
              <w:t>3</w:t>
            </w:r>
          </w:p>
        </w:tc>
        <w:tc>
          <w:tcPr>
            <w:tcW w:w="2339"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eastAsia="宋体" w:cs="宋体"/>
                <w:sz w:val="24"/>
                <w:szCs w:val="28"/>
                <w:highlight w:val="none"/>
              </w:rPr>
            </w:pPr>
            <w:r>
              <w:rPr>
                <w:rFonts w:hint="eastAsia" w:ascii="宋体" w:hAnsi="宋体" w:eastAsia="宋体" w:cs="宋体"/>
                <w:sz w:val="24"/>
                <w:szCs w:val="28"/>
                <w:highlight w:val="none"/>
              </w:rPr>
              <w:t>监理实施细则</w:t>
            </w:r>
          </w:p>
        </w:tc>
        <w:tc>
          <w:tcPr>
            <w:tcW w:w="125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eastAsia="宋体" w:cs="宋体"/>
                <w:sz w:val="24"/>
                <w:szCs w:val="28"/>
                <w:highlight w:val="none"/>
              </w:rPr>
            </w:pPr>
            <w:r>
              <w:rPr>
                <w:rFonts w:hint="eastAsia" w:ascii="宋体" w:hAnsi="宋体" w:eastAsia="宋体" w:cs="仿宋_GB2312"/>
                <w:sz w:val="24"/>
                <w:szCs w:val="28"/>
                <w:highlight w:val="none"/>
              </w:rPr>
              <w:t>1</w:t>
            </w:r>
          </w:p>
        </w:tc>
        <w:tc>
          <w:tcPr>
            <w:tcW w:w="3238"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eastAsia="宋体" w:cs="宋体"/>
                <w:sz w:val="24"/>
                <w:szCs w:val="28"/>
                <w:highlight w:val="none"/>
              </w:rPr>
            </w:pPr>
            <w:r>
              <w:rPr>
                <w:rFonts w:hint="eastAsia" w:ascii="宋体" w:hAnsi="宋体" w:eastAsia="宋体" w:cs="宋体"/>
                <w:sz w:val="24"/>
                <w:szCs w:val="28"/>
                <w:highlight w:val="none"/>
              </w:rPr>
              <w:t>工程开工后</w:t>
            </w:r>
            <w:r>
              <w:rPr>
                <w:rFonts w:hint="eastAsia" w:ascii="宋体" w:hAnsi="宋体" w:eastAsia="宋体" w:cs="仿宋_GB2312"/>
                <w:sz w:val="24"/>
                <w:szCs w:val="28"/>
                <w:highlight w:val="none"/>
                <w:u w:val="single"/>
              </w:rPr>
              <w:t xml:space="preserve">    </w:t>
            </w:r>
            <w:r>
              <w:rPr>
                <w:rFonts w:hint="eastAsia" w:ascii="宋体" w:hAnsi="宋体" w:eastAsia="宋体" w:cs="宋体"/>
                <w:sz w:val="24"/>
                <w:szCs w:val="28"/>
                <w:highlight w:val="none"/>
              </w:rPr>
              <w:t>天内</w:t>
            </w:r>
          </w:p>
        </w:tc>
        <w:tc>
          <w:tcPr>
            <w:tcW w:w="1439" w:type="dxa"/>
            <w:tcBorders>
              <w:top w:val="single" w:color="auto" w:sz="6" w:space="0"/>
              <w:left w:val="single" w:color="auto" w:sz="6" w:space="0"/>
              <w:bottom w:val="single" w:color="auto" w:sz="6" w:space="0"/>
              <w:right w:val="single" w:color="auto" w:sz="18" w:space="0"/>
            </w:tcBorders>
            <w:noWrap w:val="0"/>
            <w:vAlign w:val="center"/>
          </w:tcPr>
          <w:p>
            <w:pPr>
              <w:snapToGrid w:val="0"/>
              <w:ind w:firstLine="480" w:firstLineChars="200"/>
              <w:jc w:val="center"/>
              <w:rPr>
                <w:rFonts w:ascii="宋体" w:hAnsi="宋体" w:eastAsia="宋体" w:cs="宋体"/>
                <w:sz w:val="24"/>
                <w:szCs w:val="28"/>
                <w:highlight w:val="none"/>
              </w:rPr>
            </w:pPr>
          </w:p>
        </w:tc>
      </w:tr>
      <w:tr>
        <w:tblPrEx>
          <w:tblCellMar>
            <w:top w:w="0" w:type="dxa"/>
            <w:left w:w="108" w:type="dxa"/>
            <w:bottom w:w="0" w:type="dxa"/>
            <w:right w:w="108" w:type="dxa"/>
          </w:tblCellMar>
        </w:tblPrEx>
        <w:trPr>
          <w:trHeight w:val="447" w:hRule="atLeast"/>
        </w:trPr>
        <w:tc>
          <w:tcPr>
            <w:tcW w:w="828" w:type="dxa"/>
            <w:tcBorders>
              <w:top w:val="single" w:color="auto" w:sz="6" w:space="0"/>
              <w:left w:val="single" w:color="auto" w:sz="18" w:space="0"/>
              <w:bottom w:val="single" w:color="auto" w:sz="6" w:space="0"/>
              <w:right w:val="single" w:color="auto" w:sz="6" w:space="0"/>
            </w:tcBorders>
            <w:noWrap w:val="0"/>
            <w:vAlign w:val="center"/>
          </w:tcPr>
          <w:p>
            <w:pPr>
              <w:snapToGrid w:val="0"/>
              <w:jc w:val="center"/>
              <w:rPr>
                <w:rFonts w:ascii="宋体" w:hAnsi="宋体" w:eastAsia="宋体" w:cs="宋体"/>
                <w:sz w:val="24"/>
                <w:szCs w:val="28"/>
                <w:highlight w:val="none"/>
              </w:rPr>
            </w:pPr>
            <w:r>
              <w:rPr>
                <w:rFonts w:hint="eastAsia" w:ascii="宋体" w:hAnsi="宋体" w:eastAsia="宋体" w:cs="仿宋_GB2312"/>
                <w:sz w:val="24"/>
                <w:szCs w:val="28"/>
                <w:highlight w:val="none"/>
              </w:rPr>
              <w:t>4</w:t>
            </w:r>
          </w:p>
        </w:tc>
        <w:tc>
          <w:tcPr>
            <w:tcW w:w="2339"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eastAsia="宋体" w:cs="宋体"/>
                <w:sz w:val="24"/>
                <w:szCs w:val="28"/>
                <w:highlight w:val="none"/>
              </w:rPr>
            </w:pPr>
            <w:r>
              <w:rPr>
                <w:rFonts w:hint="eastAsia" w:ascii="宋体" w:hAnsi="宋体" w:eastAsia="宋体" w:cs="宋体"/>
                <w:sz w:val="24"/>
                <w:szCs w:val="28"/>
                <w:highlight w:val="none"/>
              </w:rPr>
              <w:t>监理月报</w:t>
            </w:r>
          </w:p>
        </w:tc>
        <w:tc>
          <w:tcPr>
            <w:tcW w:w="125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eastAsia="宋体" w:cs="宋体"/>
                <w:sz w:val="24"/>
                <w:szCs w:val="28"/>
                <w:highlight w:val="none"/>
              </w:rPr>
            </w:pPr>
            <w:r>
              <w:rPr>
                <w:rFonts w:hint="eastAsia" w:ascii="宋体" w:hAnsi="宋体" w:eastAsia="宋体" w:cs="仿宋_GB2312"/>
                <w:sz w:val="24"/>
                <w:szCs w:val="28"/>
                <w:highlight w:val="none"/>
              </w:rPr>
              <w:t>3</w:t>
            </w:r>
          </w:p>
        </w:tc>
        <w:tc>
          <w:tcPr>
            <w:tcW w:w="3238"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eastAsia="宋体" w:cs="宋体"/>
                <w:sz w:val="24"/>
                <w:szCs w:val="28"/>
                <w:highlight w:val="none"/>
              </w:rPr>
            </w:pPr>
            <w:r>
              <w:rPr>
                <w:rFonts w:hint="eastAsia" w:ascii="宋体" w:hAnsi="宋体" w:eastAsia="宋体" w:cs="宋体"/>
                <w:sz w:val="24"/>
                <w:szCs w:val="28"/>
                <w:highlight w:val="none"/>
              </w:rPr>
              <w:t>下月的</w:t>
            </w:r>
            <w:r>
              <w:rPr>
                <w:rFonts w:hint="eastAsia" w:ascii="宋体" w:hAnsi="宋体" w:eastAsia="宋体" w:cs="仿宋_GB2312"/>
                <w:sz w:val="24"/>
                <w:szCs w:val="28"/>
                <w:highlight w:val="none"/>
                <w:u w:val="single"/>
              </w:rPr>
              <w:t xml:space="preserve">   </w:t>
            </w:r>
            <w:r>
              <w:rPr>
                <w:rFonts w:hint="eastAsia" w:ascii="宋体" w:hAnsi="宋体" w:eastAsia="宋体" w:cs="宋体"/>
                <w:sz w:val="24"/>
                <w:szCs w:val="28"/>
                <w:highlight w:val="none"/>
              </w:rPr>
              <w:t>日前提交</w:t>
            </w:r>
          </w:p>
        </w:tc>
        <w:tc>
          <w:tcPr>
            <w:tcW w:w="1439" w:type="dxa"/>
            <w:tcBorders>
              <w:top w:val="single" w:color="auto" w:sz="6" w:space="0"/>
              <w:left w:val="single" w:color="auto" w:sz="6" w:space="0"/>
              <w:bottom w:val="single" w:color="auto" w:sz="6" w:space="0"/>
              <w:right w:val="single" w:color="auto" w:sz="18" w:space="0"/>
            </w:tcBorders>
            <w:noWrap w:val="0"/>
            <w:vAlign w:val="center"/>
          </w:tcPr>
          <w:p>
            <w:pPr>
              <w:snapToGrid w:val="0"/>
              <w:ind w:firstLine="480" w:firstLineChars="200"/>
              <w:jc w:val="center"/>
              <w:rPr>
                <w:rFonts w:ascii="宋体" w:hAnsi="宋体" w:eastAsia="宋体" w:cs="宋体"/>
                <w:sz w:val="24"/>
                <w:szCs w:val="28"/>
                <w:highlight w:val="none"/>
              </w:rPr>
            </w:pPr>
          </w:p>
        </w:tc>
      </w:tr>
      <w:tr>
        <w:tblPrEx>
          <w:tblCellMar>
            <w:top w:w="0" w:type="dxa"/>
            <w:left w:w="108" w:type="dxa"/>
            <w:bottom w:w="0" w:type="dxa"/>
            <w:right w:w="108" w:type="dxa"/>
          </w:tblCellMar>
        </w:tblPrEx>
        <w:trPr>
          <w:trHeight w:val="447" w:hRule="atLeast"/>
        </w:trPr>
        <w:tc>
          <w:tcPr>
            <w:tcW w:w="828" w:type="dxa"/>
            <w:tcBorders>
              <w:top w:val="single" w:color="auto" w:sz="6" w:space="0"/>
              <w:left w:val="single" w:color="auto" w:sz="18" w:space="0"/>
              <w:bottom w:val="single" w:color="auto" w:sz="6" w:space="0"/>
              <w:right w:val="single" w:color="auto" w:sz="6" w:space="0"/>
            </w:tcBorders>
            <w:noWrap w:val="0"/>
            <w:vAlign w:val="center"/>
          </w:tcPr>
          <w:p>
            <w:pPr>
              <w:snapToGrid w:val="0"/>
              <w:jc w:val="center"/>
              <w:rPr>
                <w:rFonts w:ascii="宋体" w:hAnsi="宋体" w:eastAsia="宋体" w:cs="宋体"/>
                <w:sz w:val="24"/>
                <w:szCs w:val="28"/>
                <w:highlight w:val="none"/>
              </w:rPr>
            </w:pPr>
            <w:r>
              <w:rPr>
                <w:rFonts w:hint="eastAsia" w:ascii="宋体" w:hAnsi="宋体" w:eastAsia="宋体" w:cs="仿宋_GB2312"/>
                <w:sz w:val="24"/>
                <w:szCs w:val="28"/>
                <w:highlight w:val="none"/>
              </w:rPr>
              <w:t>5</w:t>
            </w:r>
          </w:p>
        </w:tc>
        <w:tc>
          <w:tcPr>
            <w:tcW w:w="2339"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eastAsia="宋体" w:cs="宋体"/>
                <w:sz w:val="24"/>
                <w:szCs w:val="28"/>
                <w:highlight w:val="none"/>
              </w:rPr>
            </w:pPr>
            <w:r>
              <w:rPr>
                <w:rFonts w:hint="eastAsia" w:ascii="宋体" w:hAnsi="宋体" w:eastAsia="宋体" w:cs="宋体"/>
                <w:sz w:val="24"/>
                <w:szCs w:val="28"/>
                <w:highlight w:val="none"/>
              </w:rPr>
              <w:t>月进度控制报告</w:t>
            </w:r>
          </w:p>
        </w:tc>
        <w:tc>
          <w:tcPr>
            <w:tcW w:w="125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eastAsia="宋体" w:cs="宋体"/>
                <w:sz w:val="24"/>
                <w:szCs w:val="28"/>
                <w:highlight w:val="none"/>
              </w:rPr>
            </w:pPr>
            <w:r>
              <w:rPr>
                <w:rFonts w:hint="eastAsia" w:ascii="宋体" w:hAnsi="宋体" w:eastAsia="宋体" w:cs="仿宋_GB2312"/>
                <w:sz w:val="24"/>
                <w:szCs w:val="28"/>
                <w:highlight w:val="none"/>
              </w:rPr>
              <w:t>3</w:t>
            </w:r>
          </w:p>
        </w:tc>
        <w:tc>
          <w:tcPr>
            <w:tcW w:w="3238"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eastAsia="宋体" w:cs="宋体"/>
                <w:sz w:val="24"/>
                <w:szCs w:val="28"/>
                <w:highlight w:val="none"/>
              </w:rPr>
            </w:pPr>
            <w:r>
              <w:rPr>
                <w:rFonts w:hint="eastAsia" w:ascii="宋体" w:hAnsi="宋体" w:eastAsia="宋体" w:cs="宋体"/>
                <w:sz w:val="24"/>
                <w:szCs w:val="28"/>
                <w:highlight w:val="none"/>
              </w:rPr>
              <w:t>下月的</w:t>
            </w:r>
            <w:r>
              <w:rPr>
                <w:rFonts w:hint="eastAsia" w:ascii="宋体" w:hAnsi="宋体" w:eastAsia="宋体" w:cs="仿宋_GB2312"/>
                <w:sz w:val="24"/>
                <w:szCs w:val="28"/>
                <w:highlight w:val="none"/>
                <w:u w:val="single"/>
              </w:rPr>
              <w:t xml:space="preserve">   </w:t>
            </w:r>
            <w:r>
              <w:rPr>
                <w:rFonts w:hint="eastAsia" w:ascii="宋体" w:hAnsi="宋体" w:eastAsia="宋体" w:cs="宋体"/>
                <w:sz w:val="24"/>
                <w:szCs w:val="28"/>
                <w:highlight w:val="none"/>
              </w:rPr>
              <w:t>日前提交</w:t>
            </w:r>
          </w:p>
        </w:tc>
        <w:tc>
          <w:tcPr>
            <w:tcW w:w="1439" w:type="dxa"/>
            <w:tcBorders>
              <w:top w:val="single" w:color="auto" w:sz="6" w:space="0"/>
              <w:left w:val="single" w:color="auto" w:sz="6" w:space="0"/>
              <w:bottom w:val="single" w:color="auto" w:sz="6" w:space="0"/>
              <w:right w:val="single" w:color="auto" w:sz="18" w:space="0"/>
            </w:tcBorders>
            <w:noWrap w:val="0"/>
            <w:vAlign w:val="center"/>
          </w:tcPr>
          <w:p>
            <w:pPr>
              <w:snapToGrid w:val="0"/>
              <w:ind w:firstLine="480" w:firstLineChars="200"/>
              <w:jc w:val="center"/>
              <w:rPr>
                <w:rFonts w:ascii="宋体" w:hAnsi="宋体" w:eastAsia="宋体" w:cs="宋体"/>
                <w:sz w:val="24"/>
                <w:szCs w:val="28"/>
                <w:highlight w:val="none"/>
              </w:rPr>
            </w:pPr>
          </w:p>
        </w:tc>
      </w:tr>
      <w:tr>
        <w:tblPrEx>
          <w:tblCellMar>
            <w:top w:w="0" w:type="dxa"/>
            <w:left w:w="108" w:type="dxa"/>
            <w:bottom w:w="0" w:type="dxa"/>
            <w:right w:w="108" w:type="dxa"/>
          </w:tblCellMar>
        </w:tblPrEx>
        <w:trPr>
          <w:trHeight w:val="447" w:hRule="atLeast"/>
        </w:trPr>
        <w:tc>
          <w:tcPr>
            <w:tcW w:w="828" w:type="dxa"/>
            <w:tcBorders>
              <w:top w:val="single" w:color="auto" w:sz="6" w:space="0"/>
              <w:left w:val="single" w:color="auto" w:sz="18" w:space="0"/>
              <w:bottom w:val="single" w:color="auto" w:sz="6" w:space="0"/>
              <w:right w:val="single" w:color="auto" w:sz="6" w:space="0"/>
            </w:tcBorders>
            <w:noWrap w:val="0"/>
            <w:vAlign w:val="center"/>
          </w:tcPr>
          <w:p>
            <w:pPr>
              <w:snapToGrid w:val="0"/>
              <w:jc w:val="center"/>
              <w:rPr>
                <w:rFonts w:ascii="宋体" w:hAnsi="宋体" w:eastAsia="宋体" w:cs="宋体"/>
                <w:sz w:val="24"/>
                <w:szCs w:val="28"/>
                <w:highlight w:val="none"/>
              </w:rPr>
            </w:pPr>
            <w:r>
              <w:rPr>
                <w:rFonts w:hint="eastAsia" w:ascii="宋体" w:hAnsi="宋体" w:eastAsia="宋体" w:cs="仿宋_GB2312"/>
                <w:sz w:val="24"/>
                <w:szCs w:val="28"/>
                <w:highlight w:val="none"/>
              </w:rPr>
              <w:t>6</w:t>
            </w:r>
          </w:p>
        </w:tc>
        <w:tc>
          <w:tcPr>
            <w:tcW w:w="2339"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eastAsia="宋体" w:cs="宋体"/>
                <w:sz w:val="24"/>
                <w:szCs w:val="28"/>
                <w:highlight w:val="none"/>
              </w:rPr>
            </w:pPr>
            <w:r>
              <w:rPr>
                <w:rFonts w:hint="eastAsia" w:ascii="宋体" w:hAnsi="宋体" w:eastAsia="宋体" w:cs="宋体"/>
                <w:sz w:val="24"/>
                <w:szCs w:val="28"/>
                <w:highlight w:val="none"/>
              </w:rPr>
              <w:t>季进度控制报告</w:t>
            </w:r>
          </w:p>
        </w:tc>
        <w:tc>
          <w:tcPr>
            <w:tcW w:w="125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eastAsia="宋体" w:cs="宋体"/>
                <w:sz w:val="24"/>
                <w:szCs w:val="28"/>
                <w:highlight w:val="none"/>
              </w:rPr>
            </w:pPr>
            <w:r>
              <w:rPr>
                <w:rFonts w:hint="eastAsia" w:ascii="宋体" w:hAnsi="宋体" w:eastAsia="宋体" w:cs="仿宋_GB2312"/>
                <w:sz w:val="24"/>
                <w:szCs w:val="28"/>
                <w:highlight w:val="none"/>
              </w:rPr>
              <w:t>3</w:t>
            </w:r>
          </w:p>
        </w:tc>
        <w:tc>
          <w:tcPr>
            <w:tcW w:w="3238"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eastAsia="宋体" w:cs="宋体"/>
                <w:sz w:val="24"/>
                <w:szCs w:val="28"/>
                <w:highlight w:val="none"/>
              </w:rPr>
            </w:pPr>
            <w:r>
              <w:rPr>
                <w:rFonts w:hint="eastAsia" w:ascii="宋体" w:hAnsi="宋体" w:eastAsia="宋体" w:cs="宋体"/>
                <w:sz w:val="24"/>
                <w:szCs w:val="28"/>
                <w:highlight w:val="none"/>
              </w:rPr>
              <w:t>下季的</w:t>
            </w:r>
            <w:r>
              <w:rPr>
                <w:rFonts w:hint="eastAsia" w:ascii="宋体" w:hAnsi="宋体" w:eastAsia="宋体" w:cs="仿宋_GB2312"/>
                <w:sz w:val="24"/>
                <w:szCs w:val="28"/>
                <w:highlight w:val="none"/>
                <w:u w:val="single"/>
              </w:rPr>
              <w:t xml:space="preserve">  </w:t>
            </w:r>
            <w:r>
              <w:rPr>
                <w:rFonts w:hint="eastAsia" w:ascii="宋体" w:hAnsi="宋体" w:eastAsia="宋体" w:cs="宋体"/>
                <w:sz w:val="24"/>
                <w:szCs w:val="28"/>
                <w:highlight w:val="none"/>
              </w:rPr>
              <w:t>日前提交</w:t>
            </w:r>
          </w:p>
        </w:tc>
        <w:tc>
          <w:tcPr>
            <w:tcW w:w="1439" w:type="dxa"/>
            <w:tcBorders>
              <w:top w:val="single" w:color="auto" w:sz="6" w:space="0"/>
              <w:left w:val="single" w:color="auto" w:sz="6" w:space="0"/>
              <w:bottom w:val="single" w:color="auto" w:sz="6" w:space="0"/>
              <w:right w:val="single" w:color="auto" w:sz="18" w:space="0"/>
            </w:tcBorders>
            <w:noWrap w:val="0"/>
            <w:vAlign w:val="center"/>
          </w:tcPr>
          <w:p>
            <w:pPr>
              <w:snapToGrid w:val="0"/>
              <w:ind w:firstLine="480" w:firstLineChars="200"/>
              <w:jc w:val="center"/>
              <w:rPr>
                <w:rFonts w:ascii="宋体" w:hAnsi="宋体" w:eastAsia="宋体" w:cs="宋体"/>
                <w:sz w:val="24"/>
                <w:szCs w:val="28"/>
                <w:highlight w:val="none"/>
              </w:rPr>
            </w:pPr>
          </w:p>
        </w:tc>
      </w:tr>
      <w:tr>
        <w:tblPrEx>
          <w:tblCellMar>
            <w:top w:w="0" w:type="dxa"/>
            <w:left w:w="108" w:type="dxa"/>
            <w:bottom w:w="0" w:type="dxa"/>
            <w:right w:w="108" w:type="dxa"/>
          </w:tblCellMar>
        </w:tblPrEx>
        <w:trPr>
          <w:trHeight w:val="447" w:hRule="atLeast"/>
        </w:trPr>
        <w:tc>
          <w:tcPr>
            <w:tcW w:w="828" w:type="dxa"/>
            <w:tcBorders>
              <w:top w:val="single" w:color="auto" w:sz="6" w:space="0"/>
              <w:left w:val="single" w:color="auto" w:sz="18" w:space="0"/>
              <w:bottom w:val="single" w:color="auto" w:sz="6" w:space="0"/>
              <w:right w:val="single" w:color="auto" w:sz="6" w:space="0"/>
            </w:tcBorders>
            <w:noWrap w:val="0"/>
            <w:vAlign w:val="center"/>
          </w:tcPr>
          <w:p>
            <w:pPr>
              <w:snapToGrid w:val="0"/>
              <w:jc w:val="center"/>
              <w:rPr>
                <w:rFonts w:ascii="宋体" w:hAnsi="宋体" w:eastAsia="宋体" w:cs="宋体"/>
                <w:sz w:val="24"/>
                <w:szCs w:val="28"/>
                <w:highlight w:val="none"/>
              </w:rPr>
            </w:pPr>
            <w:r>
              <w:rPr>
                <w:rFonts w:hint="eastAsia" w:ascii="宋体" w:hAnsi="宋体" w:eastAsia="宋体" w:cs="仿宋_GB2312"/>
                <w:sz w:val="24"/>
                <w:szCs w:val="28"/>
                <w:highlight w:val="none"/>
              </w:rPr>
              <w:t>7</w:t>
            </w:r>
          </w:p>
        </w:tc>
        <w:tc>
          <w:tcPr>
            <w:tcW w:w="2339"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eastAsia="宋体" w:cs="宋体"/>
                <w:sz w:val="24"/>
                <w:szCs w:val="28"/>
                <w:highlight w:val="none"/>
              </w:rPr>
            </w:pPr>
            <w:r>
              <w:rPr>
                <w:rFonts w:hint="eastAsia" w:ascii="宋体" w:hAnsi="宋体" w:eastAsia="宋体" w:cs="宋体"/>
                <w:sz w:val="24"/>
                <w:szCs w:val="28"/>
                <w:highlight w:val="none"/>
              </w:rPr>
              <w:t>年进度控制报告</w:t>
            </w:r>
          </w:p>
        </w:tc>
        <w:tc>
          <w:tcPr>
            <w:tcW w:w="125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eastAsia="宋体" w:cs="宋体"/>
                <w:sz w:val="24"/>
                <w:szCs w:val="28"/>
                <w:highlight w:val="none"/>
              </w:rPr>
            </w:pPr>
            <w:r>
              <w:rPr>
                <w:rFonts w:hint="eastAsia" w:ascii="宋体" w:hAnsi="宋体" w:eastAsia="宋体" w:cs="仿宋_GB2312"/>
                <w:sz w:val="24"/>
                <w:szCs w:val="28"/>
                <w:highlight w:val="none"/>
              </w:rPr>
              <w:t>3</w:t>
            </w:r>
          </w:p>
        </w:tc>
        <w:tc>
          <w:tcPr>
            <w:tcW w:w="3238"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eastAsia="宋体" w:cs="宋体"/>
                <w:sz w:val="24"/>
                <w:szCs w:val="28"/>
                <w:highlight w:val="none"/>
              </w:rPr>
            </w:pPr>
            <w:r>
              <w:rPr>
                <w:rFonts w:hint="eastAsia" w:ascii="宋体" w:hAnsi="宋体" w:eastAsia="宋体" w:cs="宋体"/>
                <w:sz w:val="24"/>
                <w:szCs w:val="28"/>
                <w:highlight w:val="none"/>
              </w:rPr>
              <w:t>下年的</w:t>
            </w:r>
            <w:r>
              <w:rPr>
                <w:rFonts w:hint="eastAsia" w:ascii="宋体" w:hAnsi="宋体" w:eastAsia="宋体" w:cs="仿宋_GB2312"/>
                <w:sz w:val="24"/>
                <w:szCs w:val="28"/>
                <w:highlight w:val="none"/>
                <w:u w:val="single"/>
              </w:rPr>
              <w:t xml:space="preserve">   </w:t>
            </w:r>
            <w:r>
              <w:rPr>
                <w:rFonts w:hint="eastAsia" w:ascii="宋体" w:hAnsi="宋体" w:eastAsia="宋体" w:cs="宋体"/>
                <w:sz w:val="24"/>
                <w:szCs w:val="28"/>
                <w:highlight w:val="none"/>
              </w:rPr>
              <w:t>月</w:t>
            </w:r>
            <w:r>
              <w:rPr>
                <w:rFonts w:hint="eastAsia" w:ascii="宋体" w:hAnsi="宋体" w:eastAsia="宋体" w:cs="仿宋_GB2312"/>
                <w:sz w:val="24"/>
                <w:szCs w:val="28"/>
                <w:highlight w:val="none"/>
                <w:u w:val="single"/>
              </w:rPr>
              <w:t xml:space="preserve">   </w:t>
            </w:r>
            <w:r>
              <w:rPr>
                <w:rFonts w:hint="eastAsia" w:ascii="宋体" w:hAnsi="宋体" w:eastAsia="宋体" w:cs="宋体"/>
                <w:sz w:val="24"/>
                <w:szCs w:val="28"/>
                <w:highlight w:val="none"/>
              </w:rPr>
              <w:t>日前提交</w:t>
            </w:r>
          </w:p>
        </w:tc>
        <w:tc>
          <w:tcPr>
            <w:tcW w:w="1439" w:type="dxa"/>
            <w:tcBorders>
              <w:top w:val="single" w:color="auto" w:sz="6" w:space="0"/>
              <w:left w:val="single" w:color="auto" w:sz="6" w:space="0"/>
              <w:bottom w:val="single" w:color="auto" w:sz="6" w:space="0"/>
              <w:right w:val="single" w:color="auto" w:sz="18" w:space="0"/>
            </w:tcBorders>
            <w:noWrap w:val="0"/>
            <w:vAlign w:val="center"/>
          </w:tcPr>
          <w:p>
            <w:pPr>
              <w:snapToGrid w:val="0"/>
              <w:ind w:firstLine="480" w:firstLineChars="200"/>
              <w:jc w:val="center"/>
              <w:rPr>
                <w:rFonts w:ascii="宋体" w:hAnsi="宋体" w:eastAsia="宋体" w:cs="宋体"/>
                <w:sz w:val="24"/>
                <w:szCs w:val="28"/>
                <w:highlight w:val="none"/>
              </w:rPr>
            </w:pPr>
          </w:p>
        </w:tc>
      </w:tr>
      <w:tr>
        <w:tblPrEx>
          <w:tblCellMar>
            <w:top w:w="0" w:type="dxa"/>
            <w:left w:w="108" w:type="dxa"/>
            <w:bottom w:w="0" w:type="dxa"/>
            <w:right w:w="108" w:type="dxa"/>
          </w:tblCellMar>
        </w:tblPrEx>
        <w:trPr>
          <w:trHeight w:val="447" w:hRule="atLeast"/>
        </w:trPr>
        <w:tc>
          <w:tcPr>
            <w:tcW w:w="828" w:type="dxa"/>
            <w:tcBorders>
              <w:top w:val="single" w:color="auto" w:sz="6" w:space="0"/>
              <w:left w:val="single" w:color="auto" w:sz="18" w:space="0"/>
              <w:bottom w:val="single" w:color="auto" w:sz="6" w:space="0"/>
              <w:right w:val="single" w:color="auto" w:sz="6" w:space="0"/>
            </w:tcBorders>
            <w:noWrap w:val="0"/>
            <w:vAlign w:val="center"/>
          </w:tcPr>
          <w:p>
            <w:pPr>
              <w:snapToGrid w:val="0"/>
              <w:jc w:val="center"/>
              <w:rPr>
                <w:rFonts w:ascii="宋体" w:hAnsi="宋体" w:eastAsia="宋体" w:cs="宋体"/>
                <w:sz w:val="24"/>
                <w:szCs w:val="28"/>
                <w:highlight w:val="none"/>
              </w:rPr>
            </w:pPr>
            <w:r>
              <w:rPr>
                <w:rFonts w:hint="eastAsia" w:ascii="宋体" w:hAnsi="宋体" w:eastAsia="宋体" w:cs="仿宋_GB2312"/>
                <w:sz w:val="24"/>
                <w:szCs w:val="28"/>
                <w:highlight w:val="none"/>
              </w:rPr>
              <w:t>8</w:t>
            </w:r>
          </w:p>
        </w:tc>
        <w:tc>
          <w:tcPr>
            <w:tcW w:w="2339"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eastAsia="宋体" w:cs="宋体"/>
                <w:sz w:val="24"/>
                <w:szCs w:val="28"/>
                <w:highlight w:val="none"/>
              </w:rPr>
            </w:pPr>
            <w:r>
              <w:rPr>
                <w:rFonts w:hint="eastAsia" w:ascii="宋体" w:hAnsi="宋体" w:eastAsia="宋体" w:cs="宋体"/>
                <w:sz w:val="24"/>
                <w:szCs w:val="28"/>
                <w:highlight w:val="none"/>
              </w:rPr>
              <w:t>其他文件、资料</w:t>
            </w:r>
          </w:p>
        </w:tc>
        <w:tc>
          <w:tcPr>
            <w:tcW w:w="125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eastAsia="宋体" w:cs="宋体"/>
                <w:sz w:val="24"/>
                <w:szCs w:val="28"/>
                <w:highlight w:val="none"/>
              </w:rPr>
            </w:pPr>
            <w:r>
              <w:rPr>
                <w:rFonts w:hint="eastAsia" w:ascii="宋体" w:hAnsi="宋体" w:eastAsia="宋体" w:cs="宋体"/>
                <w:sz w:val="24"/>
                <w:szCs w:val="28"/>
                <w:highlight w:val="none"/>
              </w:rPr>
              <w:t>按要求</w:t>
            </w:r>
          </w:p>
        </w:tc>
        <w:tc>
          <w:tcPr>
            <w:tcW w:w="3238"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eastAsia="宋体" w:cs="宋体"/>
                <w:sz w:val="24"/>
                <w:szCs w:val="28"/>
                <w:highlight w:val="none"/>
              </w:rPr>
            </w:pPr>
            <w:r>
              <w:rPr>
                <w:rFonts w:hint="eastAsia" w:ascii="宋体" w:hAnsi="宋体" w:eastAsia="宋体" w:cs="宋体"/>
                <w:sz w:val="24"/>
                <w:szCs w:val="28"/>
                <w:highlight w:val="none"/>
              </w:rPr>
              <w:t>按发包人要求</w:t>
            </w:r>
          </w:p>
        </w:tc>
        <w:tc>
          <w:tcPr>
            <w:tcW w:w="1439" w:type="dxa"/>
            <w:tcBorders>
              <w:top w:val="single" w:color="auto" w:sz="6" w:space="0"/>
              <w:left w:val="single" w:color="auto" w:sz="6" w:space="0"/>
              <w:bottom w:val="single" w:color="auto" w:sz="6" w:space="0"/>
              <w:right w:val="single" w:color="auto" w:sz="18" w:space="0"/>
            </w:tcBorders>
            <w:noWrap w:val="0"/>
            <w:vAlign w:val="center"/>
          </w:tcPr>
          <w:p>
            <w:pPr>
              <w:snapToGrid w:val="0"/>
              <w:ind w:firstLine="480" w:firstLineChars="200"/>
              <w:jc w:val="center"/>
              <w:rPr>
                <w:rFonts w:ascii="宋体" w:hAnsi="宋体" w:eastAsia="宋体" w:cs="宋体"/>
                <w:sz w:val="24"/>
                <w:szCs w:val="28"/>
                <w:highlight w:val="none"/>
              </w:rPr>
            </w:pPr>
          </w:p>
        </w:tc>
      </w:tr>
      <w:tr>
        <w:tblPrEx>
          <w:tblCellMar>
            <w:top w:w="0" w:type="dxa"/>
            <w:left w:w="108" w:type="dxa"/>
            <w:bottom w:w="0" w:type="dxa"/>
            <w:right w:w="108" w:type="dxa"/>
          </w:tblCellMar>
        </w:tblPrEx>
        <w:trPr>
          <w:trHeight w:val="330" w:hRule="atLeast"/>
        </w:trPr>
        <w:tc>
          <w:tcPr>
            <w:tcW w:w="9103" w:type="dxa"/>
            <w:gridSpan w:val="5"/>
            <w:tcBorders>
              <w:top w:val="single" w:color="auto" w:sz="6" w:space="0"/>
              <w:left w:val="single" w:color="auto" w:sz="18" w:space="0"/>
              <w:bottom w:val="single" w:color="auto" w:sz="18" w:space="0"/>
              <w:right w:val="single" w:color="auto" w:sz="18" w:space="0"/>
            </w:tcBorders>
            <w:noWrap w:val="0"/>
            <w:vAlign w:val="center"/>
          </w:tcPr>
          <w:p>
            <w:pPr>
              <w:snapToGrid w:val="0"/>
              <w:ind w:firstLine="480" w:firstLineChars="200"/>
              <w:rPr>
                <w:rFonts w:ascii="宋体" w:hAnsi="宋体" w:eastAsia="宋体" w:cs="宋体"/>
                <w:sz w:val="24"/>
                <w:szCs w:val="28"/>
                <w:highlight w:val="none"/>
              </w:rPr>
            </w:pPr>
            <w:r>
              <w:rPr>
                <w:rFonts w:hint="eastAsia" w:ascii="宋体" w:hAnsi="宋体" w:eastAsia="宋体" w:cs="宋体"/>
                <w:sz w:val="24"/>
                <w:szCs w:val="28"/>
                <w:highlight w:val="none"/>
              </w:rPr>
              <w:t>说明：如发包人要求监理人提供本项目相关的其他文件资料，监理人应免费并及时提供。</w:t>
            </w:r>
          </w:p>
        </w:tc>
      </w:tr>
    </w:tbl>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3.2.13</w:t>
      </w:r>
      <w:r>
        <w:rPr>
          <w:rFonts w:hint="eastAsia" w:ascii="宋体" w:hAnsi="宋体" w:eastAsia="宋体" w:cs="宋体"/>
          <w:sz w:val="24"/>
          <w:szCs w:val="28"/>
          <w:highlight w:val="none"/>
        </w:rPr>
        <w:t>监理人在履行本合同的义务期间，应认真、勤奋地工作，为发包人提供与其水平相适应的咨询意见，公正维护各方面的合法权益。</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3.2.14</w:t>
      </w:r>
      <w:r>
        <w:rPr>
          <w:rFonts w:hint="eastAsia" w:ascii="宋体" w:hAnsi="宋体" w:eastAsia="宋体" w:cs="宋体"/>
          <w:sz w:val="24"/>
          <w:szCs w:val="28"/>
          <w:highlight w:val="none"/>
        </w:rPr>
        <w:t>监理人使用发包人提供的设施和物品属发包人的财产。在监理工作完成或中止时，应将其设施和剩余的物品在工作完成或中止之日起</w:t>
      </w:r>
      <w:r>
        <w:rPr>
          <w:rFonts w:hint="eastAsia" w:ascii="宋体" w:hAnsi="宋体" w:eastAsia="宋体" w:cs="仿宋_GB2312"/>
          <w:sz w:val="24"/>
          <w:szCs w:val="28"/>
          <w:highlight w:val="none"/>
        </w:rPr>
        <w:t>7</w:t>
      </w:r>
      <w:r>
        <w:rPr>
          <w:rFonts w:hint="eastAsia" w:ascii="宋体" w:hAnsi="宋体" w:eastAsia="宋体" w:cs="宋体"/>
          <w:sz w:val="24"/>
          <w:szCs w:val="28"/>
          <w:highlight w:val="none"/>
        </w:rPr>
        <w:t>个工作日内移交给发包人。</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3.2.15</w:t>
      </w:r>
      <w:r>
        <w:rPr>
          <w:rFonts w:hint="eastAsia" w:ascii="宋体" w:hAnsi="宋体" w:eastAsia="宋体" w:cs="宋体"/>
          <w:sz w:val="24"/>
          <w:szCs w:val="28"/>
          <w:highlight w:val="none"/>
        </w:rPr>
        <w:t>在合同期内或合同终止后，未征得发包人同意，不得泄露与本工程、本合同业务有关的保密资料。</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3.2.16</w:t>
      </w:r>
      <w:r>
        <w:rPr>
          <w:rFonts w:hint="eastAsia" w:ascii="宋体" w:hAnsi="宋体" w:eastAsia="宋体" w:cs="宋体"/>
          <w:sz w:val="24"/>
          <w:szCs w:val="28"/>
          <w:highlight w:val="none"/>
        </w:rPr>
        <w:t>监理人职责不清或如需增加、减少等情况，应由发包人现场代表予以书面确认。</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3.3</w:t>
      </w:r>
      <w:r>
        <w:rPr>
          <w:rFonts w:hint="eastAsia" w:ascii="宋体" w:hAnsi="宋体" w:eastAsia="宋体" w:cs="宋体"/>
          <w:sz w:val="24"/>
          <w:szCs w:val="28"/>
          <w:highlight w:val="none"/>
        </w:rPr>
        <w:t>监理人的权利</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3.3.1</w:t>
      </w:r>
      <w:r>
        <w:rPr>
          <w:rFonts w:hint="eastAsia" w:ascii="宋体" w:hAnsi="宋体" w:eastAsia="宋体" w:cs="宋体"/>
          <w:sz w:val="24"/>
          <w:szCs w:val="28"/>
          <w:highlight w:val="none"/>
        </w:rPr>
        <w:t>组织设计人及各相关单位进行技术交底。</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3.3.2</w:t>
      </w:r>
      <w:r>
        <w:rPr>
          <w:rFonts w:hint="eastAsia" w:ascii="宋体" w:hAnsi="宋体" w:eastAsia="宋体" w:cs="宋体"/>
          <w:sz w:val="24"/>
          <w:szCs w:val="28"/>
          <w:highlight w:val="none"/>
        </w:rPr>
        <w:t>协助发包人会同设计单位对技术问题进行专题讨论，按照安全和优化的原则，向设计人提出建议。如果拟提出的建议可能会提高工程造价，延长工期，应当事先征得发包人同意。当发现工程设计不符合国家颁布的建设工程质量标准或设计合同约定的质量标准时，监理人应当书面报告发包人并要求设计人改正。</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3.3.3</w:t>
      </w:r>
      <w:r>
        <w:rPr>
          <w:rFonts w:hint="eastAsia" w:ascii="宋体" w:hAnsi="宋体" w:eastAsia="宋体" w:cs="宋体"/>
          <w:sz w:val="24"/>
          <w:szCs w:val="28"/>
          <w:highlight w:val="none"/>
        </w:rPr>
        <w:t>汇集承包人对设计的意见和建议，会同发包人和设计人进行研究，并给出书面答复。</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3.3.4</w:t>
      </w:r>
      <w:r>
        <w:rPr>
          <w:rFonts w:hint="eastAsia" w:ascii="宋体" w:hAnsi="宋体" w:eastAsia="宋体" w:cs="宋体"/>
          <w:sz w:val="24"/>
          <w:szCs w:val="28"/>
          <w:highlight w:val="none"/>
        </w:rPr>
        <w:t>监理人负责协助发包人对本合同规定的工程所涉及的所有主材和设备进行验收，发现主材、设备的质量不符合合同要求，监理人应及时报告发包人，并同时向供应商和承包人提出书面异议和意见。</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3.3.5</w:t>
      </w:r>
      <w:r>
        <w:rPr>
          <w:rFonts w:hint="eastAsia" w:ascii="宋体" w:hAnsi="宋体" w:eastAsia="宋体" w:cs="宋体"/>
          <w:sz w:val="24"/>
          <w:szCs w:val="28"/>
          <w:highlight w:val="none"/>
        </w:rPr>
        <w:t>征得发包人事先同意，监理人发布开工令、停工令、复工令。如在紧急情况下未能事先取得同意时，则应在</w:t>
      </w:r>
      <w:r>
        <w:rPr>
          <w:rFonts w:hint="eastAsia" w:ascii="宋体" w:hAnsi="宋体" w:eastAsia="宋体" w:cs="仿宋_GB2312"/>
          <w:sz w:val="24"/>
          <w:szCs w:val="28"/>
          <w:highlight w:val="none"/>
        </w:rPr>
        <w:t>24</w:t>
      </w:r>
      <w:r>
        <w:rPr>
          <w:rFonts w:hint="eastAsia" w:ascii="宋体" w:hAnsi="宋体" w:eastAsia="宋体" w:cs="宋体"/>
          <w:sz w:val="24"/>
          <w:szCs w:val="28"/>
          <w:highlight w:val="none"/>
        </w:rPr>
        <w:t>小时内向发包人作出书面报告。</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3.3.6</w:t>
      </w:r>
      <w:r>
        <w:rPr>
          <w:rFonts w:hint="eastAsia" w:ascii="宋体" w:hAnsi="宋体" w:eastAsia="宋体" w:cs="宋体"/>
          <w:sz w:val="24"/>
          <w:szCs w:val="28"/>
          <w:highlight w:val="none"/>
        </w:rPr>
        <w:t>审批施工组织设计和技术方案，按照保质量、保工期和降低成本的原则，自主向承包人提出建议，并向发包人提出书面报告。</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3.3.7</w:t>
      </w:r>
      <w:r>
        <w:rPr>
          <w:rFonts w:hint="eastAsia" w:ascii="宋体" w:hAnsi="宋体" w:eastAsia="宋体" w:cs="宋体"/>
          <w:sz w:val="24"/>
          <w:szCs w:val="28"/>
          <w:highlight w:val="none"/>
        </w:rPr>
        <w:t>工程建设有关协作单位的组织协调的主持权，重要协调事项应当事先向发包人书面报告，并征得发包人批准。</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3.3.8</w:t>
      </w:r>
      <w:r>
        <w:rPr>
          <w:rFonts w:hint="eastAsia" w:ascii="宋体" w:hAnsi="宋体" w:eastAsia="宋体" w:cs="宋体"/>
          <w:sz w:val="24"/>
          <w:szCs w:val="28"/>
          <w:highlight w:val="none"/>
        </w:rPr>
        <w:t>有权对工程上使用材料和施工质量进行检验和监督。对于不符合设计要求和合同约定及国家质量标准的材料、构配件、设备，有权通知承包人停止使用。对于不符合规范和质量标准的工序、分部分项工程和不安全施工作业，有权通知承包人停工整改、返工。承包人得到监理人复工令后才能复工。工程上使用的任何材料、设备必须取得发包人书面批准。</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3.3.9</w:t>
      </w:r>
      <w:r>
        <w:rPr>
          <w:rFonts w:hint="eastAsia" w:ascii="宋体" w:hAnsi="宋体" w:eastAsia="宋体" w:cs="宋体"/>
          <w:sz w:val="24"/>
          <w:szCs w:val="28"/>
          <w:highlight w:val="none"/>
        </w:rPr>
        <w:t>监理人会同发包人编制整个工程的控制性网络进度计划，提出各合同控制性进度目标。审查批准承包人提出的施工进度计划、检查实施情况，督促承包人采取措施实现合同目标要求。当计划变动时，及时提出调整网络计划的意见。</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3.3.10</w:t>
      </w:r>
      <w:r>
        <w:rPr>
          <w:rFonts w:hint="eastAsia" w:ascii="宋体" w:hAnsi="宋体" w:eastAsia="宋体" w:cs="宋体"/>
          <w:sz w:val="24"/>
          <w:szCs w:val="28"/>
          <w:highlight w:val="none"/>
        </w:rPr>
        <w:t>监理人审查承包人的质量控制性体系和措施，核实质量文件，依据合同文件、设计图纸和技术要求等对施工质量施行全过程检查监督。尤其对隐蔽工程施工实行工程监督。组织施工预验收并会同发包人签证。对施工质量进行评价并向发包人提供相应报告。</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3.4</w:t>
      </w:r>
      <w:r>
        <w:rPr>
          <w:rFonts w:hint="eastAsia" w:ascii="宋体" w:hAnsi="宋体" w:eastAsia="宋体" w:cs="宋体"/>
          <w:sz w:val="24"/>
          <w:szCs w:val="28"/>
          <w:highlight w:val="none"/>
        </w:rPr>
        <w:t>下列事项，监理人需要取得发包人书面批准后才能行使</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3.4.1</w:t>
      </w:r>
      <w:r>
        <w:rPr>
          <w:rFonts w:hint="eastAsia" w:ascii="宋体" w:hAnsi="宋体" w:eastAsia="宋体" w:cs="宋体"/>
          <w:sz w:val="24"/>
          <w:szCs w:val="28"/>
          <w:highlight w:val="none"/>
        </w:rPr>
        <w:t>工程设计变更及其他变更的会签权。</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3.4.2</w:t>
      </w:r>
      <w:r>
        <w:rPr>
          <w:rFonts w:hint="eastAsia" w:ascii="宋体" w:hAnsi="宋体" w:eastAsia="宋体" w:cs="宋体"/>
          <w:sz w:val="24"/>
          <w:szCs w:val="28"/>
          <w:highlight w:val="none"/>
        </w:rPr>
        <w:t>工程变更导致工程量及造价增减的初审权、会签权。</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3.4.3</w:t>
      </w:r>
      <w:r>
        <w:rPr>
          <w:rFonts w:hint="eastAsia" w:ascii="宋体" w:hAnsi="宋体" w:eastAsia="宋体" w:cs="宋体"/>
          <w:sz w:val="24"/>
          <w:szCs w:val="28"/>
          <w:highlight w:val="none"/>
        </w:rPr>
        <w:t>现场签证单初审权、会签权。</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3.4.4</w:t>
      </w:r>
      <w:r>
        <w:rPr>
          <w:rFonts w:hint="eastAsia" w:ascii="宋体" w:hAnsi="宋体" w:eastAsia="宋体" w:cs="宋体"/>
          <w:sz w:val="24"/>
          <w:szCs w:val="28"/>
          <w:highlight w:val="none"/>
        </w:rPr>
        <w:t>所用涉及工程款支付文件初审权、会签权。</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3.4.5</w:t>
      </w:r>
      <w:r>
        <w:rPr>
          <w:rFonts w:hint="eastAsia" w:ascii="宋体" w:hAnsi="宋体" w:eastAsia="宋体" w:cs="宋体"/>
          <w:sz w:val="24"/>
          <w:szCs w:val="28"/>
          <w:highlight w:val="none"/>
        </w:rPr>
        <w:t>非工程变更通知单所必须发生的费用增减的初审权、会签权。</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3.4.6</w:t>
      </w:r>
      <w:r>
        <w:rPr>
          <w:rFonts w:hint="eastAsia" w:ascii="宋体" w:hAnsi="宋体" w:eastAsia="宋体" w:cs="宋体"/>
          <w:sz w:val="24"/>
          <w:szCs w:val="28"/>
          <w:highlight w:val="none"/>
        </w:rPr>
        <w:t>所有涉及停工和工期调整的会签权。</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3.4.7</w:t>
      </w:r>
      <w:r>
        <w:rPr>
          <w:rFonts w:hint="eastAsia" w:ascii="宋体" w:hAnsi="宋体" w:eastAsia="宋体" w:cs="宋体"/>
          <w:sz w:val="24"/>
          <w:szCs w:val="28"/>
          <w:highlight w:val="none"/>
        </w:rPr>
        <w:t>更换不能满足工程需要的承包人项目经理、技术负责人及其他主要人员建议权、会签权。</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3.4.8</w:t>
      </w:r>
      <w:r>
        <w:rPr>
          <w:rFonts w:hint="eastAsia" w:ascii="宋体" w:hAnsi="宋体" w:eastAsia="宋体" w:cs="宋体"/>
          <w:sz w:val="24"/>
          <w:szCs w:val="28"/>
          <w:highlight w:val="none"/>
        </w:rPr>
        <w:t>不可抗力导致合同价款和工期调整及损失分担的初审权、会签权。</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3.4.9</w:t>
      </w:r>
      <w:r>
        <w:rPr>
          <w:rFonts w:hint="eastAsia" w:ascii="宋体" w:hAnsi="宋体" w:eastAsia="宋体" w:cs="宋体"/>
          <w:sz w:val="24"/>
          <w:szCs w:val="28"/>
          <w:highlight w:val="none"/>
        </w:rPr>
        <w:t>凡涉及免除和变更承包人合同规定的义务和责任的事项的会签权。</w:t>
      </w:r>
    </w:p>
    <w:p>
      <w:pPr>
        <w:snapToGrid w:val="0"/>
        <w:spacing w:line="360" w:lineRule="auto"/>
        <w:ind w:firstLine="480" w:firstLineChars="200"/>
        <w:rPr>
          <w:rFonts w:ascii="宋体" w:hAnsi="宋体" w:eastAsia="宋体" w:cs="仿宋_GB2312"/>
          <w:sz w:val="24"/>
          <w:szCs w:val="28"/>
          <w:highlight w:val="none"/>
        </w:rPr>
      </w:pPr>
      <w:bookmarkStart w:id="107" w:name="_Toc258427015"/>
      <w:bookmarkEnd w:id="107"/>
      <w:bookmarkStart w:id="108" w:name="_Toc261437064"/>
      <w:bookmarkEnd w:id="108"/>
      <w:bookmarkStart w:id="109" w:name="_Toc257648309"/>
      <w:bookmarkEnd w:id="109"/>
      <w:bookmarkStart w:id="110" w:name="_Toc261437118"/>
      <w:r>
        <w:rPr>
          <w:rFonts w:hint="eastAsia" w:ascii="宋体" w:hAnsi="宋体" w:eastAsia="宋体" w:cs="仿宋_GB2312"/>
          <w:sz w:val="24"/>
          <w:szCs w:val="28"/>
          <w:highlight w:val="none"/>
        </w:rPr>
        <w:t>3.5</w:t>
      </w:r>
      <w:r>
        <w:rPr>
          <w:rFonts w:hint="eastAsia" w:ascii="宋体" w:hAnsi="宋体" w:eastAsia="宋体" w:cs="宋体"/>
          <w:sz w:val="24"/>
          <w:szCs w:val="28"/>
          <w:highlight w:val="none"/>
        </w:rPr>
        <w:t>其他</w:t>
      </w:r>
      <w:bookmarkEnd w:id="110"/>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3.5.1</w:t>
      </w:r>
      <w:r>
        <w:rPr>
          <w:rFonts w:hint="eastAsia" w:ascii="宋体" w:hAnsi="宋体" w:eastAsia="宋体" w:cs="宋体"/>
          <w:sz w:val="24"/>
          <w:szCs w:val="28"/>
          <w:highlight w:val="none"/>
        </w:rPr>
        <w:t>监理人在实施监理过程中，所需设备仪器、交通工具及办公用具等由监理人自行解决，监理人工作人员生活自理。监理人为履行本合同而发生的其他费用也全部由监理人承担，发包人不给予任何补偿。</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3.5.2</w:t>
      </w:r>
      <w:r>
        <w:rPr>
          <w:rFonts w:hint="eastAsia" w:ascii="宋体" w:hAnsi="宋体" w:eastAsia="宋体" w:cs="宋体"/>
          <w:sz w:val="24"/>
          <w:szCs w:val="28"/>
          <w:highlight w:val="none"/>
        </w:rPr>
        <w:t>在监理过程中，监理人有权调阅承包人的有关技术资料、施工记录、实验报告、检测报告等，监理人有对工程使用材料和施工质量进行抽检的职责和权力。</w:t>
      </w:r>
    </w:p>
    <w:p>
      <w:pPr>
        <w:spacing w:line="440" w:lineRule="atLeast"/>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 xml:space="preserve">3.5.3 </w:t>
      </w:r>
      <w:r>
        <w:rPr>
          <w:rFonts w:hint="eastAsia" w:ascii="宋体" w:hAnsi="宋体" w:eastAsia="宋体" w:cs="宋体"/>
          <w:sz w:val="24"/>
          <w:szCs w:val="28"/>
          <w:highlight w:val="none"/>
        </w:rPr>
        <w:t>监理人应为其工作人员办理相关保险等措施并确保在工程施工监理和质量责任缺陷期工作期间的人身财产安全。监理人在提供监理服务过程中若发生人身伤害、财产损失等事故，由监理人承担责任。</w:t>
      </w:r>
    </w:p>
    <w:p>
      <w:pPr>
        <w:snapToGrid w:val="0"/>
        <w:spacing w:line="360" w:lineRule="auto"/>
        <w:ind w:firstLine="482" w:firstLineChars="200"/>
        <w:outlineLvl w:val="1"/>
        <w:rPr>
          <w:rFonts w:ascii="宋体" w:hAnsi="宋体" w:eastAsia="宋体" w:cs="宋体"/>
          <w:b/>
          <w:sz w:val="24"/>
          <w:szCs w:val="28"/>
          <w:highlight w:val="none"/>
        </w:rPr>
      </w:pPr>
      <w:bookmarkStart w:id="111" w:name="_Toc261437073"/>
      <w:bookmarkEnd w:id="111"/>
      <w:bookmarkStart w:id="112" w:name="_Toc217632593"/>
      <w:bookmarkEnd w:id="112"/>
      <w:bookmarkStart w:id="113" w:name="_Toc257648318"/>
      <w:bookmarkEnd w:id="113"/>
      <w:bookmarkStart w:id="114" w:name="_Toc258427024"/>
      <w:bookmarkEnd w:id="114"/>
      <w:bookmarkStart w:id="115" w:name="_Toc261437127"/>
      <w:bookmarkEnd w:id="115"/>
      <w:bookmarkStart w:id="116" w:name="_Toc306274945"/>
      <w:r>
        <w:rPr>
          <w:rFonts w:ascii="宋体" w:hAnsi="宋体" w:eastAsia="宋体" w:cs="Times New Roman"/>
          <w:b/>
          <w:sz w:val="24"/>
          <w:szCs w:val="28"/>
          <w:highlight w:val="none"/>
        </w:rPr>
        <w:t>4</w:t>
      </w:r>
      <w:r>
        <w:rPr>
          <w:rFonts w:hint="eastAsia" w:ascii="宋体" w:hAnsi="宋体" w:eastAsia="宋体" w:cs="宋体"/>
          <w:b/>
          <w:sz w:val="24"/>
          <w:szCs w:val="28"/>
          <w:highlight w:val="none"/>
        </w:rPr>
        <w:t>、信息管理</w:t>
      </w:r>
      <w:bookmarkEnd w:id="116"/>
    </w:p>
    <w:p>
      <w:pPr>
        <w:snapToGrid w:val="0"/>
        <w:spacing w:line="360" w:lineRule="auto"/>
        <w:ind w:firstLine="480" w:firstLineChars="200"/>
        <w:rPr>
          <w:rFonts w:ascii="宋体" w:hAnsi="宋体" w:eastAsia="宋体" w:cs="仿宋_GB2312"/>
          <w:sz w:val="24"/>
          <w:szCs w:val="28"/>
          <w:highlight w:val="none"/>
        </w:rPr>
      </w:pPr>
      <w:bookmarkStart w:id="117" w:name="_Toc261437074"/>
      <w:bookmarkEnd w:id="117"/>
      <w:bookmarkStart w:id="118" w:name="_Toc261437128"/>
      <w:bookmarkEnd w:id="118"/>
      <w:bookmarkStart w:id="119" w:name="_Toc258427025"/>
      <w:bookmarkEnd w:id="119"/>
      <w:bookmarkStart w:id="120" w:name="_Toc257648319"/>
      <w:r>
        <w:rPr>
          <w:rFonts w:hint="eastAsia" w:ascii="宋体" w:hAnsi="宋体" w:eastAsia="宋体" w:cs="仿宋_GB2312"/>
          <w:sz w:val="24"/>
          <w:szCs w:val="28"/>
          <w:highlight w:val="none"/>
        </w:rPr>
        <w:t xml:space="preserve">4.1 </w:t>
      </w:r>
      <w:r>
        <w:rPr>
          <w:rFonts w:hint="eastAsia" w:ascii="宋体" w:hAnsi="宋体" w:eastAsia="宋体" w:cs="宋体"/>
          <w:sz w:val="24"/>
          <w:szCs w:val="28"/>
          <w:highlight w:val="none"/>
        </w:rPr>
        <w:t>图纸、资料管理</w:t>
      </w:r>
      <w:bookmarkEnd w:id="120"/>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4.1.1</w:t>
      </w:r>
      <w:r>
        <w:rPr>
          <w:rFonts w:hint="eastAsia" w:ascii="宋体" w:hAnsi="宋体" w:eastAsia="宋体" w:cs="宋体"/>
          <w:sz w:val="24"/>
          <w:szCs w:val="28"/>
          <w:highlight w:val="none"/>
        </w:rPr>
        <w:t>监理人的监理技术文件、资料的最终成果，工程竣工后交发包人统一管理。</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4.1.2</w:t>
      </w:r>
      <w:r>
        <w:rPr>
          <w:rFonts w:hint="eastAsia" w:ascii="宋体" w:hAnsi="宋体" w:eastAsia="宋体" w:cs="宋体"/>
          <w:sz w:val="24"/>
          <w:szCs w:val="28"/>
          <w:highlight w:val="none"/>
        </w:rPr>
        <w:t>为了便于档案资料的管理，信息交流的顺畅，本项目监理工作全套资料监理人应按标准化格式制成可编辑的电子文件提交给发包人。</w:t>
      </w:r>
    </w:p>
    <w:p>
      <w:pPr>
        <w:snapToGrid w:val="0"/>
        <w:spacing w:line="360" w:lineRule="auto"/>
        <w:ind w:firstLine="482" w:firstLineChars="200"/>
        <w:outlineLvl w:val="1"/>
        <w:rPr>
          <w:rFonts w:ascii="宋体" w:hAnsi="宋体" w:eastAsia="宋体" w:cs="宋体"/>
          <w:b/>
          <w:sz w:val="24"/>
          <w:szCs w:val="28"/>
          <w:highlight w:val="none"/>
        </w:rPr>
      </w:pPr>
      <w:bookmarkStart w:id="121" w:name="_Toc257648321"/>
      <w:bookmarkEnd w:id="121"/>
      <w:bookmarkStart w:id="122" w:name="_Toc306274946"/>
      <w:bookmarkEnd w:id="122"/>
      <w:bookmarkStart w:id="123" w:name="_Toc258427027"/>
      <w:bookmarkEnd w:id="123"/>
      <w:bookmarkStart w:id="124" w:name="_Toc261437076"/>
      <w:bookmarkEnd w:id="124"/>
      <w:bookmarkStart w:id="125" w:name="_Toc261437130"/>
      <w:bookmarkEnd w:id="125"/>
      <w:bookmarkStart w:id="126" w:name="_Toc217632594"/>
      <w:r>
        <w:rPr>
          <w:rFonts w:ascii="宋体" w:hAnsi="宋体" w:eastAsia="宋体" w:cs="Times New Roman"/>
          <w:b/>
          <w:sz w:val="24"/>
          <w:szCs w:val="28"/>
          <w:highlight w:val="none"/>
        </w:rPr>
        <w:t>5</w:t>
      </w:r>
      <w:r>
        <w:rPr>
          <w:rFonts w:hint="eastAsia" w:ascii="宋体" w:hAnsi="宋体" w:eastAsia="宋体" w:cs="宋体"/>
          <w:b/>
          <w:sz w:val="24"/>
          <w:szCs w:val="28"/>
          <w:highlight w:val="none"/>
        </w:rPr>
        <w:t>、分包及转包</w:t>
      </w:r>
      <w:bookmarkEnd w:id="126"/>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5.1.1</w:t>
      </w:r>
      <w:r>
        <w:rPr>
          <w:rFonts w:hint="eastAsia" w:ascii="宋体" w:hAnsi="宋体" w:eastAsia="宋体" w:cs="宋体"/>
          <w:sz w:val="24"/>
          <w:szCs w:val="28"/>
          <w:highlight w:val="none"/>
        </w:rPr>
        <w:t>没有发包人的书面同意，监理人不得进行任何形式的合同转包和分包。</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5.1.2</w:t>
      </w:r>
      <w:r>
        <w:rPr>
          <w:rFonts w:hint="eastAsia" w:ascii="宋体" w:hAnsi="宋体" w:eastAsia="宋体" w:cs="宋体"/>
          <w:sz w:val="24"/>
          <w:szCs w:val="28"/>
          <w:highlight w:val="none"/>
        </w:rPr>
        <w:t>未经发包人书面同意分包及转包的，发包人有权随时解除合同</w:t>
      </w:r>
      <w:r>
        <w:rPr>
          <w:rFonts w:hint="eastAsia" w:ascii="宋体" w:hAnsi="宋体" w:eastAsia="宋体" w:cs="仿宋_GB2312"/>
          <w:sz w:val="24"/>
          <w:szCs w:val="28"/>
          <w:highlight w:val="none"/>
        </w:rPr>
        <w:t>,</w:t>
      </w:r>
      <w:r>
        <w:rPr>
          <w:rFonts w:hint="eastAsia" w:ascii="宋体" w:hAnsi="宋体" w:eastAsia="宋体" w:cs="宋体"/>
          <w:sz w:val="24"/>
          <w:szCs w:val="28"/>
          <w:highlight w:val="none"/>
        </w:rPr>
        <w:t>监理人应承担违约及赔偿责任。</w:t>
      </w:r>
    </w:p>
    <w:p>
      <w:pPr>
        <w:keepNext w:val="0"/>
        <w:keepLines w:val="0"/>
        <w:pageBreakBefore w:val="0"/>
        <w:widowControl w:val="0"/>
        <w:kinsoku/>
        <w:wordWrap/>
        <w:overflowPunct/>
        <w:topLinePunct w:val="0"/>
        <w:bidi w:val="0"/>
        <w:adjustRightInd/>
        <w:snapToGrid w:val="0"/>
        <w:spacing w:line="400" w:lineRule="exact"/>
        <w:ind w:firstLine="482" w:firstLineChars="200"/>
        <w:textAlignment w:val="auto"/>
        <w:outlineLvl w:val="1"/>
        <w:rPr>
          <w:rFonts w:ascii="宋体" w:hAnsi="宋体" w:eastAsia="宋体" w:cs="宋体"/>
          <w:b/>
          <w:sz w:val="24"/>
          <w:szCs w:val="28"/>
          <w:highlight w:val="none"/>
        </w:rPr>
      </w:pPr>
      <w:bookmarkStart w:id="127" w:name="_Toc257648322"/>
      <w:bookmarkEnd w:id="127"/>
      <w:bookmarkStart w:id="128" w:name="_Toc261437131"/>
      <w:bookmarkEnd w:id="128"/>
      <w:bookmarkStart w:id="129" w:name="_Toc258427028"/>
      <w:bookmarkEnd w:id="129"/>
      <w:bookmarkStart w:id="130" w:name="_Toc261437077"/>
      <w:bookmarkEnd w:id="130"/>
      <w:bookmarkStart w:id="131" w:name="_Toc306274947"/>
      <w:r>
        <w:rPr>
          <w:rFonts w:ascii="宋体" w:hAnsi="宋体" w:eastAsia="宋体" w:cs="Times New Roman"/>
          <w:b/>
          <w:sz w:val="24"/>
          <w:szCs w:val="28"/>
          <w:highlight w:val="none"/>
        </w:rPr>
        <w:t>6</w:t>
      </w:r>
      <w:r>
        <w:rPr>
          <w:rFonts w:hint="eastAsia" w:ascii="宋体" w:hAnsi="宋体" w:eastAsia="宋体" w:cs="宋体"/>
          <w:b/>
          <w:sz w:val="24"/>
          <w:szCs w:val="28"/>
          <w:highlight w:val="none"/>
        </w:rPr>
        <w:t>、合同价格、支付</w:t>
      </w:r>
      <w:bookmarkEnd w:id="131"/>
      <w:r>
        <w:rPr>
          <w:rFonts w:hint="eastAsia" w:ascii="宋体" w:hAnsi="宋体" w:eastAsia="宋体" w:cs="宋体"/>
          <w:b/>
          <w:sz w:val="24"/>
          <w:szCs w:val="28"/>
          <w:highlight w:val="none"/>
        </w:rPr>
        <w:t>方式及竣工结算</w:t>
      </w:r>
    </w:p>
    <w:p>
      <w:pPr>
        <w:keepNext w:val="0"/>
        <w:keepLines w:val="0"/>
        <w:pageBreakBefore w:val="0"/>
        <w:widowControl w:val="0"/>
        <w:kinsoku/>
        <w:wordWrap/>
        <w:overflowPunct/>
        <w:topLinePunct w:val="0"/>
        <w:bidi w:val="0"/>
        <w:adjustRightInd/>
        <w:snapToGrid w:val="0"/>
        <w:spacing w:line="400" w:lineRule="exact"/>
        <w:ind w:firstLine="480" w:firstLineChars="200"/>
        <w:textAlignment w:val="auto"/>
        <w:rPr>
          <w:rFonts w:ascii="宋体" w:hAnsi="宋体" w:eastAsia="宋体" w:cs="仿宋_GB2312"/>
          <w:sz w:val="24"/>
          <w:szCs w:val="28"/>
          <w:highlight w:val="none"/>
        </w:rPr>
      </w:pPr>
      <w:r>
        <w:rPr>
          <w:rFonts w:hint="eastAsia" w:ascii="宋体" w:hAnsi="宋体" w:eastAsia="宋体" w:cs="仿宋_GB2312"/>
          <w:sz w:val="24"/>
          <w:szCs w:val="28"/>
          <w:highlight w:val="none"/>
        </w:rPr>
        <w:t>6.1</w:t>
      </w:r>
      <w:r>
        <w:rPr>
          <w:rFonts w:hint="eastAsia" w:ascii="宋体" w:hAnsi="宋体" w:eastAsia="宋体" w:cs="宋体"/>
          <w:sz w:val="24"/>
          <w:szCs w:val="28"/>
          <w:highlight w:val="none"/>
        </w:rPr>
        <w:t>监理费用</w:t>
      </w:r>
    </w:p>
    <w:p>
      <w:pPr>
        <w:keepNext w:val="0"/>
        <w:keepLines w:val="0"/>
        <w:pageBreakBefore w:val="0"/>
        <w:widowControl w:val="0"/>
        <w:kinsoku/>
        <w:wordWrap/>
        <w:overflowPunct/>
        <w:topLinePunct w:val="0"/>
        <w:bidi w:val="0"/>
        <w:adjustRightInd/>
        <w:snapToGrid w:val="0"/>
        <w:spacing w:line="400" w:lineRule="exact"/>
        <w:ind w:firstLine="480" w:firstLineChars="200"/>
        <w:textAlignment w:val="auto"/>
        <w:rPr>
          <w:rFonts w:ascii="宋体" w:hAnsi="宋体" w:eastAsia="宋体" w:cs="仿宋_GB2312"/>
          <w:sz w:val="24"/>
          <w:szCs w:val="28"/>
          <w:highlight w:val="none"/>
        </w:rPr>
      </w:pPr>
      <w:r>
        <w:rPr>
          <w:rFonts w:hint="eastAsia" w:ascii="宋体" w:hAnsi="宋体" w:eastAsia="宋体" w:cs="宋体"/>
          <w:sz w:val="24"/>
          <w:szCs w:val="28"/>
          <w:highlight w:val="none"/>
        </w:rPr>
        <w:t>发包人应按合同条款的有关规定，按时向监理人支付监理费用。</w:t>
      </w:r>
    </w:p>
    <w:p>
      <w:pPr>
        <w:keepNext w:val="0"/>
        <w:keepLines w:val="0"/>
        <w:pageBreakBefore w:val="0"/>
        <w:widowControl w:val="0"/>
        <w:kinsoku/>
        <w:wordWrap/>
        <w:overflowPunct/>
        <w:topLinePunct w:val="0"/>
        <w:bidi w:val="0"/>
        <w:adjustRightInd/>
        <w:snapToGrid w:val="0"/>
        <w:spacing w:line="400" w:lineRule="exact"/>
        <w:ind w:firstLine="480" w:firstLineChars="200"/>
        <w:textAlignment w:val="auto"/>
        <w:rPr>
          <w:rFonts w:ascii="宋体" w:hAnsi="宋体" w:eastAsia="宋体" w:cs="仿宋_GB2312"/>
          <w:sz w:val="24"/>
          <w:szCs w:val="28"/>
          <w:highlight w:val="none"/>
        </w:rPr>
      </w:pPr>
      <w:r>
        <w:rPr>
          <w:rFonts w:hint="eastAsia" w:ascii="宋体" w:hAnsi="宋体" w:eastAsia="宋体" w:cs="仿宋_GB2312"/>
          <w:sz w:val="24"/>
          <w:szCs w:val="28"/>
          <w:highlight w:val="none"/>
        </w:rPr>
        <w:t>6.2</w:t>
      </w:r>
      <w:r>
        <w:rPr>
          <w:rFonts w:hint="eastAsia" w:ascii="宋体" w:hAnsi="宋体" w:eastAsia="宋体" w:cs="宋体"/>
          <w:sz w:val="24"/>
          <w:szCs w:val="28"/>
          <w:highlight w:val="none"/>
        </w:rPr>
        <w:t>监理服务费的支付</w:t>
      </w:r>
    </w:p>
    <w:tbl>
      <w:tblPr>
        <w:tblStyle w:val="90"/>
        <w:tblW w:w="9298" w:type="dxa"/>
        <w:tblInd w:w="0" w:type="dxa"/>
        <w:tblLayout w:type="fixed"/>
        <w:tblCellMar>
          <w:top w:w="0" w:type="dxa"/>
          <w:left w:w="108" w:type="dxa"/>
          <w:bottom w:w="0" w:type="dxa"/>
          <w:right w:w="108" w:type="dxa"/>
        </w:tblCellMar>
      </w:tblPr>
      <w:tblGrid>
        <w:gridCol w:w="1366"/>
        <w:gridCol w:w="1442"/>
        <w:gridCol w:w="1800"/>
        <w:gridCol w:w="2522"/>
        <w:gridCol w:w="2168"/>
      </w:tblGrid>
      <w:tr>
        <w:tblPrEx>
          <w:tblCellMar>
            <w:top w:w="0" w:type="dxa"/>
            <w:left w:w="108" w:type="dxa"/>
            <w:bottom w:w="0" w:type="dxa"/>
            <w:right w:w="108" w:type="dxa"/>
          </w:tblCellMar>
        </w:tblPrEx>
        <w:trPr>
          <w:trHeight w:val="618" w:hRule="atLeast"/>
        </w:trPr>
        <w:tc>
          <w:tcPr>
            <w:tcW w:w="1366" w:type="dxa"/>
            <w:tcBorders>
              <w:top w:val="single" w:color="auto" w:sz="18" w:space="0"/>
              <w:left w:val="single" w:color="auto" w:sz="1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textAlignment w:val="auto"/>
              <w:rPr>
                <w:rFonts w:ascii="宋体" w:hAnsi="宋体" w:eastAsia="宋体" w:cs="宋体"/>
                <w:sz w:val="21"/>
                <w:szCs w:val="21"/>
                <w:highlight w:val="none"/>
              </w:rPr>
            </w:pPr>
            <w:r>
              <w:rPr>
                <w:rFonts w:hint="eastAsia" w:ascii="宋体" w:hAnsi="宋体" w:eastAsia="宋体" w:cs="宋体"/>
                <w:sz w:val="21"/>
                <w:szCs w:val="21"/>
                <w:highlight w:val="none"/>
              </w:rPr>
              <w:t>付费次序</w:t>
            </w:r>
          </w:p>
        </w:tc>
        <w:tc>
          <w:tcPr>
            <w:tcW w:w="1442" w:type="dxa"/>
            <w:tcBorders>
              <w:top w:val="single" w:color="auto" w:sz="18"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textAlignment w:val="auto"/>
              <w:rPr>
                <w:rFonts w:ascii="宋体" w:hAnsi="宋体" w:eastAsia="宋体" w:cs="宋体"/>
                <w:sz w:val="21"/>
                <w:szCs w:val="21"/>
                <w:highlight w:val="none"/>
              </w:rPr>
            </w:pPr>
            <w:r>
              <w:rPr>
                <w:rFonts w:hint="eastAsia" w:ascii="宋体" w:hAnsi="宋体" w:eastAsia="宋体" w:cs="宋体"/>
                <w:sz w:val="21"/>
                <w:szCs w:val="21"/>
                <w:highlight w:val="none"/>
              </w:rPr>
              <w:t>付费比例</w:t>
            </w:r>
          </w:p>
        </w:tc>
        <w:tc>
          <w:tcPr>
            <w:tcW w:w="1800" w:type="dxa"/>
            <w:tcBorders>
              <w:top w:val="single" w:color="auto" w:sz="18"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ascii="宋体" w:hAnsi="宋体" w:eastAsia="宋体" w:cs="宋体"/>
                <w:sz w:val="21"/>
                <w:szCs w:val="21"/>
                <w:highlight w:val="none"/>
              </w:rPr>
            </w:pPr>
            <w:r>
              <w:rPr>
                <w:rFonts w:hint="eastAsia" w:ascii="宋体" w:hAnsi="宋体" w:eastAsia="宋体" w:cs="宋体"/>
                <w:sz w:val="21"/>
                <w:szCs w:val="21"/>
                <w:highlight w:val="none"/>
              </w:rPr>
              <w:t>付款金额</w:t>
            </w:r>
          </w:p>
          <w:p>
            <w:pPr>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ascii="宋体" w:hAnsi="宋体" w:eastAsia="宋体" w:cs="宋体"/>
                <w:sz w:val="21"/>
                <w:szCs w:val="21"/>
                <w:highlight w:val="none"/>
              </w:rPr>
            </w:pPr>
            <w:r>
              <w:rPr>
                <w:rFonts w:hint="eastAsia" w:ascii="宋体" w:hAnsi="宋体" w:eastAsia="宋体" w:cs="宋体"/>
                <w:sz w:val="21"/>
                <w:szCs w:val="21"/>
                <w:highlight w:val="none"/>
              </w:rPr>
              <w:t>（</w:t>
            </w:r>
            <w:r>
              <w:rPr>
                <w:rFonts w:ascii="宋体" w:hAnsi="宋体" w:eastAsia="宋体" w:cs="Times New Roman"/>
                <w:sz w:val="21"/>
                <w:szCs w:val="21"/>
                <w:highlight w:val="none"/>
              </w:rPr>
              <w:t>RMB</w:t>
            </w:r>
            <w:r>
              <w:rPr>
                <w:rFonts w:hint="eastAsia" w:ascii="宋体" w:hAnsi="宋体" w:eastAsia="宋体" w:cs="宋体"/>
                <w:sz w:val="21"/>
                <w:szCs w:val="21"/>
                <w:highlight w:val="none"/>
              </w:rPr>
              <w:t>万元）</w:t>
            </w:r>
          </w:p>
        </w:tc>
        <w:tc>
          <w:tcPr>
            <w:tcW w:w="2522" w:type="dxa"/>
            <w:tcBorders>
              <w:top w:val="single" w:color="auto" w:sz="18"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ascii="宋体" w:hAnsi="宋体" w:eastAsia="宋体" w:cs="宋体"/>
                <w:sz w:val="21"/>
                <w:szCs w:val="21"/>
                <w:highlight w:val="none"/>
              </w:rPr>
            </w:pPr>
            <w:r>
              <w:rPr>
                <w:rFonts w:hint="eastAsia" w:ascii="宋体" w:hAnsi="宋体" w:eastAsia="宋体" w:cs="宋体"/>
                <w:sz w:val="21"/>
                <w:szCs w:val="21"/>
                <w:highlight w:val="none"/>
              </w:rPr>
              <w:t>付费时间</w:t>
            </w:r>
          </w:p>
        </w:tc>
        <w:tc>
          <w:tcPr>
            <w:tcW w:w="2168" w:type="dxa"/>
            <w:tcBorders>
              <w:top w:val="single" w:color="auto" w:sz="18" w:space="0"/>
              <w:left w:val="nil"/>
              <w:bottom w:val="single" w:color="auto" w:sz="4" w:space="0"/>
              <w:right w:val="single" w:color="auto" w:sz="18" w:space="0"/>
            </w:tcBorders>
            <w:noWrap w:val="0"/>
            <w:vAlign w:val="center"/>
          </w:tcPr>
          <w:p>
            <w:pPr>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CellMar>
            <w:top w:w="0" w:type="dxa"/>
            <w:left w:w="108" w:type="dxa"/>
            <w:bottom w:w="0" w:type="dxa"/>
            <w:right w:w="108" w:type="dxa"/>
          </w:tblCellMar>
        </w:tblPrEx>
        <w:trPr>
          <w:trHeight w:val="1007" w:hRule="atLeast"/>
        </w:trPr>
        <w:tc>
          <w:tcPr>
            <w:tcW w:w="1366" w:type="dxa"/>
            <w:tcBorders>
              <w:top w:val="single" w:color="auto" w:sz="18" w:space="0"/>
              <w:left w:val="single" w:color="auto" w:sz="1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ascii="宋体" w:hAnsi="宋体" w:eastAsia="宋体" w:cs="宋体"/>
                <w:sz w:val="21"/>
                <w:szCs w:val="21"/>
                <w:highlight w:val="none"/>
              </w:rPr>
            </w:pPr>
            <w:r>
              <w:rPr>
                <w:rFonts w:hint="eastAsia" w:ascii="宋体" w:hAnsi="宋体" w:eastAsia="宋体" w:cs="宋体"/>
                <w:sz w:val="21"/>
                <w:szCs w:val="21"/>
                <w:highlight w:val="none"/>
              </w:rPr>
              <w:t>第一次</w:t>
            </w:r>
          </w:p>
        </w:tc>
        <w:tc>
          <w:tcPr>
            <w:tcW w:w="1442" w:type="dxa"/>
            <w:tcBorders>
              <w:top w:val="single" w:color="auto" w:sz="18"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textAlignment w:val="auto"/>
              <w:rPr>
                <w:rFonts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付至已完工程监理费的80%</w:t>
            </w:r>
          </w:p>
        </w:tc>
        <w:tc>
          <w:tcPr>
            <w:tcW w:w="1800" w:type="dxa"/>
            <w:tcBorders>
              <w:top w:val="single" w:color="auto" w:sz="18"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ascii="宋体" w:hAnsi="宋体" w:eastAsia="宋体" w:cs="宋体"/>
                <w:sz w:val="21"/>
                <w:szCs w:val="21"/>
                <w:highlight w:val="none"/>
              </w:rPr>
            </w:pPr>
          </w:p>
        </w:tc>
        <w:tc>
          <w:tcPr>
            <w:tcW w:w="2522" w:type="dxa"/>
            <w:tcBorders>
              <w:top w:val="single" w:color="auto" w:sz="18"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textAlignment w:val="auto"/>
              <w:rPr>
                <w:rFonts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同工程款支付节点</w:t>
            </w:r>
          </w:p>
        </w:tc>
        <w:tc>
          <w:tcPr>
            <w:tcW w:w="2168" w:type="dxa"/>
            <w:tcBorders>
              <w:top w:val="single" w:color="auto" w:sz="18" w:space="0"/>
              <w:left w:val="nil"/>
              <w:bottom w:val="single" w:color="auto" w:sz="4" w:space="0"/>
              <w:right w:val="single" w:color="auto" w:sz="18"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firstLine="0" w:firstLineChars="0"/>
              <w:jc w:val="left"/>
              <w:textAlignment w:val="auto"/>
              <w:rPr>
                <w:rFonts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已完工程监理费=同期工程完成产值比例*监理费合同金额。</w:t>
            </w:r>
          </w:p>
        </w:tc>
      </w:tr>
      <w:tr>
        <w:tblPrEx>
          <w:tblCellMar>
            <w:top w:w="0" w:type="dxa"/>
            <w:left w:w="108" w:type="dxa"/>
            <w:bottom w:w="0" w:type="dxa"/>
            <w:right w:w="108" w:type="dxa"/>
          </w:tblCellMar>
        </w:tblPrEx>
        <w:trPr>
          <w:trHeight w:val="127" w:hRule="atLeast"/>
        </w:trPr>
        <w:tc>
          <w:tcPr>
            <w:tcW w:w="1366" w:type="dxa"/>
            <w:tcBorders>
              <w:top w:val="single" w:color="auto" w:sz="18" w:space="0"/>
              <w:left w:val="single" w:color="auto" w:sz="1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rPr>
              <w:t>次</w:t>
            </w:r>
          </w:p>
        </w:tc>
        <w:tc>
          <w:tcPr>
            <w:tcW w:w="1442" w:type="dxa"/>
            <w:tcBorders>
              <w:top w:val="single" w:color="auto" w:sz="18"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textAlignment w:val="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付至监理费合同</w:t>
            </w:r>
            <w:r>
              <w:rPr>
                <w:rFonts w:hint="eastAsia" w:ascii="宋体" w:hAnsi="宋体" w:cs="宋体"/>
                <w:sz w:val="21"/>
                <w:szCs w:val="21"/>
                <w:highlight w:val="none"/>
                <w:lang w:val="en-US" w:eastAsia="zh-CN"/>
              </w:rPr>
              <w:t>的</w:t>
            </w:r>
            <w:r>
              <w:rPr>
                <w:rFonts w:hint="eastAsia" w:ascii="宋体" w:hAnsi="宋体" w:eastAsia="宋体" w:cs="宋体"/>
                <w:sz w:val="21"/>
                <w:szCs w:val="21"/>
                <w:highlight w:val="none"/>
                <w:lang w:val="en-US" w:eastAsia="zh-CN"/>
              </w:rPr>
              <w:t>80%</w:t>
            </w:r>
          </w:p>
        </w:tc>
        <w:tc>
          <w:tcPr>
            <w:tcW w:w="1800" w:type="dxa"/>
            <w:tcBorders>
              <w:top w:val="single" w:color="auto" w:sz="18"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ascii="宋体" w:hAnsi="宋体" w:eastAsia="宋体" w:cs="宋体"/>
                <w:sz w:val="21"/>
                <w:szCs w:val="21"/>
                <w:highlight w:val="none"/>
              </w:rPr>
            </w:pPr>
            <w:r>
              <w:rPr>
                <w:rFonts w:hint="eastAsia" w:ascii="宋体" w:hAnsi="宋体" w:eastAsia="宋体" w:cs="宋体"/>
                <w:sz w:val="21"/>
                <w:szCs w:val="21"/>
                <w:highlight w:val="none"/>
              </w:rPr>
              <w:t> </w:t>
            </w:r>
          </w:p>
        </w:tc>
        <w:tc>
          <w:tcPr>
            <w:tcW w:w="2522" w:type="dxa"/>
            <w:tcBorders>
              <w:top w:val="single" w:color="auto" w:sz="18"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textAlignment w:val="auto"/>
              <w:rPr>
                <w:rFonts w:ascii="宋体" w:hAnsi="宋体" w:eastAsia="宋体" w:cs="宋体"/>
                <w:sz w:val="21"/>
                <w:szCs w:val="21"/>
                <w:highlight w:val="none"/>
              </w:rPr>
            </w:pPr>
            <w:r>
              <w:rPr>
                <w:rFonts w:hint="eastAsia" w:ascii="宋体" w:hAnsi="宋体" w:eastAsia="宋体" w:cs="宋体"/>
                <w:sz w:val="21"/>
                <w:szCs w:val="21"/>
                <w:highlight w:val="none"/>
              </w:rPr>
              <w:t>工程验收并交付使用后</w:t>
            </w:r>
          </w:p>
        </w:tc>
        <w:tc>
          <w:tcPr>
            <w:tcW w:w="2168" w:type="dxa"/>
            <w:tcBorders>
              <w:top w:val="single" w:color="auto" w:sz="18" w:space="0"/>
              <w:left w:val="nil"/>
              <w:bottom w:val="single" w:color="auto" w:sz="4" w:space="0"/>
              <w:right w:val="single" w:color="auto" w:sz="18" w:space="0"/>
            </w:tcBorders>
            <w:noWrap w:val="0"/>
            <w:vAlign w:val="center"/>
          </w:tcPr>
          <w:p>
            <w:pPr>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ascii="宋体" w:hAnsi="宋体" w:eastAsia="宋体" w:cs="宋体"/>
                <w:sz w:val="21"/>
                <w:szCs w:val="21"/>
                <w:highlight w:val="none"/>
              </w:rPr>
            </w:pPr>
          </w:p>
        </w:tc>
      </w:tr>
      <w:tr>
        <w:tblPrEx>
          <w:tblCellMar>
            <w:top w:w="0" w:type="dxa"/>
            <w:left w:w="108" w:type="dxa"/>
            <w:bottom w:w="0" w:type="dxa"/>
            <w:right w:w="108" w:type="dxa"/>
          </w:tblCellMar>
        </w:tblPrEx>
        <w:trPr>
          <w:trHeight w:val="127" w:hRule="atLeast"/>
        </w:trPr>
        <w:tc>
          <w:tcPr>
            <w:tcW w:w="1366" w:type="dxa"/>
            <w:tcBorders>
              <w:top w:val="single" w:color="auto" w:sz="18" w:space="0"/>
              <w:left w:val="single" w:color="auto" w:sz="1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rPr>
              <w:t>次</w:t>
            </w:r>
          </w:p>
        </w:tc>
        <w:tc>
          <w:tcPr>
            <w:tcW w:w="1442" w:type="dxa"/>
            <w:tcBorders>
              <w:top w:val="single" w:color="auto" w:sz="18"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textAlignment w:val="auto"/>
              <w:rPr>
                <w:rFonts w:ascii="宋体" w:hAnsi="宋体" w:eastAsia="宋体" w:cs="宋体"/>
                <w:sz w:val="21"/>
                <w:szCs w:val="21"/>
                <w:highlight w:val="none"/>
              </w:rPr>
            </w:pPr>
            <w:r>
              <w:rPr>
                <w:rFonts w:hint="eastAsia" w:ascii="宋体" w:hAnsi="宋体" w:eastAsia="宋体" w:cs="Times New Roman"/>
                <w:sz w:val="21"/>
                <w:szCs w:val="21"/>
                <w:highlight w:val="none"/>
                <w:lang w:val="en-US" w:eastAsia="zh-CN"/>
              </w:rPr>
              <w:t>付至监理费结算的90%</w:t>
            </w:r>
          </w:p>
        </w:tc>
        <w:tc>
          <w:tcPr>
            <w:tcW w:w="1800" w:type="dxa"/>
            <w:tcBorders>
              <w:top w:val="single" w:color="auto" w:sz="18"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ascii="宋体" w:hAnsi="宋体" w:eastAsia="宋体" w:cs="宋体"/>
                <w:sz w:val="21"/>
                <w:szCs w:val="21"/>
                <w:highlight w:val="none"/>
              </w:rPr>
            </w:pPr>
            <w:r>
              <w:rPr>
                <w:rFonts w:ascii="宋体" w:hAnsi="宋体" w:eastAsia="宋体" w:cs="Times New Roman"/>
                <w:sz w:val="21"/>
                <w:szCs w:val="21"/>
                <w:highlight w:val="none"/>
              </w:rPr>
              <w:t> </w:t>
            </w:r>
          </w:p>
        </w:tc>
        <w:tc>
          <w:tcPr>
            <w:tcW w:w="2522" w:type="dxa"/>
            <w:tcBorders>
              <w:top w:val="single" w:color="auto" w:sz="18"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textAlignment w:val="auto"/>
              <w:rPr>
                <w:rFonts w:ascii="宋体" w:hAnsi="宋体" w:eastAsia="宋体" w:cs="宋体"/>
                <w:sz w:val="21"/>
                <w:szCs w:val="21"/>
                <w:highlight w:val="none"/>
              </w:rPr>
            </w:pPr>
            <w:r>
              <w:rPr>
                <w:rFonts w:hint="eastAsia" w:ascii="宋体" w:hAnsi="宋体" w:eastAsia="宋体" w:cs="宋体"/>
                <w:sz w:val="21"/>
                <w:szCs w:val="21"/>
                <w:highlight w:val="none"/>
              </w:rPr>
              <w:t>结算</w:t>
            </w:r>
            <w:r>
              <w:rPr>
                <w:rFonts w:hint="eastAsia" w:ascii="宋体" w:hAnsi="宋体" w:eastAsia="宋体" w:cs="宋体"/>
                <w:sz w:val="21"/>
                <w:szCs w:val="21"/>
                <w:highlight w:val="none"/>
                <w:lang w:val="en-US" w:eastAsia="zh-CN"/>
              </w:rPr>
              <w:t>经区财评</w:t>
            </w:r>
            <w:r>
              <w:rPr>
                <w:rFonts w:hint="eastAsia" w:ascii="宋体" w:hAnsi="宋体" w:eastAsia="宋体" w:cs="宋体"/>
                <w:sz w:val="21"/>
                <w:szCs w:val="21"/>
                <w:highlight w:val="none"/>
              </w:rPr>
              <w:t>审定后</w:t>
            </w:r>
          </w:p>
        </w:tc>
        <w:tc>
          <w:tcPr>
            <w:tcW w:w="2168" w:type="dxa"/>
            <w:tcBorders>
              <w:top w:val="single" w:color="auto" w:sz="18" w:space="0"/>
              <w:left w:val="nil"/>
              <w:bottom w:val="single" w:color="auto" w:sz="4" w:space="0"/>
              <w:right w:val="single" w:color="auto" w:sz="18" w:space="0"/>
            </w:tcBorders>
            <w:noWrap w:val="0"/>
            <w:vAlign w:val="center"/>
          </w:tcPr>
          <w:p>
            <w:pPr>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ascii="宋体" w:hAnsi="宋体" w:eastAsia="宋体" w:cs="宋体"/>
                <w:sz w:val="21"/>
                <w:szCs w:val="21"/>
                <w:highlight w:val="none"/>
              </w:rPr>
            </w:pPr>
          </w:p>
        </w:tc>
      </w:tr>
      <w:tr>
        <w:tblPrEx>
          <w:tblCellMar>
            <w:top w:w="0" w:type="dxa"/>
            <w:left w:w="108" w:type="dxa"/>
            <w:bottom w:w="0" w:type="dxa"/>
            <w:right w:w="108" w:type="dxa"/>
          </w:tblCellMar>
        </w:tblPrEx>
        <w:trPr>
          <w:trHeight w:val="127" w:hRule="atLeast"/>
        </w:trPr>
        <w:tc>
          <w:tcPr>
            <w:tcW w:w="1366" w:type="dxa"/>
            <w:tcBorders>
              <w:top w:val="single" w:color="auto" w:sz="18" w:space="0"/>
              <w:left w:val="single" w:color="auto" w:sz="1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四</w:t>
            </w:r>
            <w:r>
              <w:rPr>
                <w:rFonts w:hint="eastAsia" w:ascii="宋体" w:hAnsi="宋体" w:eastAsia="宋体" w:cs="宋体"/>
                <w:sz w:val="21"/>
                <w:szCs w:val="21"/>
                <w:highlight w:val="none"/>
              </w:rPr>
              <w:t>次</w:t>
            </w:r>
          </w:p>
        </w:tc>
        <w:tc>
          <w:tcPr>
            <w:tcW w:w="1442" w:type="dxa"/>
            <w:tcBorders>
              <w:top w:val="single" w:color="auto" w:sz="18"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textAlignment w:val="auto"/>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付至最终结算审计金额的97%</w:t>
            </w:r>
          </w:p>
        </w:tc>
        <w:tc>
          <w:tcPr>
            <w:tcW w:w="1800" w:type="dxa"/>
            <w:tcBorders>
              <w:top w:val="single" w:color="auto" w:sz="18"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ascii="宋体" w:hAnsi="宋体" w:eastAsia="宋体" w:cs="Times New Roman"/>
                <w:sz w:val="21"/>
                <w:szCs w:val="21"/>
                <w:highlight w:val="none"/>
              </w:rPr>
            </w:pPr>
          </w:p>
        </w:tc>
        <w:tc>
          <w:tcPr>
            <w:tcW w:w="2522" w:type="dxa"/>
            <w:tcBorders>
              <w:top w:val="single" w:color="auto" w:sz="18"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经结算审计后</w:t>
            </w:r>
          </w:p>
        </w:tc>
        <w:tc>
          <w:tcPr>
            <w:tcW w:w="2168" w:type="dxa"/>
            <w:tcBorders>
              <w:top w:val="single" w:color="auto" w:sz="18" w:space="0"/>
              <w:left w:val="nil"/>
              <w:bottom w:val="single" w:color="auto" w:sz="4" w:space="0"/>
              <w:right w:val="single" w:color="auto" w:sz="18" w:space="0"/>
            </w:tcBorders>
            <w:noWrap w:val="0"/>
            <w:vAlign w:val="center"/>
          </w:tcPr>
          <w:p>
            <w:pPr>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ascii="宋体" w:hAnsi="宋体" w:eastAsia="宋体" w:cs="宋体"/>
                <w:sz w:val="21"/>
                <w:szCs w:val="21"/>
                <w:highlight w:val="none"/>
              </w:rPr>
            </w:pPr>
          </w:p>
        </w:tc>
      </w:tr>
      <w:tr>
        <w:tblPrEx>
          <w:tblCellMar>
            <w:top w:w="0" w:type="dxa"/>
            <w:left w:w="108" w:type="dxa"/>
            <w:bottom w:w="0" w:type="dxa"/>
            <w:right w:w="108" w:type="dxa"/>
          </w:tblCellMar>
        </w:tblPrEx>
        <w:trPr>
          <w:trHeight w:val="127" w:hRule="atLeast"/>
        </w:trPr>
        <w:tc>
          <w:tcPr>
            <w:tcW w:w="1366" w:type="dxa"/>
            <w:tcBorders>
              <w:top w:val="single" w:color="auto" w:sz="18" w:space="0"/>
              <w:left w:val="single" w:color="auto" w:sz="1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五</w:t>
            </w:r>
            <w:r>
              <w:rPr>
                <w:rFonts w:hint="eastAsia" w:ascii="宋体" w:hAnsi="宋体" w:eastAsia="宋体" w:cs="宋体"/>
                <w:sz w:val="21"/>
                <w:szCs w:val="21"/>
                <w:highlight w:val="none"/>
              </w:rPr>
              <w:t>次</w:t>
            </w:r>
          </w:p>
        </w:tc>
        <w:tc>
          <w:tcPr>
            <w:tcW w:w="1442" w:type="dxa"/>
            <w:tcBorders>
              <w:top w:val="single" w:color="auto" w:sz="18"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textAlignment w:val="auto"/>
              <w:rPr>
                <w:rFonts w:ascii="宋体" w:hAnsi="宋体" w:eastAsia="宋体" w:cs="宋体"/>
                <w:sz w:val="21"/>
                <w:szCs w:val="21"/>
                <w:highlight w:val="none"/>
              </w:rPr>
            </w:pPr>
            <w:r>
              <w:rPr>
                <w:rFonts w:hint="eastAsia" w:ascii="宋体" w:hAnsi="宋体" w:eastAsia="宋体" w:cs="Times New Roman"/>
                <w:sz w:val="21"/>
                <w:szCs w:val="21"/>
                <w:highlight w:val="none"/>
                <w:lang w:val="en-US" w:eastAsia="zh-CN"/>
              </w:rPr>
              <w:t>付至最终结算审计金额的100%</w:t>
            </w:r>
          </w:p>
        </w:tc>
        <w:tc>
          <w:tcPr>
            <w:tcW w:w="1800" w:type="dxa"/>
            <w:tcBorders>
              <w:top w:val="single" w:color="auto" w:sz="18"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ascii="宋体" w:hAnsi="宋体" w:eastAsia="宋体" w:cs="宋体"/>
                <w:sz w:val="21"/>
                <w:szCs w:val="21"/>
                <w:highlight w:val="none"/>
              </w:rPr>
            </w:pPr>
            <w:r>
              <w:rPr>
                <w:rFonts w:ascii="宋体" w:hAnsi="宋体" w:eastAsia="宋体" w:cs="Times New Roman"/>
                <w:sz w:val="21"/>
                <w:szCs w:val="21"/>
                <w:highlight w:val="none"/>
              </w:rPr>
              <w:t> </w:t>
            </w:r>
          </w:p>
        </w:tc>
        <w:tc>
          <w:tcPr>
            <w:tcW w:w="2522" w:type="dxa"/>
            <w:tcBorders>
              <w:top w:val="single" w:color="auto" w:sz="18"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textAlignment w:val="auto"/>
              <w:rPr>
                <w:rFonts w:ascii="宋体" w:hAnsi="宋体" w:eastAsia="宋体" w:cs="宋体"/>
                <w:sz w:val="21"/>
                <w:szCs w:val="21"/>
                <w:highlight w:val="none"/>
              </w:rPr>
            </w:pPr>
            <w:r>
              <w:rPr>
                <w:rFonts w:hint="eastAsia" w:ascii="宋体" w:hAnsi="宋体" w:eastAsia="宋体" w:cs="宋体"/>
                <w:sz w:val="21"/>
                <w:szCs w:val="21"/>
                <w:highlight w:val="none"/>
              </w:rPr>
              <w:t>工程验收满两年后</w:t>
            </w:r>
          </w:p>
        </w:tc>
        <w:tc>
          <w:tcPr>
            <w:tcW w:w="2168" w:type="dxa"/>
            <w:tcBorders>
              <w:top w:val="single" w:color="auto" w:sz="18" w:space="0"/>
              <w:left w:val="nil"/>
              <w:bottom w:val="single" w:color="auto" w:sz="4" w:space="0"/>
              <w:right w:val="single" w:color="auto" w:sz="18" w:space="0"/>
            </w:tcBorders>
            <w:noWrap w:val="0"/>
            <w:vAlign w:val="center"/>
          </w:tcPr>
          <w:p>
            <w:pPr>
              <w:keepNext w:val="0"/>
              <w:keepLines w:val="0"/>
              <w:pageBreakBefore w:val="0"/>
              <w:widowControl w:val="0"/>
              <w:kinsoku/>
              <w:wordWrap/>
              <w:overflowPunct/>
              <w:topLinePunct w:val="0"/>
              <w:bidi w:val="0"/>
              <w:adjustRightInd/>
              <w:snapToGrid w:val="0"/>
              <w:spacing w:line="240" w:lineRule="auto"/>
              <w:textAlignment w:val="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根据竣工结算金额支付余额</w:t>
            </w:r>
          </w:p>
        </w:tc>
      </w:tr>
      <w:tr>
        <w:tblPrEx>
          <w:tblCellMar>
            <w:top w:w="0" w:type="dxa"/>
            <w:left w:w="108" w:type="dxa"/>
            <w:bottom w:w="0" w:type="dxa"/>
            <w:right w:w="108" w:type="dxa"/>
          </w:tblCellMar>
        </w:tblPrEx>
        <w:trPr>
          <w:trHeight w:val="772" w:hRule="atLeast"/>
        </w:trPr>
        <w:tc>
          <w:tcPr>
            <w:tcW w:w="1366" w:type="dxa"/>
            <w:tcBorders>
              <w:top w:val="single" w:color="auto" w:sz="4" w:space="0"/>
              <w:left w:val="single" w:color="auto" w:sz="18" w:space="0"/>
              <w:bottom w:val="single" w:color="auto" w:sz="18"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240" w:lineRule="auto"/>
              <w:jc w:val="center"/>
              <w:textAlignment w:val="auto"/>
              <w:rPr>
                <w:rFonts w:ascii="宋体" w:hAnsi="宋体" w:eastAsia="宋体" w:cs="宋体"/>
                <w:sz w:val="21"/>
                <w:szCs w:val="21"/>
                <w:highlight w:val="none"/>
              </w:rPr>
            </w:pPr>
            <w:r>
              <w:rPr>
                <w:rFonts w:hint="eastAsia" w:ascii="宋体" w:hAnsi="宋体" w:eastAsia="宋体" w:cs="宋体"/>
                <w:sz w:val="21"/>
                <w:szCs w:val="21"/>
                <w:highlight w:val="none"/>
              </w:rPr>
              <w:t>说明</w:t>
            </w:r>
          </w:p>
        </w:tc>
        <w:tc>
          <w:tcPr>
            <w:tcW w:w="7932" w:type="dxa"/>
            <w:gridSpan w:val="4"/>
            <w:tcBorders>
              <w:top w:val="single" w:color="auto" w:sz="4" w:space="0"/>
              <w:left w:val="nil"/>
              <w:bottom w:val="single" w:color="auto" w:sz="18" w:space="0"/>
              <w:right w:val="single" w:color="auto" w:sz="18" w:space="0"/>
            </w:tcBorders>
            <w:noWrap w:val="0"/>
            <w:vAlign w:val="top"/>
          </w:tcPr>
          <w:p>
            <w:pPr>
              <w:keepNext w:val="0"/>
              <w:keepLines w:val="0"/>
              <w:pageBreakBefore w:val="0"/>
              <w:widowControl w:val="0"/>
              <w:kinsoku/>
              <w:wordWrap/>
              <w:overflowPunct/>
              <w:topLinePunct w:val="0"/>
              <w:bidi w:val="0"/>
              <w:adjustRightInd/>
              <w:snapToGrid w:val="0"/>
              <w:spacing w:line="240" w:lineRule="auto"/>
              <w:textAlignment w:val="auto"/>
              <w:rPr>
                <w:rFonts w:ascii="宋体" w:hAnsi="宋体" w:eastAsia="宋体" w:cs="宋体"/>
                <w:sz w:val="21"/>
                <w:szCs w:val="21"/>
                <w:highlight w:val="none"/>
              </w:rPr>
            </w:pPr>
            <w:r>
              <w:rPr>
                <w:rFonts w:hint="eastAsia" w:ascii="宋体" w:hAnsi="宋体" w:eastAsia="宋体" w:cs="宋体"/>
                <w:sz w:val="21"/>
                <w:szCs w:val="21"/>
                <w:highlight w:val="none"/>
              </w:rPr>
              <w:t>监理人在项目支付节点工作完成后的</w:t>
            </w:r>
            <w:r>
              <w:rPr>
                <w:rFonts w:hint="eastAsia" w:ascii="宋体" w:hAnsi="宋体" w:eastAsia="宋体" w:cs="宋体"/>
                <w:sz w:val="21"/>
                <w:szCs w:val="21"/>
                <w:highlight w:val="none"/>
                <w:lang w:val="en-US" w:eastAsia="zh-CN"/>
              </w:rPr>
              <w:t>端午节、中秋节、春节前30</w:t>
            </w:r>
            <w:r>
              <w:rPr>
                <w:rFonts w:hint="eastAsia" w:ascii="宋体" w:hAnsi="宋体" w:eastAsia="宋体" w:cs="宋体"/>
                <w:sz w:val="21"/>
                <w:szCs w:val="21"/>
                <w:highlight w:val="none"/>
              </w:rPr>
              <w:t>个工作日内提出付款申请，发包人审查没有异议后，应在收到申请后且经上级有关主管部门批准后支付。</w:t>
            </w:r>
          </w:p>
          <w:p>
            <w:pPr>
              <w:keepNext w:val="0"/>
              <w:keepLines w:val="0"/>
              <w:pageBreakBefore w:val="0"/>
              <w:widowControl w:val="0"/>
              <w:kinsoku/>
              <w:wordWrap/>
              <w:overflowPunct/>
              <w:topLinePunct w:val="0"/>
              <w:bidi w:val="0"/>
              <w:adjustRightInd/>
              <w:snapToGrid w:val="0"/>
              <w:spacing w:line="240" w:lineRule="auto"/>
              <w:textAlignment w:val="auto"/>
              <w:rPr>
                <w:rFonts w:ascii="宋体" w:hAnsi="宋体" w:eastAsia="宋体" w:cs="宋体"/>
                <w:sz w:val="21"/>
                <w:szCs w:val="21"/>
                <w:highlight w:val="none"/>
              </w:rPr>
            </w:pPr>
            <w:r>
              <w:rPr>
                <w:rFonts w:hint="eastAsia" w:ascii="宋体" w:hAnsi="宋体" w:eastAsia="宋体" w:cs="宋体"/>
                <w:kern w:val="0"/>
                <w:sz w:val="21"/>
                <w:szCs w:val="21"/>
                <w:highlight w:val="none"/>
              </w:rPr>
              <w:t>在满足付费条件后，监理人应在发包人支付监理费前按发包人财务部门的要求向发包人提供符合要求的相应金额的发票，否则发包人有权拒付相应的款项。</w:t>
            </w:r>
          </w:p>
        </w:tc>
      </w:tr>
    </w:tbl>
    <w:p>
      <w:pPr>
        <w:keepNext w:val="0"/>
        <w:keepLines w:val="0"/>
        <w:pageBreakBefore w:val="0"/>
        <w:widowControl w:val="0"/>
        <w:kinsoku/>
        <w:wordWrap/>
        <w:overflowPunct/>
        <w:topLinePunct w:val="0"/>
        <w:bidi w:val="0"/>
        <w:adjustRightInd/>
        <w:snapToGrid w:val="0"/>
        <w:spacing w:line="400" w:lineRule="exact"/>
        <w:ind w:firstLine="480" w:firstLineChars="200"/>
        <w:textAlignment w:val="auto"/>
        <w:rPr>
          <w:rFonts w:ascii="宋体" w:hAnsi="宋体" w:eastAsia="宋体" w:cs="仿宋_GB2312"/>
          <w:sz w:val="24"/>
          <w:szCs w:val="28"/>
          <w:highlight w:val="none"/>
        </w:rPr>
      </w:pPr>
      <w:r>
        <w:rPr>
          <w:rFonts w:hint="eastAsia" w:ascii="宋体" w:hAnsi="宋体" w:eastAsia="宋体" w:cs="仿宋_GB2312"/>
          <w:sz w:val="24"/>
          <w:szCs w:val="28"/>
          <w:highlight w:val="none"/>
        </w:rPr>
        <w:t>6.3</w:t>
      </w:r>
      <w:r>
        <w:rPr>
          <w:rFonts w:hint="eastAsia" w:ascii="宋体" w:hAnsi="宋体" w:eastAsia="宋体" w:cs="宋体"/>
          <w:sz w:val="24"/>
          <w:szCs w:val="28"/>
          <w:highlight w:val="none"/>
        </w:rPr>
        <w:t>有异议的支付</w:t>
      </w:r>
    </w:p>
    <w:p>
      <w:pPr>
        <w:keepNext w:val="0"/>
        <w:keepLines w:val="0"/>
        <w:pageBreakBefore w:val="0"/>
        <w:widowControl w:val="0"/>
        <w:kinsoku/>
        <w:wordWrap/>
        <w:overflowPunct/>
        <w:topLinePunct w:val="0"/>
        <w:bidi w:val="0"/>
        <w:adjustRightInd/>
        <w:snapToGrid w:val="0"/>
        <w:spacing w:line="400" w:lineRule="exact"/>
        <w:ind w:firstLine="480" w:firstLineChars="200"/>
        <w:textAlignment w:val="auto"/>
        <w:rPr>
          <w:rFonts w:ascii="宋体" w:hAnsi="宋体" w:eastAsia="宋体" w:cs="仿宋_GB2312"/>
          <w:sz w:val="24"/>
          <w:szCs w:val="28"/>
          <w:highlight w:val="none"/>
        </w:rPr>
      </w:pPr>
      <w:r>
        <w:rPr>
          <w:rFonts w:hint="eastAsia" w:ascii="宋体" w:hAnsi="宋体" w:eastAsia="宋体" w:cs="宋体"/>
          <w:sz w:val="24"/>
          <w:szCs w:val="28"/>
          <w:highlight w:val="none"/>
        </w:rPr>
        <w:t>如果发包人对监理人提交的付款申请有异议时，发包人应发出书面通知要求监理人澄清。发包人应在收到监理人书面澄清</w:t>
      </w:r>
      <w:r>
        <w:rPr>
          <w:rFonts w:hint="eastAsia" w:ascii="宋体" w:hAnsi="宋体" w:eastAsia="宋体" w:cs="仿宋_GB2312"/>
          <w:sz w:val="24"/>
          <w:szCs w:val="28"/>
          <w:highlight w:val="none"/>
        </w:rPr>
        <w:t>(</w:t>
      </w:r>
      <w:r>
        <w:rPr>
          <w:rFonts w:hint="eastAsia" w:ascii="宋体" w:hAnsi="宋体" w:eastAsia="宋体" w:cs="宋体"/>
          <w:sz w:val="24"/>
          <w:szCs w:val="28"/>
          <w:highlight w:val="none"/>
        </w:rPr>
        <w:t>以发包人收到的日期为准</w:t>
      </w:r>
      <w:r>
        <w:rPr>
          <w:rFonts w:hint="eastAsia" w:ascii="宋体" w:hAnsi="宋体" w:eastAsia="宋体" w:cs="仿宋_GB2312"/>
          <w:sz w:val="24"/>
          <w:szCs w:val="28"/>
          <w:highlight w:val="none"/>
        </w:rPr>
        <w:t>)</w:t>
      </w:r>
      <w:r>
        <w:rPr>
          <w:rFonts w:hint="eastAsia" w:ascii="宋体" w:hAnsi="宋体" w:eastAsia="宋体" w:cs="宋体"/>
          <w:sz w:val="24"/>
          <w:szCs w:val="28"/>
          <w:highlight w:val="none"/>
        </w:rPr>
        <w:t>之后报上级有关主管部门（</w:t>
      </w:r>
      <w:r>
        <w:rPr>
          <w:rFonts w:hint="eastAsia" w:ascii="宋体" w:hAnsi="宋体" w:eastAsia="宋体" w:cs="Arial"/>
          <w:sz w:val="24"/>
          <w:szCs w:val="28"/>
          <w:highlight w:val="none"/>
        </w:rPr>
        <w:t>雨花区财政投资评审中心</w:t>
      </w:r>
      <w:r>
        <w:rPr>
          <w:rFonts w:hint="eastAsia" w:ascii="宋体" w:hAnsi="宋体" w:eastAsia="宋体" w:cs="宋体"/>
          <w:sz w:val="24"/>
          <w:szCs w:val="28"/>
          <w:highlight w:val="none"/>
        </w:rPr>
        <w:t>）批准，且经上级有关主管部门批准后支付。如果监理人在收到发包人要求书面澄清的通知后</w:t>
      </w:r>
      <w:r>
        <w:rPr>
          <w:rFonts w:hint="eastAsia" w:ascii="宋体" w:hAnsi="宋体" w:eastAsia="宋体" w:cs="仿宋_GB2312"/>
          <w:sz w:val="24"/>
          <w:szCs w:val="28"/>
          <w:highlight w:val="none"/>
        </w:rPr>
        <w:t>15</w:t>
      </w:r>
      <w:r>
        <w:rPr>
          <w:rFonts w:hint="eastAsia" w:ascii="宋体" w:hAnsi="宋体" w:eastAsia="宋体" w:cs="宋体"/>
          <w:sz w:val="24"/>
          <w:szCs w:val="28"/>
          <w:highlight w:val="none"/>
        </w:rPr>
        <w:t>天内</w:t>
      </w:r>
      <w:r>
        <w:rPr>
          <w:rFonts w:hint="eastAsia" w:ascii="宋体" w:hAnsi="宋体" w:eastAsia="宋体" w:cs="仿宋_GB2312"/>
          <w:sz w:val="24"/>
          <w:szCs w:val="28"/>
          <w:highlight w:val="none"/>
        </w:rPr>
        <w:t>(</w:t>
      </w:r>
      <w:r>
        <w:rPr>
          <w:rFonts w:hint="eastAsia" w:ascii="宋体" w:hAnsi="宋体" w:eastAsia="宋体" w:cs="宋体"/>
          <w:sz w:val="24"/>
          <w:szCs w:val="28"/>
          <w:highlight w:val="none"/>
        </w:rPr>
        <w:t>以发包人签发通知的日期为准</w:t>
      </w:r>
      <w:r>
        <w:rPr>
          <w:rFonts w:hint="eastAsia" w:ascii="宋体" w:hAnsi="宋体" w:eastAsia="宋体" w:cs="仿宋_GB2312"/>
          <w:sz w:val="24"/>
          <w:szCs w:val="28"/>
          <w:highlight w:val="none"/>
        </w:rPr>
        <w:t>)</w:t>
      </w:r>
      <w:r>
        <w:rPr>
          <w:rFonts w:hint="eastAsia" w:ascii="宋体" w:hAnsi="宋体" w:eastAsia="宋体" w:cs="宋体"/>
          <w:sz w:val="24"/>
          <w:szCs w:val="28"/>
          <w:highlight w:val="none"/>
        </w:rPr>
        <w:t>未做任何书面答复，则发包人不予支付，直到监理人作出书面澄清为止。</w:t>
      </w:r>
    </w:p>
    <w:p>
      <w:pPr>
        <w:keepNext w:val="0"/>
        <w:keepLines w:val="0"/>
        <w:pageBreakBefore w:val="0"/>
        <w:widowControl w:val="0"/>
        <w:kinsoku/>
        <w:wordWrap/>
        <w:overflowPunct/>
        <w:topLinePunct w:val="0"/>
        <w:bidi w:val="0"/>
        <w:adjustRightInd/>
        <w:snapToGrid w:val="0"/>
        <w:spacing w:line="400" w:lineRule="exact"/>
        <w:ind w:firstLine="480" w:firstLineChars="200"/>
        <w:textAlignment w:val="auto"/>
        <w:rPr>
          <w:rFonts w:ascii="宋体" w:hAnsi="宋体" w:eastAsia="宋体" w:cs="仿宋_GB2312"/>
          <w:sz w:val="24"/>
          <w:szCs w:val="28"/>
          <w:highlight w:val="none"/>
        </w:rPr>
      </w:pPr>
      <w:r>
        <w:rPr>
          <w:rFonts w:hint="eastAsia" w:ascii="宋体" w:hAnsi="宋体" w:eastAsia="宋体" w:cs="仿宋_GB2312"/>
          <w:sz w:val="24"/>
          <w:szCs w:val="28"/>
          <w:highlight w:val="none"/>
        </w:rPr>
        <w:t>6.4</w:t>
      </w:r>
      <w:r>
        <w:rPr>
          <w:rFonts w:hint="eastAsia" w:ascii="宋体" w:hAnsi="宋体" w:eastAsia="宋体" w:cs="宋体"/>
          <w:sz w:val="24"/>
          <w:szCs w:val="28"/>
          <w:highlight w:val="none"/>
        </w:rPr>
        <w:t>审查</w:t>
      </w:r>
    </w:p>
    <w:p>
      <w:pPr>
        <w:keepNext w:val="0"/>
        <w:keepLines w:val="0"/>
        <w:pageBreakBefore w:val="0"/>
        <w:widowControl w:val="0"/>
        <w:kinsoku/>
        <w:wordWrap/>
        <w:overflowPunct/>
        <w:topLinePunct w:val="0"/>
        <w:bidi w:val="0"/>
        <w:adjustRightInd/>
        <w:snapToGrid w:val="0"/>
        <w:spacing w:line="400" w:lineRule="exact"/>
        <w:ind w:firstLine="480" w:firstLineChars="200"/>
        <w:textAlignment w:val="auto"/>
        <w:rPr>
          <w:rFonts w:ascii="宋体" w:hAnsi="宋体" w:eastAsia="宋体" w:cs="仿宋_GB2312"/>
          <w:sz w:val="24"/>
          <w:szCs w:val="28"/>
          <w:highlight w:val="none"/>
        </w:rPr>
      </w:pPr>
      <w:r>
        <w:rPr>
          <w:rFonts w:hint="eastAsia" w:ascii="宋体" w:hAnsi="宋体" w:eastAsia="宋体" w:cs="宋体"/>
          <w:sz w:val="24"/>
          <w:szCs w:val="28"/>
          <w:highlight w:val="none"/>
        </w:rPr>
        <w:t>监理人应保存能清楚证明有关监理工作时间、工作内容、工作人员和支付费用等方面的记录，并在发包人要求时允许发包人指派的人员进行审查。</w:t>
      </w:r>
    </w:p>
    <w:p>
      <w:pPr>
        <w:keepNext w:val="0"/>
        <w:keepLines w:val="0"/>
        <w:pageBreakBefore w:val="0"/>
        <w:widowControl w:val="0"/>
        <w:kinsoku/>
        <w:wordWrap/>
        <w:overflowPunct/>
        <w:topLinePunct w:val="0"/>
        <w:bidi w:val="0"/>
        <w:adjustRightInd/>
        <w:snapToGrid w:val="0"/>
        <w:spacing w:line="400" w:lineRule="exact"/>
        <w:ind w:firstLine="480" w:firstLineChars="200"/>
        <w:textAlignment w:val="auto"/>
        <w:rPr>
          <w:rFonts w:ascii="宋体" w:hAnsi="宋体" w:eastAsia="宋体" w:cs="仿宋_GB2312"/>
          <w:sz w:val="24"/>
          <w:szCs w:val="28"/>
          <w:highlight w:val="none"/>
        </w:rPr>
      </w:pPr>
      <w:r>
        <w:rPr>
          <w:rFonts w:hint="eastAsia" w:ascii="宋体" w:hAnsi="宋体" w:eastAsia="宋体" w:cs="仿宋_GB2312"/>
          <w:sz w:val="24"/>
          <w:szCs w:val="28"/>
          <w:highlight w:val="none"/>
        </w:rPr>
        <w:t>6.5</w:t>
      </w:r>
      <w:r>
        <w:rPr>
          <w:rFonts w:hint="eastAsia" w:ascii="宋体" w:hAnsi="宋体" w:eastAsia="宋体" w:cs="宋体"/>
          <w:sz w:val="24"/>
          <w:szCs w:val="28"/>
          <w:highlight w:val="none"/>
        </w:rPr>
        <w:t>监理费用的调整</w:t>
      </w:r>
    </w:p>
    <w:p>
      <w:pPr>
        <w:snapToGrid w:val="0"/>
        <w:spacing w:line="360" w:lineRule="auto"/>
        <w:ind w:firstLine="480" w:firstLineChars="200"/>
        <w:rPr>
          <w:rFonts w:hint="eastAsia" w:ascii="宋体" w:hAnsi="宋体" w:eastAsia="宋体" w:cs="方正仿宋_GB2312"/>
          <w:kern w:val="0"/>
          <w:sz w:val="24"/>
          <w:szCs w:val="28"/>
          <w:highlight w:val="none"/>
        </w:rPr>
      </w:pPr>
      <w:r>
        <w:rPr>
          <w:rFonts w:hint="eastAsia" w:ascii="宋体" w:hAnsi="宋体" w:eastAsia="宋体" w:cs="方正仿宋_GB2312"/>
          <w:kern w:val="0"/>
          <w:sz w:val="24"/>
          <w:szCs w:val="28"/>
          <w:highlight w:val="none"/>
        </w:rPr>
        <w:t>在合同实施期间，本项目中标费率不随国家政策、法律法规、标准及市场等</w:t>
      </w:r>
    </w:p>
    <w:p>
      <w:pPr>
        <w:snapToGrid w:val="0"/>
        <w:spacing w:line="360" w:lineRule="auto"/>
        <w:rPr>
          <w:rFonts w:hint="eastAsia" w:ascii="宋体" w:hAnsi="宋体" w:eastAsia="宋体" w:cs="方正仿宋_GB2312"/>
          <w:kern w:val="0"/>
          <w:sz w:val="24"/>
          <w:szCs w:val="28"/>
          <w:highlight w:val="none"/>
        </w:rPr>
      </w:pPr>
    </w:p>
    <w:p>
      <w:pPr>
        <w:snapToGrid w:val="0"/>
        <w:spacing w:line="360" w:lineRule="auto"/>
        <w:ind w:firstLine="240" w:firstLineChars="100"/>
        <w:rPr>
          <w:rFonts w:ascii="宋体" w:hAnsi="宋体" w:eastAsia="宋体" w:cs="宋体"/>
          <w:sz w:val="24"/>
          <w:szCs w:val="28"/>
          <w:highlight w:val="none"/>
        </w:rPr>
      </w:pPr>
      <w:r>
        <w:rPr>
          <w:rFonts w:hint="eastAsia" w:ascii="宋体" w:hAnsi="宋体" w:eastAsia="宋体" w:cs="方正仿宋_GB2312"/>
          <w:kern w:val="0"/>
          <w:sz w:val="24"/>
          <w:szCs w:val="28"/>
          <w:highlight w:val="none"/>
        </w:rPr>
        <w:t>因素变化进行调整。</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6.6</w:t>
      </w:r>
      <w:r>
        <w:rPr>
          <w:rFonts w:hint="eastAsia" w:ascii="宋体" w:hAnsi="宋体" w:eastAsia="宋体" w:cs="宋体"/>
          <w:sz w:val="24"/>
          <w:szCs w:val="28"/>
          <w:highlight w:val="none"/>
        </w:rPr>
        <w:t>质量保证金</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为保证监理人的质量和服务，竣工结算审计金额的</w:t>
      </w:r>
      <w:r>
        <w:rPr>
          <w:rFonts w:hint="eastAsia" w:ascii="宋体" w:hAnsi="宋体" w:eastAsia="宋体" w:cs="仿宋_GB2312"/>
          <w:sz w:val="24"/>
          <w:szCs w:val="28"/>
          <w:highlight w:val="none"/>
          <w:lang w:val="en-US" w:eastAsia="zh-CN"/>
        </w:rPr>
        <w:t>3</w:t>
      </w:r>
      <w:r>
        <w:rPr>
          <w:rFonts w:hint="eastAsia" w:ascii="宋体" w:hAnsi="宋体" w:eastAsia="宋体" w:cs="仿宋_GB2312"/>
          <w:sz w:val="24"/>
          <w:szCs w:val="28"/>
          <w:highlight w:val="none"/>
        </w:rPr>
        <w:t>%</w:t>
      </w:r>
      <w:r>
        <w:rPr>
          <w:rFonts w:hint="eastAsia" w:ascii="宋体" w:hAnsi="宋体" w:eastAsia="宋体" w:cs="宋体"/>
          <w:sz w:val="24"/>
          <w:szCs w:val="28"/>
          <w:highlight w:val="none"/>
        </w:rPr>
        <w:t>作为本项目的监理工作质量保证金。质保金在工程缺陷责任期（两年）满后</w:t>
      </w:r>
      <w:r>
        <w:rPr>
          <w:rFonts w:hint="eastAsia" w:ascii="宋体" w:hAnsi="宋体" w:eastAsia="宋体" w:cs="仿宋_GB2312"/>
          <w:sz w:val="24"/>
          <w:szCs w:val="28"/>
          <w:highlight w:val="none"/>
        </w:rPr>
        <w:t>30</w:t>
      </w:r>
      <w:r>
        <w:rPr>
          <w:rFonts w:hint="eastAsia" w:ascii="宋体" w:hAnsi="宋体" w:eastAsia="宋体" w:cs="宋体"/>
          <w:sz w:val="24"/>
          <w:szCs w:val="28"/>
          <w:highlight w:val="none"/>
        </w:rPr>
        <w:t>天内一次性付清（如发生监理人保修期不履行监理服务，或发生因监理人负有责任的质量事故，则发包人有权扣除相应的质量保证金）。</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6.7</w:t>
      </w:r>
      <w:r>
        <w:rPr>
          <w:rFonts w:hint="eastAsia" w:ascii="宋体" w:hAnsi="宋体" w:eastAsia="宋体" w:cs="宋体"/>
          <w:sz w:val="24"/>
          <w:szCs w:val="28"/>
          <w:highlight w:val="none"/>
        </w:rPr>
        <w:t>税金</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监理人应自行承担完成本项目监理工作需缴纳的一切税费，并包括在本合同的单价之内，发包人不另行支付。</w:t>
      </w:r>
      <w:bookmarkStart w:id="132" w:name="_Toc222191657"/>
      <w:bookmarkEnd w:id="132"/>
    </w:p>
    <w:p>
      <w:pPr>
        <w:widowControl/>
        <w:snapToGrid w:val="0"/>
        <w:spacing w:line="360" w:lineRule="auto"/>
        <w:ind w:firstLine="480" w:firstLineChars="200"/>
        <w:jc w:val="left"/>
        <w:rPr>
          <w:rFonts w:ascii="宋体" w:hAnsi="宋体" w:eastAsia="宋体" w:cs="仿宋_GB2312"/>
          <w:sz w:val="24"/>
          <w:szCs w:val="28"/>
          <w:highlight w:val="none"/>
        </w:rPr>
      </w:pPr>
      <w:r>
        <w:rPr>
          <w:rFonts w:hint="eastAsia" w:ascii="宋体" w:hAnsi="宋体" w:eastAsia="宋体" w:cs="仿宋_GB2312"/>
          <w:sz w:val="24"/>
          <w:szCs w:val="28"/>
          <w:highlight w:val="none"/>
        </w:rPr>
        <w:t>6.8</w:t>
      </w:r>
      <w:r>
        <w:rPr>
          <w:rFonts w:hint="eastAsia" w:ascii="宋体" w:hAnsi="宋体" w:eastAsia="宋体" w:cs="宋体"/>
          <w:sz w:val="24"/>
          <w:szCs w:val="28"/>
          <w:highlight w:val="none"/>
        </w:rPr>
        <w:t>监理费用约定：</w:t>
      </w:r>
    </w:p>
    <w:p>
      <w:pPr>
        <w:widowControl/>
        <w:snapToGrid w:val="0"/>
        <w:spacing w:line="360" w:lineRule="auto"/>
        <w:ind w:firstLine="360" w:firstLineChars="150"/>
        <w:jc w:val="left"/>
        <w:rPr>
          <w:rFonts w:ascii="宋体" w:hAnsi="宋体" w:eastAsia="宋体" w:cs="宋体"/>
          <w:sz w:val="24"/>
          <w:szCs w:val="28"/>
          <w:highlight w:val="none"/>
        </w:rPr>
      </w:pPr>
      <w:r>
        <w:rPr>
          <w:rFonts w:ascii="宋体" w:hAnsi="宋体" w:eastAsia="宋体" w:cs="宋体"/>
          <w:sz w:val="24"/>
          <w:szCs w:val="28"/>
          <w:highlight w:val="none"/>
        </w:rPr>
        <w:t>（1）根据招标文件、招标文件补充通知及中标通知书，经双方商定，本合同的监理费用按建筑面积：</w:t>
      </w:r>
      <w:r>
        <w:rPr>
          <w:rFonts w:ascii="宋体" w:hAnsi="宋体" w:eastAsia="宋体" w:cs="宋体"/>
          <w:sz w:val="24"/>
          <w:szCs w:val="28"/>
          <w:highlight w:val="none"/>
          <w:u w:val="single"/>
        </w:rPr>
        <w:t xml:space="preserve">   每平方米（￥     元/m2）</w:t>
      </w:r>
      <w:r>
        <w:rPr>
          <w:rFonts w:ascii="宋体" w:hAnsi="宋体" w:eastAsia="宋体" w:cs="宋体"/>
          <w:sz w:val="24"/>
          <w:szCs w:val="28"/>
          <w:highlight w:val="none"/>
        </w:rPr>
        <w:t>固定包干单价方式计取，其固定包干单价费用依据为监理人的中标价，已综合考虑了监理人的成本、费用、税金、利润、保险、专利、风险等所有因素。其具体计算方式如下：</w:t>
      </w:r>
    </w:p>
    <w:p>
      <w:pPr>
        <w:widowControl/>
        <w:snapToGrid w:val="0"/>
        <w:spacing w:line="360" w:lineRule="auto"/>
        <w:ind w:firstLine="480" w:firstLineChars="200"/>
        <w:jc w:val="left"/>
        <w:rPr>
          <w:rFonts w:ascii="宋体" w:hAnsi="宋体" w:eastAsia="宋体" w:cs="宋体"/>
          <w:sz w:val="24"/>
          <w:szCs w:val="28"/>
          <w:highlight w:val="none"/>
        </w:rPr>
      </w:pPr>
      <w:r>
        <w:rPr>
          <w:rFonts w:ascii="宋体" w:hAnsi="宋体" w:eastAsia="宋体" w:cs="宋体"/>
          <w:sz w:val="24"/>
          <w:szCs w:val="28"/>
          <w:highlight w:val="none"/>
        </w:rPr>
        <w:t>（2）监理费用计算公式:</w:t>
      </w:r>
    </w:p>
    <w:p>
      <w:pPr>
        <w:widowControl/>
        <w:snapToGrid w:val="0"/>
        <w:spacing w:line="360" w:lineRule="auto"/>
        <w:ind w:firstLine="480" w:firstLineChars="200"/>
        <w:jc w:val="left"/>
        <w:rPr>
          <w:rFonts w:ascii="宋体" w:hAnsi="宋体" w:eastAsia="宋体" w:cs="宋体"/>
          <w:sz w:val="24"/>
          <w:szCs w:val="28"/>
          <w:highlight w:val="none"/>
        </w:rPr>
      </w:pPr>
      <w:r>
        <w:rPr>
          <w:rFonts w:ascii="宋体" w:hAnsi="宋体" w:eastAsia="宋体" w:cs="宋体"/>
          <w:sz w:val="24"/>
          <w:szCs w:val="28"/>
          <w:highlight w:val="none"/>
        </w:rPr>
        <w:t>C　=　P　x　S</w:t>
      </w:r>
    </w:p>
    <w:p>
      <w:pPr>
        <w:widowControl/>
        <w:snapToGrid w:val="0"/>
        <w:spacing w:line="360" w:lineRule="auto"/>
        <w:ind w:firstLine="480" w:firstLineChars="200"/>
        <w:jc w:val="left"/>
        <w:rPr>
          <w:rFonts w:ascii="宋体" w:hAnsi="宋体" w:eastAsia="宋体" w:cs="宋体"/>
          <w:sz w:val="24"/>
          <w:szCs w:val="28"/>
          <w:highlight w:val="none"/>
        </w:rPr>
      </w:pPr>
      <w:r>
        <w:rPr>
          <w:rFonts w:ascii="宋体" w:hAnsi="宋体" w:eastAsia="宋体" w:cs="宋体"/>
          <w:sz w:val="24"/>
          <w:szCs w:val="28"/>
          <w:highlight w:val="none"/>
        </w:rPr>
        <w:t>C：代表监理费用</w:t>
      </w:r>
    </w:p>
    <w:p>
      <w:pPr>
        <w:widowControl/>
        <w:snapToGrid w:val="0"/>
        <w:spacing w:line="360" w:lineRule="auto"/>
        <w:ind w:firstLine="480" w:firstLineChars="200"/>
        <w:jc w:val="left"/>
        <w:rPr>
          <w:rFonts w:ascii="宋体" w:hAnsi="宋体" w:eastAsia="宋体" w:cs="宋体"/>
          <w:sz w:val="24"/>
          <w:szCs w:val="28"/>
          <w:highlight w:val="none"/>
        </w:rPr>
      </w:pPr>
      <w:r>
        <w:rPr>
          <w:rFonts w:ascii="宋体" w:hAnsi="宋体" w:eastAsia="宋体" w:cs="宋体"/>
          <w:sz w:val="24"/>
          <w:szCs w:val="28"/>
          <w:highlight w:val="none"/>
        </w:rPr>
        <w:t>P：代表取费标准</w:t>
      </w:r>
    </w:p>
    <w:p>
      <w:pPr>
        <w:widowControl/>
        <w:snapToGrid w:val="0"/>
        <w:spacing w:line="360" w:lineRule="auto"/>
        <w:ind w:firstLine="480" w:firstLineChars="200"/>
        <w:jc w:val="left"/>
        <w:rPr>
          <w:rFonts w:ascii="宋体" w:hAnsi="宋体" w:eastAsia="宋体" w:cs="宋体"/>
          <w:sz w:val="24"/>
          <w:szCs w:val="28"/>
          <w:highlight w:val="none"/>
        </w:rPr>
      </w:pPr>
      <w:r>
        <w:rPr>
          <w:rFonts w:ascii="宋体" w:hAnsi="宋体" w:eastAsia="宋体" w:cs="宋体"/>
          <w:sz w:val="24"/>
          <w:szCs w:val="28"/>
          <w:highlight w:val="none"/>
        </w:rPr>
        <w:t>S：代表建筑面积（按《建筑工程建筑面积计算规范》GB/T50353-2013及湖南省相关建筑面积计算的补充解释文件等，最终结算建筑面积以长沙市规划信息服务中心出具的建筑面积复核表为准。）</w:t>
      </w:r>
    </w:p>
    <w:p>
      <w:pPr>
        <w:widowControl/>
        <w:snapToGrid w:val="0"/>
        <w:spacing w:line="360" w:lineRule="auto"/>
        <w:ind w:firstLine="480" w:firstLineChars="200"/>
        <w:jc w:val="left"/>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3</w:t>
      </w:r>
      <w:r>
        <w:rPr>
          <w:rFonts w:hint="eastAsia" w:ascii="宋体" w:hAnsi="宋体" w:eastAsia="宋体" w:cs="宋体"/>
          <w:sz w:val="24"/>
          <w:szCs w:val="28"/>
          <w:highlight w:val="none"/>
        </w:rPr>
        <w:t>）监理费用估算（见下表）：</w:t>
      </w:r>
    </w:p>
    <w:tbl>
      <w:tblPr>
        <w:tblStyle w:val="90"/>
        <w:tblW w:w="9253" w:type="dxa"/>
        <w:tblInd w:w="-146" w:type="dxa"/>
        <w:tblLayout w:type="fixed"/>
        <w:tblCellMar>
          <w:top w:w="30" w:type="dxa"/>
          <w:left w:w="30" w:type="dxa"/>
          <w:bottom w:w="30" w:type="dxa"/>
          <w:right w:w="30" w:type="dxa"/>
        </w:tblCellMar>
      </w:tblPr>
      <w:tblGrid>
        <w:gridCol w:w="2765"/>
        <w:gridCol w:w="1929"/>
        <w:gridCol w:w="2495"/>
        <w:gridCol w:w="2064"/>
      </w:tblGrid>
      <w:tr>
        <w:tblPrEx>
          <w:tblCellMar>
            <w:top w:w="30" w:type="dxa"/>
            <w:left w:w="30" w:type="dxa"/>
            <w:bottom w:w="30" w:type="dxa"/>
            <w:right w:w="30" w:type="dxa"/>
          </w:tblCellMar>
        </w:tblPrEx>
        <w:trPr>
          <w:trHeight w:val="90" w:hRule="atLeast"/>
        </w:trPr>
        <w:tc>
          <w:tcPr>
            <w:tcW w:w="2765" w:type="dxa"/>
            <w:tcBorders>
              <w:top w:val="single" w:color="auto" w:sz="18" w:space="0"/>
              <w:left w:val="single" w:color="auto" w:sz="18" w:space="0"/>
              <w:bottom w:val="single" w:color="auto" w:sz="6" w:space="0"/>
              <w:right w:val="single" w:color="auto" w:sz="6" w:space="0"/>
            </w:tcBorders>
            <w:noWrap w:val="0"/>
            <w:vAlign w:val="center"/>
          </w:tcPr>
          <w:p>
            <w:pPr>
              <w:snapToGrid w:val="0"/>
              <w:jc w:val="center"/>
              <w:rPr>
                <w:rFonts w:ascii="宋体" w:hAnsi="宋体" w:eastAsia="宋体" w:cs="宋体"/>
                <w:b/>
                <w:sz w:val="24"/>
                <w:szCs w:val="28"/>
                <w:highlight w:val="none"/>
              </w:rPr>
            </w:pPr>
            <w:r>
              <w:rPr>
                <w:rFonts w:hint="eastAsia" w:ascii="宋体" w:hAnsi="宋体" w:eastAsia="宋体" w:cs="宋体"/>
                <w:b/>
                <w:sz w:val="24"/>
                <w:szCs w:val="28"/>
                <w:highlight w:val="none"/>
              </w:rPr>
              <w:t>项目名称</w:t>
            </w:r>
          </w:p>
        </w:tc>
        <w:tc>
          <w:tcPr>
            <w:tcW w:w="1929" w:type="dxa"/>
            <w:tcBorders>
              <w:top w:val="single" w:color="auto" w:sz="18" w:space="0"/>
              <w:left w:val="single" w:color="auto" w:sz="6" w:space="0"/>
              <w:bottom w:val="single" w:color="auto" w:sz="6" w:space="0"/>
              <w:right w:val="single" w:color="auto" w:sz="6" w:space="0"/>
            </w:tcBorders>
            <w:noWrap w:val="0"/>
            <w:vAlign w:val="center"/>
          </w:tcPr>
          <w:p>
            <w:pPr>
              <w:snapToGrid w:val="0"/>
              <w:jc w:val="center"/>
              <w:rPr>
                <w:rFonts w:hint="default" w:ascii="宋体" w:hAnsi="宋体" w:eastAsia="宋体" w:cs="宋体"/>
                <w:b/>
                <w:sz w:val="24"/>
                <w:szCs w:val="28"/>
                <w:highlight w:val="none"/>
                <w:lang w:val="en-US" w:eastAsia="zh-CN"/>
              </w:rPr>
            </w:pPr>
            <w:r>
              <w:rPr>
                <w:rFonts w:hint="eastAsia" w:ascii="宋体" w:hAnsi="宋体" w:eastAsia="宋体" w:cs="宋体"/>
                <w:b/>
                <w:sz w:val="24"/>
                <w:szCs w:val="28"/>
                <w:highlight w:val="none"/>
                <w:lang w:val="en-US" w:eastAsia="zh-CN"/>
              </w:rPr>
              <w:t>建筑面积</w:t>
            </w:r>
          </w:p>
        </w:tc>
        <w:tc>
          <w:tcPr>
            <w:tcW w:w="2495" w:type="dxa"/>
            <w:tcBorders>
              <w:top w:val="single" w:color="auto" w:sz="18"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b/>
                <w:sz w:val="24"/>
                <w:szCs w:val="28"/>
                <w:highlight w:val="none"/>
                <w:lang w:eastAsia="zh-CN"/>
              </w:rPr>
            </w:pPr>
            <w:r>
              <w:rPr>
                <w:rFonts w:hint="eastAsia" w:ascii="宋体" w:hAnsi="宋体" w:eastAsia="宋体" w:cs="宋体"/>
                <w:b/>
                <w:sz w:val="24"/>
                <w:szCs w:val="28"/>
                <w:highlight w:val="none"/>
              </w:rPr>
              <w:t>中标</w:t>
            </w:r>
            <w:r>
              <w:rPr>
                <w:rFonts w:hint="eastAsia" w:ascii="宋体" w:hAnsi="宋体" w:eastAsia="宋体" w:cs="宋体"/>
                <w:b/>
                <w:sz w:val="24"/>
                <w:szCs w:val="28"/>
                <w:highlight w:val="none"/>
                <w:lang w:val="en-US" w:eastAsia="zh-CN"/>
              </w:rPr>
              <w:t>单价</w:t>
            </w:r>
          </w:p>
        </w:tc>
        <w:tc>
          <w:tcPr>
            <w:tcW w:w="2064" w:type="dxa"/>
            <w:tcBorders>
              <w:top w:val="single" w:color="auto" w:sz="18" w:space="0"/>
              <w:left w:val="single" w:color="auto" w:sz="6" w:space="0"/>
              <w:bottom w:val="single" w:color="auto" w:sz="6" w:space="0"/>
              <w:right w:val="single" w:color="auto" w:sz="18" w:space="0"/>
            </w:tcBorders>
            <w:noWrap w:val="0"/>
            <w:vAlign w:val="center"/>
          </w:tcPr>
          <w:p>
            <w:pPr>
              <w:snapToGrid w:val="0"/>
              <w:jc w:val="center"/>
              <w:rPr>
                <w:rFonts w:ascii="宋体" w:hAnsi="宋体" w:eastAsia="宋体" w:cs="宋体"/>
                <w:b/>
                <w:sz w:val="24"/>
                <w:szCs w:val="28"/>
                <w:highlight w:val="none"/>
              </w:rPr>
            </w:pPr>
            <w:r>
              <w:rPr>
                <w:rFonts w:hint="eastAsia" w:ascii="宋体" w:hAnsi="宋体" w:eastAsia="宋体" w:cs="宋体"/>
                <w:b/>
                <w:sz w:val="24"/>
                <w:szCs w:val="28"/>
                <w:highlight w:val="none"/>
              </w:rPr>
              <w:t>估算合同价</w:t>
            </w:r>
          </w:p>
        </w:tc>
      </w:tr>
      <w:tr>
        <w:tblPrEx>
          <w:tblCellMar>
            <w:top w:w="30" w:type="dxa"/>
            <w:left w:w="30" w:type="dxa"/>
            <w:bottom w:w="30" w:type="dxa"/>
            <w:right w:w="30" w:type="dxa"/>
          </w:tblCellMar>
        </w:tblPrEx>
        <w:trPr>
          <w:trHeight w:val="1011" w:hRule="atLeast"/>
        </w:trPr>
        <w:tc>
          <w:tcPr>
            <w:tcW w:w="2765" w:type="dxa"/>
            <w:tcBorders>
              <w:top w:val="single" w:color="auto" w:sz="6" w:space="0"/>
              <w:left w:val="single" w:color="auto" w:sz="18" w:space="0"/>
              <w:bottom w:val="single" w:color="auto" w:sz="18" w:space="0"/>
              <w:right w:val="single" w:color="auto" w:sz="6" w:space="0"/>
            </w:tcBorders>
            <w:noWrap w:val="0"/>
            <w:vAlign w:val="center"/>
          </w:tcPr>
          <w:p>
            <w:pPr>
              <w:snapToGrid w:val="0"/>
              <w:jc w:val="center"/>
              <w:rPr>
                <w:rFonts w:ascii="宋体" w:hAnsi="宋体" w:eastAsia="宋体" w:cs="宋体"/>
                <w:sz w:val="24"/>
                <w:szCs w:val="28"/>
                <w:highlight w:val="none"/>
                <w:u w:val="single"/>
              </w:rPr>
            </w:pPr>
            <w:r>
              <w:rPr>
                <w:rFonts w:hint="eastAsia" w:ascii="宋体" w:hAnsi="宋体" w:eastAsia="宋体" w:cs="宋体"/>
                <w:sz w:val="24"/>
                <w:szCs w:val="28"/>
                <w:highlight w:val="none"/>
                <w:u w:val="single"/>
                <w:lang w:val="en-US" w:eastAsia="zh-CN"/>
              </w:rPr>
              <w:t>万福佳苑</w:t>
            </w:r>
            <w:r>
              <w:rPr>
                <w:rFonts w:hint="eastAsia" w:ascii="仿宋_GB2312" w:hAnsi="Times New Roman" w:eastAsia="宋体" w:cs="宋体"/>
                <w:sz w:val="24"/>
                <w:szCs w:val="28"/>
                <w:highlight w:val="none"/>
                <w:u w:val="single"/>
                <w:lang w:val="en-US" w:eastAsia="zh-CN"/>
              </w:rPr>
              <w:t>安置房项目</w:t>
            </w:r>
          </w:p>
        </w:tc>
        <w:tc>
          <w:tcPr>
            <w:tcW w:w="1929" w:type="dxa"/>
            <w:tcBorders>
              <w:top w:val="single" w:color="auto" w:sz="6" w:space="0"/>
              <w:left w:val="single" w:color="auto" w:sz="6" w:space="0"/>
              <w:bottom w:val="single" w:color="auto" w:sz="18" w:space="0"/>
              <w:right w:val="single" w:color="auto" w:sz="6" w:space="0"/>
            </w:tcBorders>
            <w:noWrap w:val="0"/>
            <w:vAlign w:val="center"/>
          </w:tcPr>
          <w:p>
            <w:pPr>
              <w:snapToGrid w:val="0"/>
              <w:ind w:firstLine="240" w:firstLineChars="100"/>
              <w:jc w:val="both"/>
              <w:rPr>
                <w:rFonts w:hint="default" w:ascii="宋体" w:hAnsi="宋体" w:eastAsia="宋体" w:cs="宋体"/>
                <w:sz w:val="24"/>
                <w:szCs w:val="28"/>
                <w:highlight w:val="none"/>
                <w:lang w:val="en-US" w:eastAsia="zh-CN"/>
              </w:rPr>
            </w:pPr>
            <w:r>
              <w:rPr>
                <w:rFonts w:hint="eastAsia" w:ascii="宋体" w:hAnsi="宋体" w:eastAsia="宋体" w:cs="宋体"/>
                <w:sz w:val="24"/>
                <w:szCs w:val="28"/>
                <w:highlight w:val="none"/>
              </w:rPr>
              <w:t xml:space="preserve">约    </w:t>
            </w:r>
            <w:r>
              <w:rPr>
                <w:rFonts w:hint="eastAsia" w:ascii="宋体" w:hAnsi="宋体" w:eastAsia="宋体" w:cs="宋体"/>
                <w:sz w:val="24"/>
                <w:szCs w:val="28"/>
                <w:highlight w:val="none"/>
                <w:lang w:val="en-US" w:eastAsia="zh-CN"/>
              </w:rPr>
              <w:t xml:space="preserve"> ㎡</w:t>
            </w:r>
          </w:p>
        </w:tc>
        <w:tc>
          <w:tcPr>
            <w:tcW w:w="2495" w:type="dxa"/>
            <w:tcBorders>
              <w:top w:val="single" w:color="auto" w:sz="6" w:space="0"/>
              <w:left w:val="single" w:color="auto" w:sz="6" w:space="0"/>
              <w:bottom w:val="single" w:color="auto" w:sz="18" w:space="0"/>
              <w:right w:val="single" w:color="auto" w:sz="6" w:space="0"/>
            </w:tcBorders>
            <w:noWrap w:val="0"/>
            <w:vAlign w:val="center"/>
          </w:tcPr>
          <w:p>
            <w:pPr>
              <w:snapToGrid w:val="0"/>
              <w:jc w:val="center"/>
              <w:rPr>
                <w:rFonts w:ascii="宋体" w:hAnsi="宋体" w:eastAsia="宋体" w:cs="宋体"/>
                <w:sz w:val="24"/>
                <w:szCs w:val="28"/>
                <w:highlight w:val="none"/>
              </w:rPr>
            </w:pPr>
            <w:r>
              <w:rPr>
                <w:rFonts w:ascii="宋体" w:hAnsi="宋体" w:eastAsia="宋体" w:cs="宋体"/>
                <w:sz w:val="24"/>
                <w:szCs w:val="28"/>
                <w:highlight w:val="none"/>
              </w:rPr>
              <w:t>￥   元/m2(大写:  每平方米)</w:t>
            </w:r>
          </w:p>
        </w:tc>
        <w:tc>
          <w:tcPr>
            <w:tcW w:w="2064" w:type="dxa"/>
            <w:tcBorders>
              <w:top w:val="single" w:color="auto" w:sz="6" w:space="0"/>
              <w:left w:val="single" w:color="auto" w:sz="6" w:space="0"/>
              <w:bottom w:val="single" w:color="auto" w:sz="18" w:space="0"/>
              <w:right w:val="single" w:color="auto" w:sz="18" w:space="0"/>
            </w:tcBorders>
            <w:noWrap w:val="0"/>
            <w:vAlign w:val="center"/>
          </w:tcPr>
          <w:p>
            <w:pPr>
              <w:snapToGrid w:val="0"/>
              <w:ind w:left="229" w:leftChars="109"/>
              <w:rPr>
                <w:rFonts w:ascii="宋体" w:hAnsi="宋体" w:eastAsia="宋体" w:cs="宋体"/>
                <w:sz w:val="24"/>
                <w:szCs w:val="28"/>
                <w:highlight w:val="none"/>
              </w:rPr>
            </w:pPr>
            <w:r>
              <w:rPr>
                <w:rFonts w:ascii="宋体" w:hAnsi="宋体" w:eastAsia="宋体" w:cs="宋体"/>
                <w:sz w:val="24"/>
                <w:szCs w:val="28"/>
                <w:highlight w:val="none"/>
              </w:rPr>
              <w:t>￥</w:t>
            </w:r>
          </w:p>
        </w:tc>
      </w:tr>
    </w:tbl>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6.</w:t>
      </w:r>
      <w:bookmarkStart w:id="133" w:name="_Toc222191658"/>
      <w:bookmarkEnd w:id="133"/>
      <w:r>
        <w:rPr>
          <w:rFonts w:hint="eastAsia" w:ascii="宋体" w:hAnsi="宋体" w:eastAsia="宋体" w:cs="仿宋_GB2312"/>
          <w:sz w:val="24"/>
          <w:szCs w:val="28"/>
          <w:highlight w:val="none"/>
        </w:rPr>
        <w:t>9</w:t>
      </w:r>
      <w:r>
        <w:rPr>
          <w:rFonts w:hint="eastAsia" w:ascii="宋体" w:hAnsi="宋体" w:eastAsia="宋体" w:cs="宋体"/>
          <w:sz w:val="24"/>
          <w:szCs w:val="28"/>
          <w:highlight w:val="none"/>
        </w:rPr>
        <w:t>监理费用：包括但不限于本建设项目监理工作的人员工资、公司管理费用、办公费用、生活费用、交通费用、通讯费用、住宿费用、第三方协调费用、监理人员调研费用、监理人员外出考察费用（含差旅费用）、各类文件资料费用、监理工作赶工费用、监理单位组织的专家论证会相关费用（会务费、专家咨询费、差旅费等）、监理文件的反复修改工作费用、配合发包人进行招标工作费用</w:t>
      </w:r>
      <w:r>
        <w:rPr>
          <w:rFonts w:hint="eastAsia" w:ascii="宋体" w:hAnsi="宋体" w:eastAsia="宋体" w:cs="仿宋_GB2312"/>
          <w:sz w:val="24"/>
          <w:szCs w:val="28"/>
          <w:highlight w:val="none"/>
        </w:rPr>
        <w:t>(</w:t>
      </w:r>
      <w:r>
        <w:rPr>
          <w:rFonts w:hint="eastAsia" w:ascii="宋体" w:hAnsi="宋体" w:eastAsia="宋体" w:cs="宋体"/>
          <w:sz w:val="24"/>
          <w:szCs w:val="28"/>
          <w:highlight w:val="none"/>
        </w:rPr>
        <w:t>包括专业工程施工招标、设备材料采购等的招标</w:t>
      </w:r>
      <w:r>
        <w:rPr>
          <w:rFonts w:hint="eastAsia" w:ascii="宋体" w:hAnsi="宋体" w:eastAsia="宋体" w:cs="仿宋_GB2312"/>
          <w:sz w:val="24"/>
          <w:szCs w:val="28"/>
          <w:highlight w:val="none"/>
        </w:rPr>
        <w:t>)</w:t>
      </w:r>
      <w:r>
        <w:rPr>
          <w:rFonts w:hint="eastAsia" w:ascii="宋体" w:hAnsi="宋体" w:eastAsia="宋体" w:cs="宋体"/>
          <w:sz w:val="24"/>
          <w:szCs w:val="28"/>
          <w:highlight w:val="none"/>
        </w:rPr>
        <w:t>、工地现场会议费用、发包人要求监理人进行的材料或设备的检测费用、混凝土试件植入芯片费用</w:t>
      </w:r>
      <w:r>
        <w:rPr>
          <w:rFonts w:hint="eastAsia" w:ascii="宋体" w:hAnsi="宋体" w:eastAsia="宋体" w:cs="Times New Roman"/>
          <w:color w:val="0000FF"/>
          <w:sz w:val="24"/>
          <w:szCs w:val="28"/>
          <w:highlight w:val="none"/>
        </w:rPr>
        <w:t>、</w:t>
      </w:r>
      <w:r>
        <w:rPr>
          <w:rFonts w:hint="eastAsia" w:ascii="宋体" w:hAnsi="宋体" w:eastAsia="宋体" w:cs="宋体"/>
          <w:sz w:val="24"/>
          <w:szCs w:val="28"/>
          <w:highlight w:val="none"/>
        </w:rPr>
        <w:t>技术方案编制费用、监理人员的保险费用、现场监理的夜间加班费用、旁站监理费用、节假日加班监理费用、竣工验收费用、保修期内监理费用等本合同规定的监理服务期内的所有服务费用，并考虑了监理人的成本、费用、税金、利润、保险、专利、风险等所有因素。</w:t>
      </w:r>
    </w:p>
    <w:p>
      <w:pPr>
        <w:adjustRightInd w:val="0"/>
        <w:snapToGrid w:val="0"/>
        <w:spacing w:line="360" w:lineRule="auto"/>
        <w:ind w:firstLine="480" w:firstLineChars="200"/>
        <w:jc w:val="left"/>
        <w:textAlignment w:val="baseline"/>
        <w:rPr>
          <w:rFonts w:ascii="宋体" w:hAnsi="宋体" w:eastAsia="宋体" w:cs="Arial"/>
          <w:sz w:val="24"/>
          <w:szCs w:val="28"/>
          <w:highlight w:val="none"/>
        </w:rPr>
      </w:pPr>
      <w:r>
        <w:rPr>
          <w:rFonts w:hint="eastAsia" w:ascii="宋体" w:hAnsi="宋体" w:eastAsia="宋体" w:cs="Arial"/>
          <w:sz w:val="24"/>
          <w:szCs w:val="28"/>
          <w:highlight w:val="none"/>
        </w:rPr>
        <w:t>6.10竣工结算</w:t>
      </w:r>
    </w:p>
    <w:p>
      <w:pPr>
        <w:adjustRightInd w:val="0"/>
        <w:snapToGrid w:val="0"/>
        <w:spacing w:line="360" w:lineRule="auto"/>
        <w:ind w:firstLine="480" w:firstLineChars="200"/>
        <w:jc w:val="left"/>
        <w:textAlignment w:val="baseline"/>
        <w:rPr>
          <w:rFonts w:ascii="宋体" w:hAnsi="宋体" w:eastAsia="宋体" w:cs="Arial"/>
          <w:sz w:val="24"/>
          <w:szCs w:val="28"/>
          <w:highlight w:val="none"/>
        </w:rPr>
      </w:pPr>
      <w:r>
        <w:rPr>
          <w:rFonts w:hint="eastAsia" w:ascii="宋体" w:hAnsi="宋体" w:eastAsia="宋体" w:cs="Arial"/>
          <w:sz w:val="24"/>
          <w:szCs w:val="28"/>
          <w:highlight w:val="none"/>
        </w:rPr>
        <w:t>6.10.1竣工结算的前提：监理人全部完成本项目监理任务，且工程项目通过了发包人、政府及相关职能部门竣工验收合格且拿到竣工验收合格证书满足竣工结算条件后，监理人于30天内提交竣工结算书给发包人。</w:t>
      </w:r>
    </w:p>
    <w:p>
      <w:pPr>
        <w:adjustRightInd w:val="0"/>
        <w:snapToGrid w:val="0"/>
        <w:spacing w:line="360" w:lineRule="auto"/>
        <w:ind w:firstLine="480" w:firstLineChars="200"/>
        <w:jc w:val="left"/>
        <w:textAlignment w:val="baseline"/>
        <w:rPr>
          <w:rFonts w:ascii="宋体" w:hAnsi="宋体" w:eastAsia="宋体" w:cs="Arial"/>
          <w:sz w:val="24"/>
          <w:szCs w:val="28"/>
          <w:highlight w:val="none"/>
        </w:rPr>
      </w:pPr>
      <w:r>
        <w:rPr>
          <w:rFonts w:hint="eastAsia" w:ascii="宋体" w:hAnsi="宋体" w:eastAsia="宋体" w:cs="Arial"/>
          <w:sz w:val="24"/>
          <w:szCs w:val="28"/>
          <w:highlight w:val="none"/>
        </w:rPr>
        <w:t>6.10.2竣工结算书必须按发包人</w:t>
      </w:r>
      <w:r>
        <w:rPr>
          <w:rFonts w:hint="eastAsia" w:ascii="宋体" w:hAnsi="宋体" w:eastAsia="宋体" w:cs="Arial"/>
          <w:sz w:val="24"/>
          <w:szCs w:val="28"/>
          <w:highlight w:val="none"/>
          <w:lang w:eastAsia="zh-CN"/>
        </w:rPr>
        <w:t>成本管理</w:t>
      </w:r>
      <w:r>
        <w:rPr>
          <w:rFonts w:hint="eastAsia" w:ascii="宋体" w:hAnsi="宋体" w:eastAsia="宋体" w:cs="Arial"/>
          <w:sz w:val="24"/>
          <w:szCs w:val="28"/>
          <w:highlight w:val="none"/>
        </w:rPr>
        <w:t>部的要求提供。</w:t>
      </w:r>
    </w:p>
    <w:p>
      <w:pPr>
        <w:adjustRightInd w:val="0"/>
        <w:snapToGrid w:val="0"/>
        <w:spacing w:line="360" w:lineRule="auto"/>
        <w:ind w:firstLine="480" w:firstLineChars="200"/>
        <w:jc w:val="left"/>
        <w:textAlignment w:val="baseline"/>
        <w:rPr>
          <w:rFonts w:ascii="宋体" w:hAnsi="宋体" w:eastAsia="宋体" w:cs="Arial"/>
          <w:sz w:val="24"/>
          <w:szCs w:val="28"/>
          <w:highlight w:val="none"/>
        </w:rPr>
      </w:pPr>
      <w:r>
        <w:rPr>
          <w:rFonts w:hint="eastAsia" w:ascii="宋体" w:hAnsi="宋体" w:eastAsia="宋体" w:cs="Arial"/>
          <w:sz w:val="24"/>
          <w:szCs w:val="28"/>
          <w:highlight w:val="none"/>
        </w:rPr>
        <w:t>6.10.3发包人初审后，提交雨花区财政投资评审中心进行评审。</w:t>
      </w:r>
    </w:p>
    <w:p>
      <w:pPr>
        <w:snapToGrid w:val="0"/>
        <w:spacing w:line="360" w:lineRule="auto"/>
        <w:ind w:firstLine="482" w:firstLineChars="200"/>
        <w:outlineLvl w:val="1"/>
        <w:rPr>
          <w:rFonts w:ascii="宋体" w:hAnsi="宋体" w:eastAsia="宋体" w:cs="宋体"/>
          <w:b/>
          <w:sz w:val="24"/>
          <w:szCs w:val="28"/>
          <w:highlight w:val="none"/>
        </w:rPr>
      </w:pPr>
      <w:bookmarkStart w:id="134" w:name="_Toc306274948"/>
      <w:bookmarkEnd w:id="134"/>
      <w:r>
        <w:rPr>
          <w:rFonts w:ascii="宋体" w:hAnsi="宋体" w:eastAsia="宋体" w:cs="Times New Roman"/>
          <w:b/>
          <w:sz w:val="24"/>
          <w:szCs w:val="28"/>
          <w:highlight w:val="none"/>
        </w:rPr>
        <w:t>7</w:t>
      </w:r>
      <w:r>
        <w:rPr>
          <w:rFonts w:hint="eastAsia" w:ascii="宋体" w:hAnsi="宋体" w:eastAsia="宋体" w:cs="宋体"/>
          <w:b/>
          <w:sz w:val="24"/>
          <w:szCs w:val="28"/>
          <w:highlight w:val="none"/>
        </w:rPr>
        <w:t>、违约与赔偿</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 xml:space="preserve">7.1 </w:t>
      </w:r>
      <w:r>
        <w:rPr>
          <w:rFonts w:hint="eastAsia" w:ascii="宋体" w:hAnsi="宋体" w:eastAsia="宋体" w:cs="宋体"/>
          <w:sz w:val="24"/>
          <w:szCs w:val="28"/>
          <w:highlight w:val="none"/>
        </w:rPr>
        <w:t>发包人的违约</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7.1.1</w:t>
      </w:r>
      <w:r>
        <w:rPr>
          <w:rFonts w:hint="eastAsia" w:ascii="宋体" w:hAnsi="宋体" w:eastAsia="宋体" w:cs="宋体"/>
          <w:sz w:val="24"/>
          <w:szCs w:val="28"/>
          <w:highlight w:val="none"/>
        </w:rPr>
        <w:t>发包人受客观原因的制约，未能履行本合同约定的职责的，有责任采取措施消除影响，或与监理人协商变通办法解决。</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7.1.2</w:t>
      </w:r>
      <w:r>
        <w:rPr>
          <w:rFonts w:hint="eastAsia" w:ascii="宋体" w:hAnsi="宋体" w:eastAsia="宋体" w:cs="宋体"/>
          <w:sz w:val="24"/>
          <w:szCs w:val="28"/>
          <w:highlight w:val="none"/>
        </w:rPr>
        <w:t>在合同履行期间，非因监理人的原因发包人要求终止或解除合同，监理人未开始监理工作的，发包人不支付任何监理费用；已开始监理工作的，发包人应根据监理人已进行的实际工作量支付监理费。</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7.1.3</w:t>
      </w:r>
      <w:r>
        <w:rPr>
          <w:rFonts w:hint="eastAsia" w:ascii="宋体" w:hAnsi="宋体" w:eastAsia="宋体" w:cs="宋体"/>
          <w:sz w:val="24"/>
          <w:szCs w:val="28"/>
          <w:highlight w:val="none"/>
        </w:rPr>
        <w:t>发包人应按本合同第</w:t>
      </w:r>
      <w:r>
        <w:rPr>
          <w:rFonts w:hint="eastAsia" w:ascii="宋体" w:hAnsi="宋体" w:eastAsia="宋体" w:cs="仿宋_GB2312"/>
          <w:sz w:val="24"/>
          <w:szCs w:val="28"/>
          <w:highlight w:val="none"/>
        </w:rPr>
        <w:t>6.2</w:t>
      </w:r>
      <w:r>
        <w:rPr>
          <w:rFonts w:hint="eastAsia" w:ascii="宋体" w:hAnsi="宋体" w:eastAsia="宋体" w:cs="宋体"/>
          <w:sz w:val="24"/>
          <w:szCs w:val="28"/>
          <w:highlight w:val="none"/>
        </w:rPr>
        <w:t>条规定的金额和时间向监理人支付监理费，每逾期支付一天，以未支付金额为基数，按中国人民银行同期活期储蓄存款利率向监理人支付逾期违约金。</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7</w:t>
      </w: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 xml:space="preserve">2 </w:t>
      </w:r>
      <w:r>
        <w:rPr>
          <w:rFonts w:hint="eastAsia" w:ascii="宋体" w:hAnsi="宋体" w:eastAsia="宋体" w:cs="宋体"/>
          <w:sz w:val="24"/>
          <w:szCs w:val="28"/>
          <w:highlight w:val="none"/>
        </w:rPr>
        <w:t>监理人的违约</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 xml:space="preserve">(1) </w:t>
      </w:r>
      <w:r>
        <w:rPr>
          <w:rFonts w:hint="eastAsia" w:ascii="宋体" w:hAnsi="宋体" w:eastAsia="宋体" w:cs="宋体"/>
          <w:sz w:val="24"/>
          <w:szCs w:val="28"/>
          <w:highlight w:val="none"/>
        </w:rPr>
        <w:t>如果监理人将工程监理任务转让或者未经发包人同意私自分包出去，发包人将有权解除合同，并按本合同监理费总价的</w:t>
      </w:r>
      <w:r>
        <w:rPr>
          <w:rFonts w:hint="eastAsia" w:ascii="宋体" w:hAnsi="宋体" w:eastAsia="宋体" w:cs="仿宋_GB2312"/>
          <w:sz w:val="24"/>
          <w:szCs w:val="28"/>
          <w:highlight w:val="none"/>
        </w:rPr>
        <w:t>10%</w:t>
      </w:r>
      <w:r>
        <w:rPr>
          <w:rFonts w:hint="eastAsia" w:ascii="宋体" w:hAnsi="宋体" w:eastAsia="宋体" w:cs="宋体"/>
          <w:sz w:val="24"/>
          <w:szCs w:val="28"/>
          <w:highlight w:val="none"/>
        </w:rPr>
        <w:t>向监理人主张惩罚性违约赔偿金。分包虽经发包人同意，但合同履行中分包人不能按期提供分包工程服务或按要求提供分包工程合同规定的服务，发包人有权按本合同要求监理人承担违约责任，并可以指定另外的分包人完成分包工程服务，监理人必须支付指定分包人费用，拒绝支付或延期支付，发包人有权直接将费用支付给指定分包人，并从监理人的监理费用中扣除。由此产生一切后果均由监理人承担。任何分包合同正本</w:t>
      </w:r>
      <w:r>
        <w:rPr>
          <w:rFonts w:hint="eastAsia" w:ascii="宋体" w:hAnsi="宋体" w:eastAsia="宋体" w:cs="仿宋_GB2312"/>
          <w:sz w:val="24"/>
          <w:szCs w:val="28"/>
          <w:highlight w:val="none"/>
        </w:rPr>
        <w:t>(</w:t>
      </w:r>
      <w:r>
        <w:rPr>
          <w:rFonts w:hint="eastAsia" w:ascii="宋体" w:hAnsi="宋体" w:eastAsia="宋体" w:cs="宋体"/>
          <w:sz w:val="24"/>
          <w:szCs w:val="28"/>
          <w:highlight w:val="none"/>
        </w:rPr>
        <w:t>一式</w:t>
      </w:r>
      <w:r>
        <w:rPr>
          <w:rFonts w:hint="eastAsia" w:ascii="宋体" w:hAnsi="宋体" w:eastAsia="宋体" w:cs="仿宋_GB2312"/>
          <w:sz w:val="24"/>
          <w:szCs w:val="28"/>
          <w:highlight w:val="none"/>
        </w:rPr>
        <w:t>6</w:t>
      </w:r>
      <w:r>
        <w:rPr>
          <w:rFonts w:hint="eastAsia" w:ascii="宋体" w:hAnsi="宋体" w:eastAsia="宋体" w:cs="宋体"/>
          <w:sz w:val="24"/>
          <w:szCs w:val="28"/>
          <w:highlight w:val="none"/>
        </w:rPr>
        <w:t>份</w:t>
      </w:r>
      <w:r>
        <w:rPr>
          <w:rFonts w:hint="eastAsia" w:ascii="宋体" w:hAnsi="宋体" w:eastAsia="宋体" w:cs="仿宋_GB2312"/>
          <w:sz w:val="24"/>
          <w:szCs w:val="28"/>
          <w:highlight w:val="none"/>
        </w:rPr>
        <w:t>)</w:t>
      </w:r>
      <w:r>
        <w:rPr>
          <w:rFonts w:hint="eastAsia" w:ascii="宋体" w:hAnsi="宋体" w:eastAsia="宋体" w:cs="宋体"/>
          <w:sz w:val="24"/>
          <w:szCs w:val="28"/>
          <w:highlight w:val="none"/>
        </w:rPr>
        <w:t>，需在签订之日</w:t>
      </w:r>
      <w:r>
        <w:rPr>
          <w:rFonts w:hint="eastAsia" w:ascii="宋体" w:hAnsi="宋体" w:eastAsia="宋体" w:cs="仿宋_GB2312"/>
          <w:sz w:val="24"/>
          <w:szCs w:val="28"/>
          <w:highlight w:val="none"/>
        </w:rPr>
        <w:t>7</w:t>
      </w:r>
      <w:r>
        <w:rPr>
          <w:rFonts w:hint="eastAsia" w:ascii="宋体" w:hAnsi="宋体" w:eastAsia="宋体" w:cs="宋体"/>
          <w:sz w:val="24"/>
          <w:szCs w:val="28"/>
          <w:highlight w:val="none"/>
        </w:rPr>
        <w:t>天内报发包人备案。</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 xml:space="preserve">(2) </w:t>
      </w:r>
      <w:r>
        <w:rPr>
          <w:rFonts w:hint="eastAsia" w:ascii="宋体" w:hAnsi="宋体" w:eastAsia="宋体" w:cs="宋体"/>
          <w:sz w:val="24"/>
          <w:szCs w:val="28"/>
          <w:highlight w:val="none"/>
        </w:rPr>
        <w:t>监理人未按照国家及住房和城乡建设部等相关政府及职能部门现行的强制性技术文件标准或规范、规程进行监理，如发生上述行为，发包人将按本合同监理费总价的</w:t>
      </w:r>
      <w:r>
        <w:rPr>
          <w:rFonts w:hint="eastAsia" w:ascii="宋体" w:hAnsi="宋体" w:eastAsia="宋体" w:cs="仿宋_GB2312"/>
          <w:sz w:val="24"/>
          <w:szCs w:val="28"/>
          <w:highlight w:val="none"/>
        </w:rPr>
        <w:t>5%</w:t>
      </w:r>
      <w:r>
        <w:rPr>
          <w:rFonts w:hint="eastAsia" w:ascii="宋体" w:hAnsi="宋体" w:eastAsia="宋体" w:cs="宋体"/>
          <w:sz w:val="24"/>
          <w:szCs w:val="28"/>
          <w:highlight w:val="none"/>
        </w:rPr>
        <w:t>向监理人主张惩罚性违约赔偿金，对监理人应承担的违约金发包人有权直接从应付给监理人的监理费中扣除。</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 xml:space="preserve">(3) </w:t>
      </w:r>
      <w:r>
        <w:rPr>
          <w:rFonts w:hint="eastAsia" w:ascii="宋体" w:hAnsi="宋体" w:eastAsia="宋体" w:cs="宋体"/>
          <w:sz w:val="24"/>
          <w:szCs w:val="28"/>
          <w:highlight w:val="none"/>
        </w:rPr>
        <w:t>监理人若未派总监理工程师常驻本项目施工现场进行服务，或未及时选派合格的专业监理工程师进行服务，或未能在发包人和监理人约定的时间内提供文件、资料或给予答复，每拖延</w:t>
      </w:r>
      <w:r>
        <w:rPr>
          <w:rFonts w:hint="eastAsia" w:ascii="宋体" w:hAnsi="宋体" w:eastAsia="宋体" w:cs="仿宋_GB2312"/>
          <w:sz w:val="24"/>
          <w:szCs w:val="28"/>
          <w:highlight w:val="none"/>
        </w:rPr>
        <w:t>1</w:t>
      </w:r>
      <w:r>
        <w:rPr>
          <w:rFonts w:hint="eastAsia" w:ascii="宋体" w:hAnsi="宋体" w:eastAsia="宋体" w:cs="宋体"/>
          <w:sz w:val="24"/>
          <w:szCs w:val="28"/>
          <w:highlight w:val="none"/>
        </w:rPr>
        <w:t>天，发包人将按</w:t>
      </w:r>
      <w:r>
        <w:rPr>
          <w:rFonts w:hint="eastAsia" w:ascii="宋体" w:hAnsi="宋体" w:eastAsia="宋体" w:cs="仿宋_GB2312"/>
          <w:color w:val="000000"/>
          <w:sz w:val="24"/>
          <w:szCs w:val="28"/>
          <w:highlight w:val="none"/>
        </w:rPr>
        <w:t>5000</w:t>
      </w:r>
      <w:r>
        <w:rPr>
          <w:rFonts w:hint="eastAsia" w:ascii="宋体" w:hAnsi="宋体" w:eastAsia="宋体" w:cs="宋体"/>
          <w:sz w:val="24"/>
          <w:szCs w:val="28"/>
          <w:highlight w:val="none"/>
        </w:rPr>
        <w:t>元</w:t>
      </w:r>
      <w:r>
        <w:rPr>
          <w:rFonts w:hint="eastAsia" w:ascii="宋体" w:hAnsi="宋体" w:eastAsia="宋体" w:cs="仿宋_GB2312"/>
          <w:sz w:val="24"/>
          <w:szCs w:val="28"/>
          <w:highlight w:val="none"/>
        </w:rPr>
        <w:t>/</w:t>
      </w:r>
      <w:r>
        <w:rPr>
          <w:rFonts w:hint="eastAsia" w:ascii="宋体" w:hAnsi="宋体" w:eastAsia="宋体" w:cs="宋体"/>
          <w:sz w:val="24"/>
          <w:szCs w:val="28"/>
          <w:highlight w:val="none"/>
        </w:rPr>
        <w:t>天要求监理人承担惩罚性违约责任。经发包人催告后</w:t>
      </w:r>
      <w:r>
        <w:rPr>
          <w:rFonts w:hint="eastAsia" w:ascii="宋体" w:hAnsi="宋体" w:eastAsia="宋体" w:cs="仿宋_GB2312"/>
          <w:sz w:val="24"/>
          <w:szCs w:val="28"/>
          <w:highlight w:val="none"/>
        </w:rPr>
        <w:t>7</w:t>
      </w:r>
      <w:r>
        <w:rPr>
          <w:rFonts w:hint="eastAsia" w:ascii="宋体" w:hAnsi="宋体" w:eastAsia="宋体" w:cs="宋体"/>
          <w:sz w:val="24"/>
          <w:szCs w:val="28"/>
          <w:highlight w:val="none"/>
        </w:rPr>
        <w:t>天内仍不能满足要求的，发包人有权解除合同，监理人应双倍向发包人返还已支付监理费用。</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4</w:t>
      </w:r>
      <w:r>
        <w:rPr>
          <w:rFonts w:hint="eastAsia" w:ascii="宋体" w:hAnsi="宋体" w:eastAsia="宋体" w:cs="宋体"/>
          <w:sz w:val="24"/>
          <w:szCs w:val="28"/>
          <w:highlight w:val="none"/>
        </w:rPr>
        <w:t>）监理人必须按本合同规定安排总监理工程师及各专业监理工程师，当出现下列情况之一时，视为监理人的违约行为，发包人有权要求监理人承担违约责任，每出现一次下列</w:t>
      </w:r>
      <w:r>
        <w:rPr>
          <w:rFonts w:hint="eastAsia" w:ascii="宋体" w:hAnsi="宋体" w:eastAsia="宋体" w:cs="仿宋_GB2312"/>
          <w:sz w:val="24"/>
          <w:szCs w:val="28"/>
          <w:highlight w:val="none"/>
        </w:rPr>
        <w:t>A</w:t>
      </w:r>
      <w:r>
        <w:rPr>
          <w:rFonts w:hint="eastAsia" w:ascii="宋体" w:hAnsi="宋体" w:eastAsia="宋体" w:cs="宋体"/>
          <w:sz w:val="24"/>
          <w:szCs w:val="28"/>
          <w:highlight w:val="none"/>
        </w:rPr>
        <w:t>或</w:t>
      </w:r>
      <w:r>
        <w:rPr>
          <w:rFonts w:hint="eastAsia" w:ascii="宋体" w:hAnsi="宋体" w:eastAsia="宋体" w:cs="仿宋_GB2312"/>
          <w:sz w:val="24"/>
          <w:szCs w:val="28"/>
          <w:highlight w:val="none"/>
        </w:rPr>
        <w:t>B</w:t>
      </w:r>
      <w:r>
        <w:rPr>
          <w:rFonts w:hint="eastAsia" w:ascii="宋体" w:hAnsi="宋体" w:eastAsia="宋体" w:cs="宋体"/>
          <w:sz w:val="24"/>
          <w:szCs w:val="28"/>
          <w:highlight w:val="none"/>
        </w:rPr>
        <w:t>的情形或每出现一人次</w:t>
      </w:r>
      <w:r>
        <w:rPr>
          <w:rFonts w:hint="eastAsia" w:ascii="宋体" w:hAnsi="宋体" w:eastAsia="宋体" w:cs="仿宋_GB2312"/>
          <w:sz w:val="24"/>
          <w:szCs w:val="28"/>
          <w:highlight w:val="none"/>
        </w:rPr>
        <w:t>C</w:t>
      </w:r>
      <w:r>
        <w:rPr>
          <w:rFonts w:hint="eastAsia" w:ascii="宋体" w:hAnsi="宋体" w:eastAsia="宋体" w:cs="宋体"/>
          <w:sz w:val="24"/>
          <w:szCs w:val="28"/>
          <w:highlight w:val="none"/>
        </w:rPr>
        <w:t>的情形，监理人向发包人支付贰万元∕次的惩罚性违约金，该违约金从监理费中直接扣除，该项扣除的违约金总金额不超过合同总价的</w:t>
      </w:r>
      <w:r>
        <w:rPr>
          <w:rFonts w:hint="eastAsia" w:ascii="宋体" w:hAnsi="宋体" w:eastAsia="宋体" w:cs="仿宋_GB2312"/>
          <w:sz w:val="24"/>
          <w:szCs w:val="28"/>
          <w:highlight w:val="none"/>
        </w:rPr>
        <w:t>5%</w:t>
      </w:r>
      <w:r>
        <w:rPr>
          <w:rFonts w:hint="eastAsia" w:ascii="宋体" w:hAnsi="宋体" w:eastAsia="宋体" w:cs="宋体"/>
          <w:sz w:val="24"/>
          <w:szCs w:val="28"/>
          <w:highlight w:val="none"/>
        </w:rPr>
        <w:t>。</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A</w:t>
      </w:r>
      <w:r>
        <w:rPr>
          <w:rFonts w:hint="eastAsia" w:ascii="宋体" w:hAnsi="宋体" w:eastAsia="宋体" w:cs="宋体"/>
          <w:sz w:val="24"/>
          <w:szCs w:val="28"/>
          <w:highlight w:val="none"/>
        </w:rPr>
        <w:t>、监理机构主要人员不到位；</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B</w:t>
      </w:r>
      <w:r>
        <w:rPr>
          <w:rFonts w:hint="eastAsia" w:ascii="宋体" w:hAnsi="宋体" w:eastAsia="宋体" w:cs="宋体"/>
          <w:sz w:val="24"/>
          <w:szCs w:val="28"/>
          <w:highlight w:val="none"/>
        </w:rPr>
        <w:t>、未经发包人批准，擅自更换总监理工程师；</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C</w:t>
      </w:r>
      <w:r>
        <w:rPr>
          <w:rFonts w:hint="eastAsia" w:ascii="宋体" w:hAnsi="宋体" w:eastAsia="宋体" w:cs="宋体"/>
          <w:sz w:val="24"/>
          <w:szCs w:val="28"/>
          <w:highlight w:val="none"/>
        </w:rPr>
        <w:t>、经核实，合同中承诺安排人员的资历与实际严重不符；</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D</w:t>
      </w:r>
      <w:r>
        <w:rPr>
          <w:rFonts w:hint="eastAsia" w:ascii="宋体" w:hAnsi="宋体" w:eastAsia="宋体" w:cs="宋体"/>
          <w:sz w:val="24"/>
          <w:szCs w:val="28"/>
          <w:highlight w:val="none"/>
        </w:rPr>
        <w:t>、如发包人对监理人综合考核不合格，发包人有权要求监理人采取有效纠正措施，并给予批评、警告或壹万元</w:t>
      </w:r>
      <w:r>
        <w:rPr>
          <w:rFonts w:hint="eastAsia" w:ascii="宋体" w:hAnsi="宋体" w:eastAsia="宋体" w:cs="仿宋_GB2312"/>
          <w:sz w:val="24"/>
          <w:szCs w:val="28"/>
          <w:highlight w:val="none"/>
        </w:rPr>
        <w:t>/</w:t>
      </w:r>
      <w:r>
        <w:rPr>
          <w:rFonts w:hint="eastAsia" w:ascii="宋体" w:hAnsi="宋体" w:eastAsia="宋体" w:cs="宋体"/>
          <w:sz w:val="24"/>
          <w:szCs w:val="28"/>
          <w:highlight w:val="none"/>
        </w:rPr>
        <w:t>次的惩罚性违约赔偿，该违约赔偿金直接从当期应支付的合同款中扣除。</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5</w:t>
      </w:r>
      <w:r>
        <w:rPr>
          <w:rFonts w:hint="eastAsia" w:ascii="宋体" w:hAnsi="宋体" w:eastAsia="宋体" w:cs="宋体"/>
          <w:sz w:val="24"/>
          <w:szCs w:val="28"/>
          <w:highlight w:val="none"/>
        </w:rPr>
        <w:t>）因监理人不能按时完成监理工作，或发包人对监理人不胜任的工作发出改正、停工指令导致监理人不能按时完成监理工作，因此造成施工工期延误的，发包人按每延误施工工期一天，要求监理人承担</w:t>
      </w:r>
      <w:r>
        <w:rPr>
          <w:rFonts w:hint="eastAsia" w:ascii="宋体" w:hAnsi="宋体" w:eastAsia="宋体" w:cs="仿宋_GB2312"/>
          <w:color w:val="000000"/>
          <w:sz w:val="24"/>
          <w:szCs w:val="28"/>
          <w:highlight w:val="none"/>
        </w:rPr>
        <w:t>2000</w:t>
      </w:r>
      <w:r>
        <w:rPr>
          <w:rFonts w:hint="eastAsia" w:ascii="宋体" w:hAnsi="宋体" w:eastAsia="宋体" w:cs="宋体"/>
          <w:sz w:val="24"/>
          <w:szCs w:val="28"/>
          <w:highlight w:val="none"/>
        </w:rPr>
        <w:t>元惩罚性违约金。</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6</w:t>
      </w:r>
      <w:r>
        <w:rPr>
          <w:rFonts w:hint="eastAsia" w:ascii="宋体" w:hAnsi="宋体" w:eastAsia="宋体" w:cs="宋体"/>
          <w:sz w:val="24"/>
          <w:szCs w:val="28"/>
          <w:highlight w:val="none"/>
        </w:rPr>
        <w:t>）因监理人监理工作不尽责或失误（包括但不限于应发现而未发现的工程质量等问题）而给发包人造成的经济损失，监理人应按国家有关规定赔偿。</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7</w:t>
      </w:r>
      <w:r>
        <w:rPr>
          <w:rFonts w:hint="eastAsia" w:ascii="宋体" w:hAnsi="宋体" w:eastAsia="宋体" w:cs="宋体"/>
          <w:sz w:val="24"/>
          <w:szCs w:val="28"/>
          <w:highlight w:val="none"/>
        </w:rPr>
        <w:t>）本合同生效后，监理人如要求终止或解除合同，应双倍返还发包人已支付的监理费用。因此给发包人造成损失的，监理人应负责赔偿。</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8</w:t>
      </w:r>
      <w:r>
        <w:rPr>
          <w:rFonts w:hint="eastAsia" w:ascii="宋体" w:hAnsi="宋体" w:eastAsia="宋体" w:cs="宋体"/>
          <w:sz w:val="24"/>
          <w:szCs w:val="28"/>
          <w:highlight w:val="none"/>
        </w:rPr>
        <w:t>）本监理合同签订生效后，监理人无正当理由而又未完全履行合同规定的义务时，发包人可向监理人发出指明其未履行义务的通知。若发包人发出通知后</w:t>
      </w:r>
      <w:r>
        <w:rPr>
          <w:rFonts w:hint="eastAsia" w:ascii="宋体" w:hAnsi="宋体" w:eastAsia="宋体" w:cs="仿宋_GB2312"/>
          <w:sz w:val="24"/>
          <w:szCs w:val="28"/>
          <w:highlight w:val="none"/>
        </w:rPr>
        <w:t>14</w:t>
      </w:r>
      <w:r>
        <w:rPr>
          <w:rFonts w:hint="eastAsia" w:ascii="宋体" w:hAnsi="宋体" w:eastAsia="宋体" w:cs="宋体"/>
          <w:sz w:val="24"/>
          <w:szCs w:val="28"/>
          <w:highlight w:val="none"/>
        </w:rPr>
        <w:t>日内未收到监理人书面满意答复或者监理人仍未完全履行合同规定的义务，发包人将有权视情形在合理的时间内向监理人发出解除本合同的通知，该通知到达监理人时监理合同即行终止。双方按有效的监理工作量结算监理费。若由此而造成发包人损失时，监理人应赔偿损失，并承担由此而产生的法律责任。</w:t>
      </w:r>
    </w:p>
    <w:p>
      <w:pPr>
        <w:snapToGrid w:val="0"/>
        <w:spacing w:line="360" w:lineRule="auto"/>
        <w:ind w:firstLine="480" w:firstLineChars="200"/>
        <w:rPr>
          <w:rFonts w:hint="eastAsia" w:ascii="宋体" w:hAnsi="宋体" w:eastAsia="宋体" w:cs="仿宋_GB2312"/>
          <w:sz w:val="24"/>
          <w:szCs w:val="28"/>
          <w:highlight w:val="none"/>
          <w:lang w:eastAsia="zh-CN"/>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9</w:t>
      </w:r>
      <w:r>
        <w:rPr>
          <w:rFonts w:hint="eastAsia" w:ascii="宋体" w:hAnsi="宋体" w:eastAsia="宋体" w:cs="宋体"/>
          <w:sz w:val="24"/>
          <w:szCs w:val="28"/>
          <w:highlight w:val="none"/>
        </w:rPr>
        <w:t>）由于监理人自身原因，导致发包人将合同内部分监理内容交给有资质的第三方进行监理，其费用从应付监理人的合同费中支出，并从监理人的同期进度付款中扣除。</w:t>
      </w:r>
      <w:r>
        <w:rPr>
          <w:rFonts w:hint="eastAsia" w:ascii="宋体" w:hAnsi="宋体" w:eastAsia="宋体" w:cs="宋体"/>
          <w:sz w:val="24"/>
          <w:szCs w:val="28"/>
          <w:highlight w:val="none"/>
          <w:lang w:eastAsia="zh-CN"/>
        </w:rPr>
        <w:t>当期进度款不足以抵冲的，发包人有权追偿或扣除监理人在其他项目的监理费用。</w:t>
      </w:r>
    </w:p>
    <w:p>
      <w:pPr>
        <w:snapToGrid w:val="0"/>
        <w:spacing w:line="360" w:lineRule="auto"/>
        <w:ind w:firstLine="480" w:firstLineChars="200"/>
        <w:rPr>
          <w:rFonts w:ascii="宋体" w:hAnsi="宋体" w:eastAsia="宋体" w:cs="宋体"/>
          <w:sz w:val="24"/>
          <w:szCs w:val="28"/>
          <w:highlight w:val="none"/>
        </w:rPr>
      </w:pPr>
      <w:r>
        <w:rPr>
          <w:rFonts w:hint="eastAsia" w:ascii="宋体" w:hAnsi="宋体" w:eastAsia="宋体" w:cs="宋体"/>
          <w:sz w:val="24"/>
          <w:szCs w:val="28"/>
          <w:highlight w:val="none"/>
        </w:rPr>
        <w:t>（</w:t>
      </w:r>
      <w:r>
        <w:rPr>
          <w:rFonts w:hint="eastAsia" w:ascii="宋体" w:hAnsi="宋体" w:eastAsia="宋体" w:cs="仿宋_GB2312"/>
          <w:sz w:val="24"/>
          <w:szCs w:val="28"/>
          <w:highlight w:val="none"/>
        </w:rPr>
        <w:t>10</w:t>
      </w:r>
      <w:r>
        <w:rPr>
          <w:rFonts w:hint="eastAsia" w:ascii="宋体" w:hAnsi="宋体" w:eastAsia="宋体" w:cs="宋体"/>
          <w:sz w:val="24"/>
          <w:szCs w:val="28"/>
          <w:highlight w:val="none"/>
        </w:rPr>
        <w:t>）合同生效后，监理人请求终止或解除合同，或因监理人违约导致合同解除的，监理人应承担相应的赔偿责任。</w:t>
      </w:r>
    </w:p>
    <w:p>
      <w:pPr>
        <w:snapToGrid w:val="0"/>
        <w:spacing w:line="360" w:lineRule="auto"/>
        <w:ind w:firstLine="480" w:firstLineChars="200"/>
        <w:rPr>
          <w:rFonts w:ascii="宋体" w:hAnsi="宋体" w:eastAsia="宋体" w:cs="宋体"/>
          <w:sz w:val="24"/>
          <w:szCs w:val="28"/>
          <w:highlight w:val="none"/>
        </w:rPr>
      </w:pPr>
      <w:r>
        <w:rPr>
          <w:rFonts w:hint="eastAsia" w:ascii="宋体" w:hAnsi="宋体" w:eastAsia="宋体" w:cs="宋体"/>
          <w:sz w:val="24"/>
          <w:szCs w:val="28"/>
          <w:highlight w:val="none"/>
        </w:rPr>
        <w:t>（11）监理机构必须确保上报资料的完整及时，包括监理月报、阶段监理报告、项目监理工作总结及监理日志，无正当理由不及时上报的每次扣200元。监理日志应按照《建设工程监理规范》的要求记录，每缺失一天扣200元，如果缺失的监理日志应记载的内容涉及工作量较大，影响工程金额较多（20万及以上）则还扣除涉及工程金额的5%作为惩罚性违约金。监理月报、阶段监理报告、项目监理工作总结每缺失一次扣2000元，并责令补齐。不按时主持工地会议，没有及时形成会议纪要的，每缺失一次扣500元。</w:t>
      </w:r>
    </w:p>
    <w:p>
      <w:pPr>
        <w:snapToGrid w:val="0"/>
        <w:spacing w:line="360" w:lineRule="auto"/>
        <w:ind w:firstLine="480" w:firstLineChars="200"/>
        <w:rPr>
          <w:rFonts w:hint="eastAsia" w:ascii="宋体" w:hAnsi="宋体" w:eastAsia="宋体" w:cs="宋体"/>
          <w:sz w:val="24"/>
          <w:szCs w:val="28"/>
          <w:highlight w:val="none"/>
        </w:rPr>
      </w:pPr>
      <w:r>
        <w:rPr>
          <w:rFonts w:hint="eastAsia" w:ascii="宋体" w:hAnsi="宋体" w:eastAsia="宋体" w:cs="仿宋_GB2312"/>
          <w:sz w:val="24"/>
          <w:szCs w:val="28"/>
          <w:highlight w:val="none"/>
        </w:rPr>
        <w:t>7.3</w:t>
      </w:r>
      <w:r>
        <w:rPr>
          <w:rFonts w:hint="eastAsia" w:ascii="宋体" w:hAnsi="宋体" w:eastAsia="宋体" w:cs="宋体"/>
          <w:sz w:val="24"/>
          <w:szCs w:val="28"/>
          <w:highlight w:val="none"/>
        </w:rPr>
        <w:t>因监理人工作人员的行为，给发包人或本合同之外的任何第三人造成损失的，由监理人承担赔偿责任。</w:t>
      </w:r>
    </w:p>
    <w:p>
      <w:pPr>
        <w:snapToGrid w:val="0"/>
        <w:spacing w:line="360" w:lineRule="auto"/>
        <w:ind w:firstLine="480" w:firstLineChars="200"/>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7.4因本合同履行过程中，监理人违反本合同约定需承担违约责任的（包括但不限于惩罚性违约金等），发包人均有权将上述违约金直接从应付款中直接扣除，应付款不足以支付违约金的，发包人有权追偿。监理人在发包人处有其他监理项目的，发包人有权扣除其他项目的监理费用，以抵偿上述的违约金。</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7.</w:t>
      </w:r>
      <w:r>
        <w:rPr>
          <w:rFonts w:hint="eastAsia" w:ascii="宋体" w:hAnsi="宋体" w:eastAsia="宋体" w:cs="仿宋_GB2312"/>
          <w:sz w:val="24"/>
          <w:szCs w:val="28"/>
          <w:highlight w:val="none"/>
          <w:lang w:val="en-US" w:eastAsia="zh-CN"/>
        </w:rPr>
        <w:t>5</w:t>
      </w:r>
      <w:r>
        <w:rPr>
          <w:rFonts w:hint="eastAsia" w:ascii="宋体" w:hAnsi="宋体" w:eastAsia="宋体" w:cs="仿宋_GB2312"/>
          <w:sz w:val="24"/>
          <w:szCs w:val="28"/>
          <w:highlight w:val="none"/>
        </w:rPr>
        <w:t xml:space="preserve"> </w:t>
      </w:r>
      <w:r>
        <w:rPr>
          <w:rFonts w:hint="eastAsia" w:ascii="宋体" w:hAnsi="宋体" w:eastAsia="宋体" w:cs="宋体"/>
          <w:sz w:val="24"/>
          <w:szCs w:val="28"/>
          <w:highlight w:val="none"/>
        </w:rPr>
        <w:t>责任的期限</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宋体"/>
          <w:sz w:val="24"/>
          <w:szCs w:val="28"/>
          <w:highlight w:val="none"/>
        </w:rPr>
        <w:t>监理人与发包人双方的责任与义务期限为合同书中规定的时间范围。</w:t>
      </w:r>
    </w:p>
    <w:p>
      <w:pPr>
        <w:snapToGrid w:val="0"/>
        <w:spacing w:line="360" w:lineRule="auto"/>
        <w:ind w:firstLine="482" w:firstLineChars="200"/>
        <w:outlineLvl w:val="1"/>
        <w:rPr>
          <w:rFonts w:ascii="宋体" w:hAnsi="宋体" w:eastAsia="宋体" w:cs="宋体"/>
          <w:b/>
          <w:sz w:val="24"/>
          <w:szCs w:val="28"/>
          <w:highlight w:val="none"/>
        </w:rPr>
      </w:pPr>
      <w:bookmarkStart w:id="135" w:name="_Toc217632597"/>
      <w:bookmarkEnd w:id="135"/>
      <w:bookmarkStart w:id="136" w:name="_Toc306274950"/>
      <w:r>
        <w:rPr>
          <w:rFonts w:ascii="宋体" w:hAnsi="宋体" w:eastAsia="宋体" w:cs="Times New Roman"/>
          <w:b/>
          <w:sz w:val="24"/>
          <w:szCs w:val="28"/>
          <w:highlight w:val="none"/>
        </w:rPr>
        <w:t>8</w:t>
      </w:r>
      <w:bookmarkEnd w:id="136"/>
      <w:r>
        <w:rPr>
          <w:rFonts w:hint="eastAsia" w:ascii="宋体" w:hAnsi="宋体" w:eastAsia="宋体" w:cs="宋体"/>
          <w:b/>
          <w:sz w:val="24"/>
          <w:szCs w:val="28"/>
          <w:highlight w:val="none"/>
        </w:rPr>
        <w:t>、合同生效、变更、中止、解除和终止</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8.1</w:t>
      </w:r>
      <w:r>
        <w:rPr>
          <w:rFonts w:hint="eastAsia" w:ascii="宋体" w:hAnsi="宋体" w:eastAsia="宋体" w:cs="宋体"/>
          <w:sz w:val="24"/>
          <w:szCs w:val="28"/>
          <w:highlight w:val="none"/>
        </w:rPr>
        <w:t>本合同生效的时间以发包人、监理人双方签署的协议书上注明的时间为准。</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8.2</w:t>
      </w:r>
      <w:r>
        <w:rPr>
          <w:rFonts w:hint="eastAsia" w:ascii="宋体" w:hAnsi="宋体" w:eastAsia="宋体" w:cs="宋体"/>
          <w:sz w:val="24"/>
          <w:szCs w:val="28"/>
          <w:highlight w:val="none"/>
        </w:rPr>
        <w:t>发包人、监理人双方履行完本合同全部义务后，本合同即告终止。</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8.3</w:t>
      </w:r>
      <w:r>
        <w:rPr>
          <w:rFonts w:hint="eastAsia" w:ascii="宋体" w:hAnsi="宋体" w:eastAsia="宋体" w:cs="宋体"/>
          <w:sz w:val="24"/>
          <w:szCs w:val="28"/>
          <w:highlight w:val="none"/>
        </w:rPr>
        <w:t>当任何一方提出申请并经发包人、监理人双方书面同意并签字、盖章后，可对本合同进行变更。要求变更的申请及变更协议必须采用书面形式，协议未达成之前，原合同仍然有效。</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8.4</w:t>
      </w:r>
      <w:r>
        <w:rPr>
          <w:rFonts w:hint="eastAsia" w:ascii="宋体" w:hAnsi="宋体" w:eastAsia="宋体" w:cs="宋体"/>
          <w:sz w:val="24"/>
          <w:szCs w:val="28"/>
          <w:highlight w:val="none"/>
        </w:rPr>
        <w:t>对本合同条款的任何变更、修改或增减，须经发包人、监理人双方协商同意后由法定代表人或授权代理人签署书面文件并加盖公章，作为本合同的组成部分。</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8.5</w:t>
      </w:r>
      <w:r>
        <w:rPr>
          <w:rFonts w:hint="eastAsia" w:ascii="宋体" w:hAnsi="宋体" w:eastAsia="宋体" w:cs="宋体"/>
          <w:sz w:val="24"/>
          <w:szCs w:val="28"/>
          <w:highlight w:val="none"/>
        </w:rPr>
        <w:t>发包人如果要求监理人全部或部分中止执行本监理合同，则应当在</w:t>
      </w:r>
      <w:r>
        <w:rPr>
          <w:rFonts w:hint="eastAsia" w:ascii="宋体" w:hAnsi="宋体" w:eastAsia="宋体" w:cs="仿宋_GB2312"/>
          <w:sz w:val="24"/>
          <w:szCs w:val="28"/>
          <w:highlight w:val="none"/>
        </w:rPr>
        <w:t>14</w:t>
      </w:r>
      <w:r>
        <w:rPr>
          <w:rFonts w:hint="eastAsia" w:ascii="宋体" w:hAnsi="宋体" w:eastAsia="宋体" w:cs="宋体"/>
          <w:sz w:val="24"/>
          <w:szCs w:val="28"/>
          <w:highlight w:val="none"/>
        </w:rPr>
        <w:t>日前通知监理人，监理人应当立即安排停止执行监理工作。监理人未按要求中止执行本监理合同所产生的所有费用，发包人有权不予支付。</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8.6</w:t>
      </w:r>
      <w:r>
        <w:rPr>
          <w:rFonts w:hint="eastAsia" w:ascii="宋体" w:hAnsi="宋体" w:eastAsia="宋体" w:cs="宋体"/>
          <w:sz w:val="24"/>
          <w:szCs w:val="28"/>
          <w:highlight w:val="none"/>
        </w:rPr>
        <w:t>监理人有故意或恶意违约行为，发包人可单方面解除监理合同并拒绝支付合同费用。</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8.7</w:t>
      </w:r>
      <w:r>
        <w:rPr>
          <w:rFonts w:hint="eastAsia" w:ascii="宋体" w:hAnsi="宋体" w:eastAsia="宋体" w:cs="宋体"/>
          <w:sz w:val="24"/>
          <w:szCs w:val="28"/>
          <w:highlight w:val="none"/>
        </w:rPr>
        <w:t>发包人、监理人双方协商一致，可以解除合同。</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8.8</w:t>
      </w:r>
      <w:r>
        <w:rPr>
          <w:rFonts w:hint="eastAsia" w:ascii="宋体" w:hAnsi="宋体" w:eastAsia="宋体" w:cs="宋体"/>
          <w:sz w:val="24"/>
          <w:szCs w:val="28"/>
          <w:highlight w:val="none"/>
        </w:rPr>
        <w:t>发包人、监理人双方因不可抗力致使合同无法履行，可以解除合同。</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8.9</w:t>
      </w:r>
      <w:r>
        <w:rPr>
          <w:rFonts w:hint="eastAsia" w:ascii="宋体" w:hAnsi="宋体" w:eastAsia="宋体" w:cs="宋体"/>
          <w:sz w:val="24"/>
          <w:szCs w:val="28"/>
          <w:highlight w:val="none"/>
        </w:rPr>
        <w:t>如监理人发生</w:t>
      </w:r>
      <w:r>
        <w:rPr>
          <w:rFonts w:hint="eastAsia" w:ascii="宋体" w:hAnsi="宋体" w:eastAsia="宋体" w:cs="仿宋_GB2312"/>
          <w:sz w:val="24"/>
          <w:szCs w:val="28"/>
          <w:highlight w:val="none"/>
        </w:rPr>
        <w:t>7.2</w:t>
      </w:r>
      <w:r>
        <w:rPr>
          <w:rFonts w:hint="eastAsia" w:ascii="宋体" w:hAnsi="宋体" w:eastAsia="宋体" w:cs="宋体"/>
          <w:sz w:val="24"/>
          <w:szCs w:val="28"/>
          <w:highlight w:val="none"/>
        </w:rPr>
        <w:t>款规定的违约行为，监理人除偿付发包人违约金和损失赔偿费外，发包人有权解除本合同。合同解除后，发包人不承担责任。</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8.10</w:t>
      </w:r>
      <w:r>
        <w:rPr>
          <w:rFonts w:hint="eastAsia" w:ascii="宋体" w:hAnsi="宋体" w:eastAsia="宋体" w:cs="宋体"/>
          <w:sz w:val="24"/>
          <w:szCs w:val="28"/>
          <w:highlight w:val="none"/>
        </w:rPr>
        <w:t>发包人、监理人双方中的任何一方根据</w:t>
      </w:r>
      <w:r>
        <w:rPr>
          <w:rFonts w:hint="eastAsia" w:ascii="宋体" w:hAnsi="宋体" w:eastAsia="宋体" w:cs="仿宋_GB2312"/>
          <w:sz w:val="24"/>
          <w:szCs w:val="28"/>
          <w:highlight w:val="none"/>
          <w:lang w:val="en-US" w:eastAsia="zh-CN"/>
        </w:rPr>
        <w:t>8</w:t>
      </w:r>
      <w:r>
        <w:rPr>
          <w:rFonts w:hint="eastAsia" w:ascii="宋体" w:hAnsi="宋体" w:eastAsia="宋体" w:cs="仿宋_GB2312"/>
          <w:sz w:val="24"/>
          <w:szCs w:val="28"/>
          <w:highlight w:val="none"/>
        </w:rPr>
        <w:t>.8</w:t>
      </w:r>
      <w:r>
        <w:rPr>
          <w:rFonts w:hint="eastAsia" w:ascii="宋体" w:hAnsi="宋体" w:eastAsia="宋体" w:cs="宋体"/>
          <w:sz w:val="24"/>
          <w:szCs w:val="28"/>
          <w:highlight w:val="none"/>
        </w:rPr>
        <w:t>、</w:t>
      </w:r>
      <w:r>
        <w:rPr>
          <w:rFonts w:hint="eastAsia" w:ascii="宋体" w:hAnsi="宋体" w:eastAsia="宋体" w:cs="仿宋_GB2312"/>
          <w:sz w:val="24"/>
          <w:szCs w:val="28"/>
          <w:highlight w:val="none"/>
          <w:lang w:val="en-US" w:eastAsia="zh-CN"/>
        </w:rPr>
        <w:t>8</w:t>
      </w:r>
      <w:r>
        <w:rPr>
          <w:rFonts w:hint="eastAsia" w:ascii="宋体" w:hAnsi="宋体" w:eastAsia="宋体" w:cs="仿宋_GB2312"/>
          <w:sz w:val="24"/>
          <w:szCs w:val="28"/>
          <w:highlight w:val="none"/>
        </w:rPr>
        <w:t>.9</w:t>
      </w:r>
      <w:r>
        <w:rPr>
          <w:rFonts w:hint="eastAsia" w:ascii="宋体" w:hAnsi="宋体" w:eastAsia="宋体" w:cs="宋体"/>
          <w:sz w:val="24"/>
          <w:szCs w:val="28"/>
          <w:highlight w:val="none"/>
        </w:rPr>
        <w:t>款约定要求解除本合同的，应以书面形式向对方发出解除合同的通知，通知到达对方时合同解除。对解除合同有争议的，按本合同第</w:t>
      </w:r>
      <w:r>
        <w:rPr>
          <w:rFonts w:hint="eastAsia" w:ascii="宋体" w:hAnsi="宋体" w:eastAsia="宋体" w:cs="仿宋_GB2312"/>
          <w:sz w:val="24"/>
          <w:szCs w:val="28"/>
          <w:highlight w:val="none"/>
        </w:rPr>
        <w:t>1</w:t>
      </w:r>
      <w:r>
        <w:rPr>
          <w:rFonts w:hint="eastAsia" w:ascii="宋体" w:hAnsi="宋体" w:eastAsia="宋体" w:cs="仿宋_GB2312"/>
          <w:sz w:val="24"/>
          <w:szCs w:val="28"/>
          <w:highlight w:val="none"/>
          <w:lang w:val="en-US" w:eastAsia="zh-CN"/>
        </w:rPr>
        <w:t>0</w:t>
      </w:r>
      <w:r>
        <w:rPr>
          <w:rFonts w:hint="eastAsia" w:ascii="宋体" w:hAnsi="宋体" w:eastAsia="宋体" w:cs="宋体"/>
          <w:sz w:val="24"/>
          <w:szCs w:val="28"/>
          <w:highlight w:val="none"/>
        </w:rPr>
        <w:t>条关于争议的约定处理。</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8.11</w:t>
      </w:r>
      <w:r>
        <w:rPr>
          <w:rFonts w:hint="eastAsia" w:ascii="宋体" w:hAnsi="宋体" w:eastAsia="宋体" w:cs="宋体"/>
          <w:sz w:val="24"/>
          <w:szCs w:val="28"/>
          <w:highlight w:val="none"/>
        </w:rPr>
        <w:t>本合同解除后，不影响发包人、监理人双方在合同中约定的结算和清理条款、损失赔偿条款及争议解决条款。</w:t>
      </w:r>
    </w:p>
    <w:p>
      <w:pPr>
        <w:snapToGrid w:val="0"/>
        <w:spacing w:line="360" w:lineRule="auto"/>
        <w:ind w:firstLine="482" w:firstLineChars="200"/>
        <w:outlineLvl w:val="1"/>
        <w:rPr>
          <w:rFonts w:ascii="宋体" w:hAnsi="宋体" w:eastAsia="宋体" w:cs="宋体"/>
          <w:b/>
          <w:sz w:val="24"/>
          <w:szCs w:val="28"/>
          <w:highlight w:val="none"/>
        </w:rPr>
      </w:pPr>
      <w:bookmarkStart w:id="137" w:name="_Toc217632598"/>
      <w:bookmarkEnd w:id="137"/>
      <w:bookmarkStart w:id="138" w:name="_Toc306274951"/>
      <w:r>
        <w:rPr>
          <w:rFonts w:ascii="宋体" w:hAnsi="宋体" w:eastAsia="宋体" w:cs="Times New Roman"/>
          <w:b/>
          <w:sz w:val="24"/>
          <w:szCs w:val="28"/>
          <w:highlight w:val="none"/>
        </w:rPr>
        <w:t>9</w:t>
      </w:r>
      <w:bookmarkEnd w:id="138"/>
      <w:r>
        <w:rPr>
          <w:rFonts w:hint="eastAsia" w:ascii="宋体" w:hAnsi="宋体" w:eastAsia="宋体" w:cs="宋体"/>
          <w:b/>
          <w:sz w:val="24"/>
          <w:szCs w:val="28"/>
          <w:highlight w:val="none"/>
        </w:rPr>
        <w:t>、风险与保险</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9.1</w:t>
      </w:r>
      <w:r>
        <w:rPr>
          <w:rFonts w:hint="eastAsia" w:ascii="宋体" w:hAnsi="宋体" w:eastAsia="宋体" w:cs="宋体"/>
          <w:sz w:val="24"/>
          <w:szCs w:val="28"/>
          <w:highlight w:val="none"/>
        </w:rPr>
        <w:t>不可抗力包括因战争、动乱、空中飞行物坠落或其他非发包人、监理人责任造成的爆炸、火灾，以及其他发包人、监理人双方同意的风、雪、洪水、地震自然灾害等不能预见、不能避免并不能克服的事件。不可抗力参照中华人民共和国保险监督管理委员会关于不可抗力的解释。</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 xml:space="preserve">9.2 </w:t>
      </w:r>
      <w:r>
        <w:rPr>
          <w:rFonts w:hint="eastAsia" w:ascii="宋体" w:hAnsi="宋体" w:eastAsia="宋体" w:cs="宋体"/>
          <w:sz w:val="24"/>
          <w:szCs w:val="28"/>
          <w:highlight w:val="none"/>
        </w:rPr>
        <w:t>遇有不可抗力事件的发包人、监理人双方中的任何一方因发生不可抗力事件而影响本合同执行时，应在不可抗力事件发生后立即以书面形式通知对方，并应在不可抗力事件发生后</w:t>
      </w:r>
      <w:r>
        <w:rPr>
          <w:rFonts w:hint="eastAsia" w:ascii="宋体" w:hAnsi="宋体" w:eastAsia="宋体" w:cs="仿宋_GB2312"/>
          <w:sz w:val="24"/>
          <w:szCs w:val="28"/>
          <w:highlight w:val="none"/>
        </w:rPr>
        <w:t>14</w:t>
      </w:r>
      <w:r>
        <w:rPr>
          <w:rFonts w:hint="eastAsia" w:ascii="宋体" w:hAnsi="宋体" w:eastAsia="宋体" w:cs="宋体"/>
          <w:sz w:val="24"/>
          <w:szCs w:val="28"/>
          <w:highlight w:val="none"/>
        </w:rPr>
        <w:t>天内，提供事件详情及合同不能履行、或者部分不能履行、或者需要延期履行的理由的有效证明文件。按照事件对履行合同的影响程度，由发包人、监理人双方协商解决是否解除合同，或者部分免除履行合同的责任，或者延期履行合同。</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 xml:space="preserve">9.3 </w:t>
      </w:r>
      <w:r>
        <w:rPr>
          <w:rFonts w:hint="eastAsia" w:ascii="宋体" w:hAnsi="宋体" w:eastAsia="宋体" w:cs="宋体"/>
          <w:sz w:val="24"/>
          <w:szCs w:val="28"/>
          <w:highlight w:val="none"/>
        </w:rPr>
        <w:t>因发包人、监理人双方中的任何一方延迟履行本合同后发生不可抗力的，不能免除延迟履行方的相应责任。</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 xml:space="preserve">9.4 </w:t>
      </w:r>
      <w:r>
        <w:rPr>
          <w:rFonts w:hint="eastAsia" w:ascii="宋体" w:hAnsi="宋体" w:eastAsia="宋体" w:cs="宋体"/>
          <w:sz w:val="24"/>
          <w:szCs w:val="28"/>
          <w:highlight w:val="none"/>
        </w:rPr>
        <w:t>监理工作开始前，监理人应为自有人员办理人身意外伤害保险，保险费用已含在合同总价中。</w:t>
      </w:r>
    </w:p>
    <w:p>
      <w:pPr>
        <w:snapToGrid w:val="0"/>
        <w:spacing w:line="360" w:lineRule="auto"/>
        <w:ind w:firstLine="482" w:firstLineChars="200"/>
        <w:outlineLvl w:val="1"/>
        <w:rPr>
          <w:rFonts w:ascii="宋体" w:hAnsi="宋体" w:eastAsia="宋体" w:cs="宋体"/>
          <w:b/>
          <w:sz w:val="24"/>
          <w:szCs w:val="28"/>
          <w:highlight w:val="none"/>
        </w:rPr>
      </w:pPr>
      <w:bookmarkStart w:id="139" w:name="_Toc217632599"/>
      <w:bookmarkEnd w:id="139"/>
      <w:bookmarkStart w:id="140" w:name="_Toc306274952"/>
      <w:r>
        <w:rPr>
          <w:rFonts w:ascii="宋体" w:hAnsi="宋体" w:eastAsia="宋体" w:cs="Times New Roman"/>
          <w:b/>
          <w:sz w:val="24"/>
          <w:szCs w:val="28"/>
          <w:highlight w:val="none"/>
        </w:rPr>
        <w:t>1</w:t>
      </w:r>
      <w:bookmarkEnd w:id="140"/>
      <w:r>
        <w:rPr>
          <w:rFonts w:ascii="宋体" w:hAnsi="宋体" w:eastAsia="宋体" w:cs="Times New Roman"/>
          <w:b/>
          <w:sz w:val="24"/>
          <w:szCs w:val="28"/>
          <w:highlight w:val="none"/>
        </w:rPr>
        <w:t>0</w:t>
      </w:r>
      <w:r>
        <w:rPr>
          <w:rFonts w:hint="eastAsia" w:ascii="宋体" w:hAnsi="宋体" w:eastAsia="宋体" w:cs="宋体"/>
          <w:b/>
          <w:sz w:val="24"/>
          <w:szCs w:val="28"/>
          <w:highlight w:val="none"/>
        </w:rPr>
        <w:t>、争议及解决</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 xml:space="preserve">10.1 </w:t>
      </w:r>
      <w:r>
        <w:rPr>
          <w:rFonts w:hint="eastAsia" w:ascii="宋体" w:hAnsi="宋体" w:eastAsia="宋体" w:cs="宋体"/>
          <w:sz w:val="24"/>
          <w:szCs w:val="28"/>
          <w:highlight w:val="none"/>
        </w:rPr>
        <w:t>本合同发包人、监理人双方在履行合同时发生争议，可以和解或者要求有关部门调解。如不愿和解、调解或者和解、调解不成的，双方约定向长沙市雨花区人民法院诉讼。</w:t>
      </w:r>
    </w:p>
    <w:p>
      <w:pPr>
        <w:snapToGrid w:val="0"/>
        <w:spacing w:line="360" w:lineRule="auto"/>
        <w:ind w:firstLine="482" w:firstLineChars="200"/>
        <w:outlineLvl w:val="1"/>
        <w:rPr>
          <w:rFonts w:ascii="宋体" w:hAnsi="宋体" w:eastAsia="宋体" w:cs="宋体"/>
          <w:b/>
          <w:sz w:val="24"/>
          <w:szCs w:val="28"/>
          <w:highlight w:val="none"/>
        </w:rPr>
      </w:pPr>
      <w:bookmarkStart w:id="141" w:name="_Toc217632600"/>
      <w:bookmarkEnd w:id="141"/>
      <w:bookmarkStart w:id="142" w:name="_Toc306274953"/>
      <w:r>
        <w:rPr>
          <w:rFonts w:ascii="宋体" w:hAnsi="宋体" w:eastAsia="宋体" w:cs="Times New Roman"/>
          <w:b/>
          <w:sz w:val="24"/>
          <w:szCs w:val="28"/>
          <w:highlight w:val="none"/>
        </w:rPr>
        <w:t>1</w:t>
      </w:r>
      <w:bookmarkEnd w:id="142"/>
      <w:r>
        <w:rPr>
          <w:rFonts w:ascii="宋体" w:hAnsi="宋体" w:eastAsia="宋体" w:cs="Times New Roman"/>
          <w:b/>
          <w:sz w:val="24"/>
          <w:szCs w:val="28"/>
          <w:highlight w:val="none"/>
        </w:rPr>
        <w:t>1</w:t>
      </w:r>
      <w:r>
        <w:rPr>
          <w:rFonts w:hint="eastAsia" w:ascii="宋体" w:hAnsi="宋体" w:eastAsia="宋体" w:cs="宋体"/>
          <w:b/>
          <w:sz w:val="24"/>
          <w:szCs w:val="28"/>
          <w:highlight w:val="none"/>
        </w:rPr>
        <w:t>、其他</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11.1</w:t>
      </w:r>
      <w:r>
        <w:rPr>
          <w:rFonts w:hint="eastAsia" w:ascii="宋体" w:hAnsi="宋体" w:eastAsia="宋体" w:cs="宋体"/>
          <w:sz w:val="24"/>
          <w:szCs w:val="28"/>
          <w:highlight w:val="none"/>
        </w:rPr>
        <w:t>履约担保（不提供）</w:t>
      </w:r>
    </w:p>
    <w:p>
      <w:pPr>
        <w:snapToGrid w:val="0"/>
        <w:spacing w:line="360" w:lineRule="auto"/>
        <w:rPr>
          <w:rFonts w:ascii="宋体" w:hAnsi="宋体" w:eastAsia="宋体" w:cs="仿宋_GB2312"/>
          <w:sz w:val="24"/>
          <w:szCs w:val="28"/>
          <w:highlight w:val="none"/>
        </w:rPr>
      </w:pPr>
      <w:r>
        <w:rPr>
          <w:rFonts w:hint="eastAsia" w:ascii="宋体" w:hAnsi="宋体" w:eastAsia="宋体" w:cs="仿宋_GB2312"/>
          <w:sz w:val="24"/>
          <w:szCs w:val="28"/>
          <w:highlight w:val="none"/>
        </w:rPr>
        <w:t xml:space="preserve">    11.2</w:t>
      </w:r>
      <w:r>
        <w:rPr>
          <w:rFonts w:hint="eastAsia" w:ascii="宋体" w:hAnsi="宋体" w:eastAsia="宋体" w:cs="宋体"/>
          <w:sz w:val="24"/>
          <w:szCs w:val="28"/>
          <w:highlight w:val="none"/>
        </w:rPr>
        <w:t>本合同生效后，按规定双方可到项目所在省级建设行政主管部门规定的审查部门备案。双方认为必要时，到项目所在地工商行政管理部门申请鉴证。双方履行完合同规定的义务后，本合同即行终止。</w:t>
      </w:r>
    </w:p>
    <w:p>
      <w:pPr>
        <w:snapToGrid w:val="0"/>
        <w:spacing w:line="360" w:lineRule="auto"/>
        <w:ind w:firstLine="480" w:firstLineChars="200"/>
        <w:rPr>
          <w:rFonts w:ascii="宋体" w:hAnsi="宋体" w:eastAsia="宋体" w:cs="仿宋_GB2312"/>
          <w:sz w:val="24"/>
          <w:szCs w:val="28"/>
          <w:highlight w:val="none"/>
        </w:rPr>
      </w:pPr>
      <w:r>
        <w:rPr>
          <w:rFonts w:hint="eastAsia" w:ascii="宋体" w:hAnsi="宋体" w:eastAsia="宋体" w:cs="仿宋_GB2312"/>
          <w:sz w:val="24"/>
          <w:szCs w:val="28"/>
          <w:highlight w:val="none"/>
        </w:rPr>
        <w:t>11.3</w:t>
      </w:r>
      <w:r>
        <w:rPr>
          <w:rFonts w:hint="eastAsia" w:ascii="宋体" w:hAnsi="宋体" w:eastAsia="宋体" w:cs="宋体"/>
          <w:sz w:val="24"/>
          <w:szCs w:val="28"/>
          <w:highlight w:val="none"/>
        </w:rPr>
        <w:t>工程监理廉政合同作为本合同附件。</w:t>
      </w:r>
    </w:p>
    <w:p>
      <w:pPr>
        <w:snapToGrid w:val="0"/>
        <w:spacing w:line="360" w:lineRule="auto"/>
        <w:ind w:firstLine="480" w:firstLineChars="200"/>
        <w:rPr>
          <w:rFonts w:hint="eastAsia" w:ascii="宋体" w:hAnsi="宋体" w:eastAsia="宋体" w:cs="宋体"/>
          <w:sz w:val="24"/>
          <w:szCs w:val="28"/>
          <w:highlight w:val="none"/>
        </w:rPr>
      </w:pPr>
      <w:r>
        <w:rPr>
          <w:rFonts w:hint="eastAsia" w:ascii="宋体" w:hAnsi="宋体" w:eastAsia="宋体" w:cs="仿宋_GB2312"/>
          <w:sz w:val="24"/>
          <w:szCs w:val="28"/>
          <w:highlight w:val="none"/>
        </w:rPr>
        <w:t>11.4</w:t>
      </w:r>
      <w:r>
        <w:rPr>
          <w:rFonts w:hint="eastAsia" w:ascii="宋体" w:hAnsi="宋体" w:eastAsia="宋体" w:cs="宋体"/>
          <w:sz w:val="24"/>
          <w:szCs w:val="28"/>
          <w:highlight w:val="none"/>
        </w:rPr>
        <w:t>本合同未尽事宜，双方可签订补充协议，有关协议及双方认可的来往电报、传真、电子邮件、会议纪要等签字并盖章后，均为本合同组成部分，与本合同具有同等法律效力。</w:t>
      </w:r>
    </w:p>
    <w:p>
      <w:pPr>
        <w:snapToGrid w:val="0"/>
        <w:spacing w:line="360" w:lineRule="auto"/>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11.5本合同中的建筑面积只是暂估的，最终建筑面积须按照《建筑工程建筑面积计算规范》GB/T50353-2013及湖南省相关建筑面积计算的补充解释文件等，最终建筑面积以长沙市规划信息服务中心出具的建筑面积复核表为准。监理人不得以发包人在本合同文件中所提供的建筑面积不准确，而向发包人索赔因建筑面积不准确引起的对监理人所产生的任何损失及费用等。</w:t>
      </w:r>
    </w:p>
    <w:p>
      <w:pPr>
        <w:adjustRightInd w:val="0"/>
        <w:snapToGrid w:val="0"/>
        <w:spacing w:line="400" w:lineRule="exact"/>
        <w:rPr>
          <w:rFonts w:hint="eastAsia" w:ascii="宋体" w:hAnsi="宋体" w:eastAsia="宋体" w:cs="宋体"/>
          <w:sz w:val="24"/>
          <w:szCs w:val="28"/>
          <w:highlight w:val="none"/>
        </w:rPr>
      </w:pPr>
    </w:p>
    <w:p>
      <w:pPr>
        <w:adjustRightInd w:val="0"/>
        <w:snapToGrid w:val="0"/>
        <w:spacing w:line="400" w:lineRule="exact"/>
        <w:rPr>
          <w:rFonts w:ascii="宋体" w:hAnsi="宋体" w:eastAsia="宋体" w:cs="仿宋_GB2312"/>
          <w:sz w:val="24"/>
          <w:szCs w:val="28"/>
          <w:highlight w:val="none"/>
        </w:rPr>
      </w:pPr>
      <w:r>
        <w:rPr>
          <w:rFonts w:hint="eastAsia" w:ascii="宋体" w:hAnsi="宋体" w:eastAsia="宋体" w:cs="宋体"/>
          <w:sz w:val="24"/>
          <w:szCs w:val="28"/>
          <w:highlight w:val="none"/>
        </w:rPr>
        <w:t>发包人：（公章）                     监理人：（公章）</w:t>
      </w:r>
    </w:p>
    <w:p>
      <w:pPr>
        <w:adjustRightInd w:val="0"/>
        <w:snapToGrid w:val="0"/>
        <w:spacing w:line="400" w:lineRule="exact"/>
        <w:rPr>
          <w:rFonts w:ascii="宋体" w:hAnsi="宋体" w:eastAsia="宋体" w:cs="仿宋_GB2312"/>
          <w:sz w:val="24"/>
          <w:szCs w:val="28"/>
          <w:highlight w:val="none"/>
        </w:rPr>
      </w:pPr>
      <w:r>
        <w:rPr>
          <w:rFonts w:hint="eastAsia" w:ascii="宋体" w:hAnsi="宋体" w:eastAsia="宋体" w:cs="宋体"/>
          <w:sz w:val="24"/>
          <w:szCs w:val="28"/>
          <w:highlight w:val="none"/>
        </w:rPr>
        <w:t>法定代表人或委托代理人：            法定代表人或委托代理人：</w:t>
      </w:r>
    </w:p>
    <w:p>
      <w:pPr>
        <w:adjustRightInd w:val="0"/>
        <w:snapToGrid w:val="0"/>
        <w:spacing w:line="400" w:lineRule="exact"/>
        <w:rPr>
          <w:rFonts w:ascii="宋体" w:hAnsi="宋体" w:eastAsia="宋体" w:cs="仿宋_GB2312"/>
          <w:sz w:val="24"/>
          <w:szCs w:val="28"/>
          <w:highlight w:val="none"/>
        </w:rPr>
      </w:pPr>
      <w:r>
        <w:rPr>
          <w:rFonts w:hint="eastAsia" w:ascii="宋体" w:hAnsi="宋体" w:eastAsia="宋体" w:cs="宋体"/>
          <w:sz w:val="24"/>
          <w:szCs w:val="28"/>
          <w:highlight w:val="none"/>
        </w:rPr>
        <w:t>地址：                              地址：</w:t>
      </w:r>
    </w:p>
    <w:p>
      <w:pPr>
        <w:adjustRightInd w:val="0"/>
        <w:snapToGrid w:val="0"/>
        <w:spacing w:line="400" w:lineRule="exact"/>
        <w:rPr>
          <w:rFonts w:ascii="宋体" w:hAnsi="宋体" w:eastAsia="宋体" w:cs="仿宋_GB2312"/>
          <w:sz w:val="24"/>
          <w:szCs w:val="28"/>
          <w:highlight w:val="none"/>
        </w:rPr>
      </w:pPr>
      <w:r>
        <w:rPr>
          <w:rFonts w:hint="eastAsia" w:ascii="宋体" w:hAnsi="宋体" w:eastAsia="宋体" w:cs="宋体"/>
          <w:sz w:val="24"/>
          <w:szCs w:val="28"/>
          <w:highlight w:val="none"/>
        </w:rPr>
        <w:t>开户银行：                          开户银行：</w:t>
      </w:r>
    </w:p>
    <w:p>
      <w:pPr>
        <w:adjustRightInd w:val="0"/>
        <w:snapToGrid w:val="0"/>
        <w:spacing w:line="400" w:lineRule="exact"/>
        <w:rPr>
          <w:rFonts w:ascii="宋体" w:hAnsi="宋体" w:eastAsia="宋体" w:cs="仿宋_GB2312"/>
          <w:sz w:val="24"/>
          <w:szCs w:val="28"/>
          <w:highlight w:val="none"/>
        </w:rPr>
      </w:pPr>
      <w:r>
        <w:rPr>
          <w:rFonts w:hint="eastAsia" w:ascii="宋体" w:hAnsi="宋体" w:eastAsia="宋体" w:cs="宋体"/>
          <w:sz w:val="24"/>
          <w:szCs w:val="28"/>
          <w:highlight w:val="none"/>
        </w:rPr>
        <w:t>账号：                              账号：</w:t>
      </w:r>
    </w:p>
    <w:p>
      <w:pPr>
        <w:adjustRightInd w:val="0"/>
        <w:snapToGrid w:val="0"/>
        <w:spacing w:line="400" w:lineRule="exact"/>
        <w:rPr>
          <w:rFonts w:ascii="宋体" w:hAnsi="宋体" w:eastAsia="宋体" w:cs="仿宋_GB2312"/>
          <w:sz w:val="24"/>
          <w:szCs w:val="28"/>
          <w:highlight w:val="none"/>
        </w:rPr>
      </w:pPr>
      <w:r>
        <w:rPr>
          <w:rFonts w:hint="eastAsia" w:ascii="宋体" w:hAnsi="宋体" w:eastAsia="宋体" w:cs="宋体"/>
          <w:sz w:val="24"/>
          <w:szCs w:val="28"/>
          <w:highlight w:val="none"/>
        </w:rPr>
        <w:t>邮编：                              邮编：</w:t>
      </w:r>
    </w:p>
    <w:p>
      <w:pPr>
        <w:adjustRightInd w:val="0"/>
        <w:snapToGrid w:val="0"/>
        <w:spacing w:line="400" w:lineRule="exact"/>
        <w:rPr>
          <w:rFonts w:ascii="宋体" w:hAnsi="宋体" w:eastAsia="宋体" w:cs="仿宋_GB2312"/>
          <w:sz w:val="24"/>
          <w:szCs w:val="28"/>
          <w:highlight w:val="none"/>
        </w:rPr>
      </w:pPr>
      <w:r>
        <w:rPr>
          <w:rFonts w:hint="eastAsia" w:ascii="宋体" w:hAnsi="宋体" w:eastAsia="宋体" w:cs="宋体"/>
          <w:sz w:val="24"/>
          <w:szCs w:val="28"/>
          <w:highlight w:val="none"/>
        </w:rPr>
        <w:t>电话：                              电话：</w:t>
      </w:r>
    </w:p>
    <w:p>
      <w:pPr>
        <w:adjustRightInd w:val="0"/>
        <w:snapToGrid w:val="0"/>
        <w:spacing w:line="400" w:lineRule="exact"/>
        <w:rPr>
          <w:rFonts w:ascii="宋体" w:hAnsi="宋体" w:eastAsia="宋体" w:cs="仿宋_GB2312"/>
          <w:sz w:val="24"/>
          <w:szCs w:val="28"/>
          <w:highlight w:val="none"/>
        </w:rPr>
      </w:pPr>
      <w:r>
        <w:rPr>
          <w:rFonts w:hint="eastAsia" w:ascii="宋体" w:hAnsi="宋体" w:eastAsia="宋体" w:cs="宋体"/>
          <w:sz w:val="24"/>
          <w:szCs w:val="28"/>
          <w:highlight w:val="none"/>
        </w:rPr>
        <w:t>传真：                              传真：</w:t>
      </w:r>
    </w:p>
    <w:p>
      <w:pPr>
        <w:spacing w:line="600" w:lineRule="exact"/>
        <w:jc w:val="center"/>
        <w:outlineLvl w:val="0"/>
        <w:rPr>
          <w:rFonts w:ascii="黑体" w:hAnsi="Times New Roman" w:eastAsia="黑体" w:cs="黑体"/>
          <w:b/>
          <w:sz w:val="36"/>
          <w:szCs w:val="36"/>
          <w:highlight w:val="none"/>
        </w:rPr>
      </w:pPr>
      <w:r>
        <w:rPr>
          <w:rFonts w:ascii="Times New Roman" w:hAnsi="Times New Roman" w:eastAsia="宋体" w:cs="Times New Roman"/>
          <w:b/>
          <w:highlight w:val="none"/>
        </w:rPr>
        <w:br w:type="page"/>
      </w:r>
      <w:bookmarkStart w:id="143" w:name="_Toc128389535"/>
      <w:r>
        <w:rPr>
          <w:rFonts w:hint="eastAsia" w:ascii="黑体" w:hAnsi="宋体" w:eastAsia="黑体" w:cs="黑体"/>
          <w:b/>
          <w:sz w:val="36"/>
          <w:szCs w:val="36"/>
          <w:highlight w:val="none"/>
        </w:rPr>
        <w:t>第三部分合同附件</w:t>
      </w:r>
      <w:bookmarkEnd w:id="143"/>
    </w:p>
    <w:p>
      <w:pPr>
        <w:spacing w:line="600" w:lineRule="exact"/>
        <w:rPr>
          <w:rFonts w:ascii="仿宋_GB2312" w:hAnsi="Times New Roman" w:eastAsia="仿宋_GB2312" w:cs="仿宋_GB2312"/>
          <w:b/>
          <w:kern w:val="0"/>
          <w:sz w:val="28"/>
          <w:szCs w:val="28"/>
          <w:highlight w:val="none"/>
        </w:rPr>
      </w:pPr>
      <w:r>
        <w:rPr>
          <w:rFonts w:hint="eastAsia" w:ascii="仿宋_GB2312" w:hAnsi="Times New Roman" w:eastAsia="宋体" w:cs="宋体"/>
          <w:b/>
          <w:kern w:val="0"/>
          <w:sz w:val="28"/>
          <w:szCs w:val="28"/>
          <w:highlight w:val="none"/>
        </w:rPr>
        <w:t>附件一：</w:t>
      </w:r>
    </w:p>
    <w:p>
      <w:pPr>
        <w:spacing w:line="600" w:lineRule="exact"/>
        <w:jc w:val="center"/>
        <w:outlineLvl w:val="1"/>
        <w:rPr>
          <w:rFonts w:ascii="仿宋_GB2312" w:hAnsi="Times New Roman" w:eastAsia="宋体" w:cs="仿宋_GB2312"/>
          <w:b/>
          <w:sz w:val="36"/>
          <w:szCs w:val="36"/>
          <w:highlight w:val="none"/>
        </w:rPr>
      </w:pPr>
      <w:bookmarkStart w:id="144" w:name="_Toc306274955"/>
      <w:bookmarkEnd w:id="144"/>
      <w:r>
        <w:rPr>
          <w:rFonts w:hint="eastAsia" w:ascii="仿宋_GB2312" w:hAnsi="Times New Roman" w:eastAsia="宋体" w:cs="宋体"/>
          <w:b/>
          <w:sz w:val="36"/>
          <w:szCs w:val="36"/>
          <w:highlight w:val="none"/>
        </w:rPr>
        <w:t>廉政合同</w:t>
      </w:r>
    </w:p>
    <w:p>
      <w:pPr>
        <w:spacing w:line="600" w:lineRule="exact"/>
        <w:jc w:val="center"/>
        <w:rPr>
          <w:rFonts w:ascii="仿宋_GB2312" w:hAnsi="Times New Roman" w:eastAsia="宋体" w:cs="仿宋_GB2312"/>
          <w:sz w:val="36"/>
          <w:szCs w:val="36"/>
          <w:highlight w:val="none"/>
        </w:rPr>
      </w:pPr>
    </w:p>
    <w:p>
      <w:pPr>
        <w:widowControl/>
        <w:snapToGrid w:val="0"/>
        <w:ind w:firstLine="560"/>
        <w:jc w:val="left"/>
        <w:rPr>
          <w:rFonts w:ascii="仿宋_GB2312" w:hAnsi="Calibri" w:eastAsia="宋体" w:cs="仿宋_GB2312"/>
          <w:kern w:val="0"/>
          <w:sz w:val="24"/>
          <w:szCs w:val="28"/>
          <w:highlight w:val="none"/>
          <w:lang w:val="en-US" w:eastAsia="zh-CN" w:bidi="en-US"/>
        </w:rPr>
      </w:pPr>
      <w:r>
        <w:rPr>
          <w:rFonts w:hint="eastAsia" w:ascii="仿宋_GB2312" w:hAnsi="Calibri" w:eastAsia="宋体" w:cs="宋体"/>
          <w:kern w:val="0"/>
          <w:sz w:val="24"/>
          <w:szCs w:val="28"/>
          <w:highlight w:val="none"/>
          <w:lang w:val="en-US" w:eastAsia="zh-CN" w:bidi="en-US"/>
        </w:rPr>
        <w:t>根据国家法律、法规以及有关工程建设、廉政建设的规定，为做好工程建设中的党风廉政建设，保证工程建设高效优质，保证建设资金的安全和有效使用以及投资效益，</w:t>
      </w:r>
      <w:r>
        <w:rPr>
          <w:rFonts w:hint="eastAsia" w:ascii="宋体" w:hAnsi="宋体" w:eastAsia="宋体" w:cs="宋体"/>
          <w:kern w:val="0"/>
          <w:sz w:val="24"/>
          <w:szCs w:val="28"/>
          <w:highlight w:val="none"/>
          <w:u w:val="single"/>
          <w:lang w:val="en-US" w:eastAsia="zh-CN" w:bidi="en-US"/>
        </w:rPr>
        <w:t>万福佳苑</w:t>
      </w:r>
      <w:r>
        <w:rPr>
          <w:rFonts w:hint="eastAsia" w:ascii="仿宋_GB2312" w:hAnsi="Calibri" w:eastAsia="宋体" w:cs="宋体"/>
          <w:kern w:val="0"/>
          <w:sz w:val="24"/>
          <w:szCs w:val="28"/>
          <w:highlight w:val="none"/>
          <w:u w:val="single"/>
          <w:lang w:val="en-US" w:eastAsia="zh-CN" w:bidi="en-US"/>
        </w:rPr>
        <w:t>安置房项目</w:t>
      </w:r>
      <w:r>
        <w:rPr>
          <w:rFonts w:hint="eastAsia" w:ascii="仿宋_GB2312" w:hAnsi="Calibri" w:eastAsia="宋体" w:cs="宋体"/>
          <w:kern w:val="0"/>
          <w:sz w:val="24"/>
          <w:szCs w:val="28"/>
          <w:highlight w:val="none"/>
          <w:lang w:val="en-US" w:eastAsia="zh-CN" w:bidi="en-US"/>
        </w:rPr>
        <w:t>工程监理的建设管理方——</w:t>
      </w:r>
      <w:r>
        <w:rPr>
          <w:rFonts w:hint="eastAsia" w:ascii="仿宋_GB2312" w:hAnsi="Calibri" w:eastAsia="宋体" w:cs="宋体"/>
          <w:kern w:val="0"/>
          <w:sz w:val="24"/>
          <w:szCs w:val="28"/>
          <w:highlight w:val="none"/>
          <w:u w:val="single"/>
          <w:lang w:val="en-US" w:eastAsia="zh-CN" w:bidi="en-US"/>
        </w:rPr>
        <w:t>长沙市雨花城市建设投资集团有限公司（以下简称发包人）</w:t>
      </w:r>
      <w:r>
        <w:rPr>
          <w:rFonts w:hint="eastAsia" w:ascii="仿宋_GB2312" w:hAnsi="Calibri" w:eastAsia="宋体" w:cs="宋体"/>
          <w:kern w:val="0"/>
          <w:sz w:val="24"/>
          <w:szCs w:val="28"/>
          <w:highlight w:val="none"/>
          <w:lang w:val="en-US" w:eastAsia="zh-CN" w:bidi="en-US"/>
        </w:rPr>
        <w:t>与</w:t>
      </w:r>
      <w:r>
        <w:rPr>
          <w:rFonts w:hint="eastAsia" w:ascii="仿宋_GB2312" w:hAnsi="Calibri" w:eastAsia="宋体" w:cs="宋体"/>
          <w:kern w:val="0"/>
          <w:sz w:val="24"/>
          <w:szCs w:val="28"/>
          <w:highlight w:val="none"/>
          <w:u w:val="single"/>
          <w:lang w:val="en-US" w:eastAsia="zh-CN" w:bidi="en-US"/>
        </w:rPr>
        <w:t>（以下简称监理人）</w:t>
      </w:r>
      <w:r>
        <w:rPr>
          <w:rFonts w:hint="eastAsia" w:ascii="仿宋_GB2312" w:hAnsi="Calibri" w:eastAsia="宋体" w:cs="宋体"/>
          <w:kern w:val="0"/>
          <w:sz w:val="24"/>
          <w:szCs w:val="28"/>
          <w:highlight w:val="none"/>
          <w:lang w:val="en-US" w:eastAsia="zh-CN" w:bidi="en-US"/>
        </w:rPr>
        <w:t>，特订立如下合同。</w:t>
      </w:r>
    </w:p>
    <w:p>
      <w:pPr>
        <w:snapToGrid w:val="0"/>
        <w:spacing w:line="360" w:lineRule="auto"/>
        <w:ind w:firstLine="482" w:firstLineChars="200"/>
        <w:outlineLvl w:val="1"/>
        <w:rPr>
          <w:rFonts w:ascii="宋体" w:hAnsi="Times New Roman" w:eastAsia="宋体" w:cs="宋体"/>
          <w:b/>
          <w:sz w:val="24"/>
          <w:szCs w:val="28"/>
          <w:highlight w:val="none"/>
        </w:rPr>
      </w:pPr>
      <w:r>
        <w:rPr>
          <w:rFonts w:hint="eastAsia" w:ascii="仿宋_GB2312" w:hAnsi="Times New Roman" w:eastAsia="宋体" w:cs="宋体"/>
          <w:b/>
          <w:sz w:val="24"/>
          <w:szCs w:val="28"/>
          <w:highlight w:val="none"/>
        </w:rPr>
        <w:t>第一条发包人、监理人双方的权利和义务</w:t>
      </w:r>
    </w:p>
    <w:p>
      <w:pPr>
        <w:widowControl/>
        <w:snapToGrid w:val="0"/>
        <w:ind w:firstLine="560"/>
        <w:jc w:val="left"/>
        <w:rPr>
          <w:rFonts w:ascii="仿宋_GB2312" w:hAnsi="Calibri" w:eastAsia="宋体" w:cs="仿宋_GB2312"/>
          <w:kern w:val="0"/>
          <w:sz w:val="24"/>
          <w:szCs w:val="28"/>
          <w:highlight w:val="none"/>
          <w:lang w:val="en-US" w:eastAsia="zh-CN" w:bidi="en-US"/>
        </w:rPr>
      </w:pPr>
      <w:r>
        <w:rPr>
          <w:rFonts w:hint="eastAsia" w:ascii="仿宋_GB2312" w:hAnsi="Calibri" w:eastAsia="宋体" w:cs="宋体"/>
          <w:kern w:val="0"/>
          <w:sz w:val="24"/>
          <w:szCs w:val="28"/>
          <w:highlight w:val="none"/>
          <w:lang w:val="en-US" w:eastAsia="zh-CN" w:bidi="en-US"/>
        </w:rPr>
        <w:t>（一）严格遵守党和国家有关法律法规及长沙市的有关规定。</w:t>
      </w:r>
    </w:p>
    <w:p>
      <w:pPr>
        <w:widowControl/>
        <w:snapToGrid w:val="0"/>
        <w:ind w:firstLine="560"/>
        <w:jc w:val="left"/>
        <w:rPr>
          <w:rFonts w:ascii="仿宋_GB2312" w:hAnsi="Calibri" w:eastAsia="宋体" w:cs="仿宋_GB2312"/>
          <w:kern w:val="0"/>
          <w:sz w:val="24"/>
          <w:szCs w:val="28"/>
          <w:highlight w:val="none"/>
          <w:lang w:val="en-US" w:eastAsia="zh-CN" w:bidi="en-US"/>
        </w:rPr>
      </w:pPr>
      <w:r>
        <w:rPr>
          <w:rFonts w:hint="eastAsia" w:ascii="仿宋_GB2312" w:hAnsi="Calibri" w:eastAsia="宋体" w:cs="宋体"/>
          <w:kern w:val="0"/>
          <w:sz w:val="24"/>
          <w:szCs w:val="28"/>
          <w:highlight w:val="none"/>
          <w:lang w:val="en-US" w:eastAsia="zh-CN" w:bidi="en-US"/>
        </w:rPr>
        <w:t>（二）严格执行</w:t>
      </w:r>
      <w:r>
        <w:rPr>
          <w:rFonts w:hint="eastAsia" w:ascii="宋体" w:hAnsi="宋体" w:eastAsia="宋体" w:cs="宋体"/>
          <w:kern w:val="0"/>
          <w:sz w:val="24"/>
          <w:szCs w:val="28"/>
          <w:highlight w:val="none"/>
          <w:u w:val="single"/>
          <w:lang w:val="en-US" w:eastAsia="zh-CN" w:bidi="en-US"/>
        </w:rPr>
        <w:t>万福佳苑</w:t>
      </w:r>
      <w:r>
        <w:rPr>
          <w:rFonts w:hint="eastAsia" w:ascii="仿宋_GB2312" w:hAnsi="Calibri" w:eastAsia="宋体" w:cs="宋体"/>
          <w:kern w:val="0"/>
          <w:sz w:val="24"/>
          <w:szCs w:val="28"/>
          <w:highlight w:val="none"/>
          <w:u w:val="single"/>
          <w:lang w:val="en-US" w:eastAsia="zh-CN" w:bidi="en-US"/>
        </w:rPr>
        <w:t>安置房项目工程监理</w:t>
      </w:r>
      <w:r>
        <w:rPr>
          <w:rFonts w:hint="eastAsia" w:ascii="仿宋_GB2312" w:hAnsi="Calibri" w:eastAsia="宋体" w:cs="宋体"/>
          <w:kern w:val="0"/>
          <w:sz w:val="24"/>
          <w:szCs w:val="28"/>
          <w:highlight w:val="none"/>
          <w:lang w:val="en-US" w:eastAsia="zh-CN" w:bidi="en-US"/>
        </w:rPr>
        <w:t>的合同文件，自觉按合同办事。</w:t>
      </w:r>
    </w:p>
    <w:p>
      <w:pPr>
        <w:widowControl/>
        <w:snapToGrid w:val="0"/>
        <w:ind w:firstLine="560"/>
        <w:jc w:val="left"/>
        <w:rPr>
          <w:rFonts w:ascii="仿宋_GB2312" w:hAnsi="Calibri" w:eastAsia="宋体" w:cs="仿宋_GB2312"/>
          <w:kern w:val="0"/>
          <w:sz w:val="24"/>
          <w:szCs w:val="28"/>
          <w:highlight w:val="none"/>
          <w:lang w:val="en-US" w:eastAsia="zh-CN" w:bidi="en-US"/>
        </w:rPr>
      </w:pPr>
      <w:r>
        <w:rPr>
          <w:rFonts w:hint="eastAsia" w:ascii="仿宋_GB2312" w:hAnsi="Calibri" w:eastAsia="宋体" w:cs="宋体"/>
          <w:kern w:val="0"/>
          <w:sz w:val="24"/>
          <w:szCs w:val="28"/>
          <w:highlight w:val="none"/>
          <w:lang w:val="en-US" w:eastAsia="zh-CN" w:bidi="en-US"/>
        </w:rPr>
        <w:t>（三）双方的业务活动坚持公开、公正、诚信、透明的原则（除法律认定的商业秘密和合同文件另有规定之外），不得损害国家和集体利益，违反工程建设规章制度。</w:t>
      </w:r>
    </w:p>
    <w:p>
      <w:pPr>
        <w:widowControl/>
        <w:snapToGrid w:val="0"/>
        <w:ind w:firstLine="560"/>
        <w:jc w:val="left"/>
        <w:rPr>
          <w:rFonts w:ascii="仿宋_GB2312" w:hAnsi="Calibri" w:eastAsia="宋体" w:cs="仿宋_GB2312"/>
          <w:kern w:val="0"/>
          <w:sz w:val="24"/>
          <w:szCs w:val="28"/>
          <w:highlight w:val="none"/>
          <w:lang w:val="en-US" w:eastAsia="zh-CN" w:bidi="en-US"/>
        </w:rPr>
      </w:pPr>
      <w:r>
        <w:rPr>
          <w:rFonts w:hint="eastAsia" w:ascii="仿宋_GB2312" w:hAnsi="Calibri" w:eastAsia="宋体" w:cs="宋体"/>
          <w:kern w:val="0"/>
          <w:sz w:val="24"/>
          <w:szCs w:val="28"/>
          <w:highlight w:val="none"/>
          <w:lang w:val="en-US" w:eastAsia="zh-CN" w:bidi="en-US"/>
        </w:rPr>
        <w:t>（四）建立健全廉政制度，开展廉政教育，设立廉政告示牌，公布举报电话，监督并认真查处违法违纪行为。</w:t>
      </w:r>
    </w:p>
    <w:p>
      <w:pPr>
        <w:widowControl/>
        <w:snapToGrid w:val="0"/>
        <w:ind w:firstLine="560"/>
        <w:jc w:val="left"/>
        <w:rPr>
          <w:rFonts w:ascii="仿宋_GB2312" w:hAnsi="Calibri" w:eastAsia="宋体" w:cs="仿宋_GB2312"/>
          <w:kern w:val="0"/>
          <w:sz w:val="24"/>
          <w:szCs w:val="28"/>
          <w:highlight w:val="none"/>
          <w:lang w:val="en-US" w:eastAsia="zh-CN" w:bidi="en-US"/>
        </w:rPr>
      </w:pPr>
      <w:r>
        <w:rPr>
          <w:rFonts w:hint="eastAsia" w:ascii="仿宋_GB2312" w:hAnsi="Calibri" w:eastAsia="宋体" w:cs="宋体"/>
          <w:kern w:val="0"/>
          <w:sz w:val="24"/>
          <w:szCs w:val="28"/>
          <w:highlight w:val="none"/>
          <w:lang w:val="en-US" w:eastAsia="zh-CN" w:bidi="en-US"/>
        </w:rPr>
        <w:t>（五）发现对方在业务活动中有违反廉政规定的行为，有及时提醒对方纠正的权利和义务。</w:t>
      </w:r>
    </w:p>
    <w:p>
      <w:pPr>
        <w:widowControl/>
        <w:snapToGrid w:val="0"/>
        <w:ind w:firstLine="560"/>
        <w:jc w:val="left"/>
        <w:rPr>
          <w:rFonts w:ascii="仿宋_GB2312" w:hAnsi="Calibri" w:eastAsia="宋体" w:cs="仿宋_GB2312"/>
          <w:kern w:val="0"/>
          <w:sz w:val="24"/>
          <w:szCs w:val="28"/>
          <w:highlight w:val="none"/>
          <w:lang w:val="en-US" w:eastAsia="zh-CN" w:bidi="en-US"/>
        </w:rPr>
      </w:pPr>
      <w:r>
        <w:rPr>
          <w:rFonts w:hint="eastAsia" w:ascii="仿宋_GB2312" w:hAnsi="Calibri" w:eastAsia="宋体" w:cs="宋体"/>
          <w:kern w:val="0"/>
          <w:sz w:val="24"/>
          <w:szCs w:val="28"/>
          <w:highlight w:val="none"/>
          <w:lang w:val="en-US" w:eastAsia="zh-CN" w:bidi="en-US"/>
        </w:rPr>
        <w:t>（六）发现对方严重违反本合同义务条款的行为，有向其上级有关部门举报、建议给予处理并要求告知处理结果的权利。</w:t>
      </w:r>
    </w:p>
    <w:p>
      <w:pPr>
        <w:snapToGrid w:val="0"/>
        <w:spacing w:line="360" w:lineRule="auto"/>
        <w:ind w:firstLine="482" w:firstLineChars="200"/>
        <w:outlineLvl w:val="1"/>
        <w:rPr>
          <w:rFonts w:ascii="宋体" w:hAnsi="Times New Roman" w:eastAsia="宋体" w:cs="宋体"/>
          <w:b/>
          <w:sz w:val="24"/>
          <w:szCs w:val="28"/>
          <w:highlight w:val="none"/>
        </w:rPr>
      </w:pPr>
      <w:r>
        <w:rPr>
          <w:rFonts w:hint="eastAsia" w:ascii="仿宋_GB2312" w:hAnsi="Times New Roman" w:eastAsia="宋体" w:cs="宋体"/>
          <w:b/>
          <w:sz w:val="24"/>
          <w:szCs w:val="28"/>
          <w:highlight w:val="none"/>
        </w:rPr>
        <w:t>第二条发包人的义务</w:t>
      </w:r>
    </w:p>
    <w:p>
      <w:pPr>
        <w:widowControl/>
        <w:snapToGrid w:val="0"/>
        <w:ind w:firstLine="560"/>
        <w:jc w:val="left"/>
        <w:rPr>
          <w:rFonts w:ascii="仿宋_GB2312" w:hAnsi="Calibri" w:eastAsia="宋体" w:cs="仿宋_GB2312"/>
          <w:kern w:val="0"/>
          <w:sz w:val="24"/>
          <w:szCs w:val="28"/>
          <w:highlight w:val="none"/>
          <w:lang w:val="en-US" w:eastAsia="zh-CN" w:bidi="en-US"/>
        </w:rPr>
      </w:pPr>
      <w:r>
        <w:rPr>
          <w:rFonts w:hint="eastAsia" w:ascii="仿宋_GB2312" w:hAnsi="Calibri" w:eastAsia="宋体" w:cs="宋体"/>
          <w:kern w:val="0"/>
          <w:sz w:val="24"/>
          <w:szCs w:val="28"/>
          <w:highlight w:val="none"/>
          <w:lang w:val="en-US" w:eastAsia="zh-CN" w:bidi="en-US"/>
        </w:rPr>
        <w:t>（一）发包人及其工作人员不得索要或接受监理人的礼金、有价证券和贵重物品，不得在监理人报销任何应由发包人或个人支付的费用等。</w:t>
      </w:r>
    </w:p>
    <w:p>
      <w:pPr>
        <w:widowControl/>
        <w:snapToGrid w:val="0"/>
        <w:ind w:firstLine="560"/>
        <w:jc w:val="left"/>
        <w:rPr>
          <w:rFonts w:ascii="仿宋_GB2312" w:hAnsi="Calibri" w:eastAsia="宋体" w:cs="仿宋_GB2312"/>
          <w:kern w:val="0"/>
          <w:sz w:val="24"/>
          <w:szCs w:val="28"/>
          <w:highlight w:val="none"/>
          <w:lang w:val="en-US" w:eastAsia="zh-CN" w:bidi="en-US"/>
        </w:rPr>
      </w:pPr>
      <w:r>
        <w:rPr>
          <w:rFonts w:hint="eastAsia" w:ascii="仿宋_GB2312" w:hAnsi="Calibri" w:eastAsia="宋体" w:cs="宋体"/>
          <w:kern w:val="0"/>
          <w:sz w:val="24"/>
          <w:szCs w:val="28"/>
          <w:highlight w:val="none"/>
          <w:lang w:val="en-US" w:eastAsia="zh-CN" w:bidi="en-US"/>
        </w:rPr>
        <w:t>（二）发包人工作人员不得参加监理人安排的超标准宴请和娱乐活动；不得接受监理人提供的通讯工具、交通工具和高档办公用品等。</w:t>
      </w:r>
    </w:p>
    <w:p>
      <w:pPr>
        <w:widowControl/>
        <w:snapToGrid w:val="0"/>
        <w:ind w:firstLine="560"/>
        <w:jc w:val="left"/>
        <w:rPr>
          <w:rFonts w:ascii="仿宋_GB2312" w:hAnsi="Calibri" w:eastAsia="宋体" w:cs="仿宋_GB2312"/>
          <w:kern w:val="0"/>
          <w:sz w:val="24"/>
          <w:szCs w:val="28"/>
          <w:highlight w:val="none"/>
          <w:lang w:val="en-US" w:eastAsia="zh-CN" w:bidi="en-US"/>
        </w:rPr>
      </w:pPr>
      <w:r>
        <w:rPr>
          <w:rFonts w:hint="eastAsia" w:ascii="仿宋_GB2312" w:hAnsi="Calibri" w:eastAsia="宋体" w:cs="宋体"/>
          <w:kern w:val="0"/>
          <w:sz w:val="24"/>
          <w:szCs w:val="28"/>
          <w:highlight w:val="none"/>
          <w:lang w:val="en-US" w:eastAsia="zh-CN" w:bidi="en-US"/>
        </w:rPr>
        <w:t>（三）发包人及其工作人员不得要求或者接受监理人为其住房装修、婚丧嫁娶活动、配偶子女的工作安排以及出国出境、旅游等提供方便等。</w:t>
      </w:r>
    </w:p>
    <w:p>
      <w:pPr>
        <w:snapToGrid w:val="0"/>
        <w:spacing w:line="360" w:lineRule="auto"/>
        <w:ind w:firstLine="482" w:firstLineChars="200"/>
        <w:outlineLvl w:val="1"/>
        <w:rPr>
          <w:rFonts w:ascii="宋体" w:hAnsi="Times New Roman" w:eastAsia="宋体" w:cs="宋体"/>
          <w:b/>
          <w:sz w:val="24"/>
          <w:szCs w:val="28"/>
          <w:highlight w:val="none"/>
        </w:rPr>
      </w:pPr>
      <w:r>
        <w:rPr>
          <w:rFonts w:hint="eastAsia" w:ascii="仿宋_GB2312" w:hAnsi="Times New Roman" w:eastAsia="宋体" w:cs="宋体"/>
          <w:b/>
          <w:sz w:val="24"/>
          <w:szCs w:val="28"/>
          <w:highlight w:val="none"/>
        </w:rPr>
        <w:t>第三条监理人义务</w:t>
      </w:r>
    </w:p>
    <w:p>
      <w:pPr>
        <w:widowControl/>
        <w:snapToGrid w:val="0"/>
        <w:ind w:firstLine="560"/>
        <w:jc w:val="left"/>
        <w:rPr>
          <w:rFonts w:ascii="仿宋_GB2312" w:hAnsi="Calibri" w:eastAsia="宋体" w:cs="仿宋_GB2312"/>
          <w:kern w:val="0"/>
          <w:sz w:val="24"/>
          <w:szCs w:val="28"/>
          <w:highlight w:val="none"/>
          <w:lang w:val="en-US" w:eastAsia="zh-CN" w:bidi="en-US"/>
        </w:rPr>
      </w:pPr>
      <w:r>
        <w:rPr>
          <w:rFonts w:hint="eastAsia" w:ascii="仿宋_GB2312" w:hAnsi="Calibri" w:eastAsia="宋体" w:cs="宋体"/>
          <w:kern w:val="0"/>
          <w:sz w:val="24"/>
          <w:szCs w:val="28"/>
          <w:highlight w:val="none"/>
          <w:lang w:val="en-US" w:eastAsia="zh-CN" w:bidi="en-US"/>
        </w:rPr>
        <w:t>（一）监理人不得以任何理由向发包人及其工作人员行贿或馈赠礼金、有价证券、贵重礼品。</w:t>
      </w:r>
    </w:p>
    <w:p>
      <w:pPr>
        <w:widowControl/>
        <w:snapToGrid w:val="0"/>
        <w:ind w:firstLine="560"/>
        <w:jc w:val="left"/>
        <w:rPr>
          <w:rFonts w:ascii="仿宋_GB2312" w:hAnsi="Calibri" w:eastAsia="宋体" w:cs="仿宋_GB2312"/>
          <w:kern w:val="0"/>
          <w:sz w:val="24"/>
          <w:szCs w:val="28"/>
          <w:highlight w:val="none"/>
          <w:lang w:val="en-US" w:eastAsia="zh-CN" w:bidi="en-US"/>
        </w:rPr>
      </w:pPr>
      <w:r>
        <w:rPr>
          <w:rFonts w:hint="eastAsia" w:ascii="仿宋_GB2312" w:hAnsi="Calibri" w:eastAsia="宋体" w:cs="宋体"/>
          <w:kern w:val="0"/>
          <w:sz w:val="24"/>
          <w:szCs w:val="28"/>
          <w:highlight w:val="none"/>
          <w:lang w:val="en-US" w:eastAsia="zh-CN" w:bidi="en-US"/>
        </w:rPr>
        <w:t>（二）监理人不得以任何名义为发包人及其工作人员报销应由发包人单位或个人支付的任何费用。</w:t>
      </w:r>
    </w:p>
    <w:p>
      <w:pPr>
        <w:widowControl/>
        <w:snapToGrid w:val="0"/>
        <w:ind w:firstLine="560"/>
        <w:jc w:val="left"/>
        <w:rPr>
          <w:rFonts w:ascii="仿宋_GB2312" w:hAnsi="Calibri" w:eastAsia="宋体" w:cs="仿宋_GB2312"/>
          <w:kern w:val="0"/>
          <w:sz w:val="24"/>
          <w:szCs w:val="28"/>
          <w:highlight w:val="none"/>
          <w:lang w:val="en-US" w:eastAsia="zh-CN" w:bidi="en-US"/>
        </w:rPr>
      </w:pPr>
      <w:r>
        <w:rPr>
          <w:rFonts w:hint="eastAsia" w:ascii="仿宋_GB2312" w:hAnsi="Calibri" w:eastAsia="宋体" w:cs="宋体"/>
          <w:kern w:val="0"/>
          <w:sz w:val="24"/>
          <w:szCs w:val="28"/>
          <w:highlight w:val="none"/>
          <w:lang w:val="en-US" w:eastAsia="zh-CN" w:bidi="en-US"/>
        </w:rPr>
        <w:t>（三）监理人不得以任何理由安排发包人工作人员参加超标准宴请及娱乐活动。</w:t>
      </w:r>
    </w:p>
    <w:p>
      <w:pPr>
        <w:widowControl/>
        <w:snapToGrid w:val="0"/>
        <w:ind w:firstLine="560"/>
        <w:jc w:val="left"/>
        <w:rPr>
          <w:rFonts w:ascii="仿宋_GB2312" w:hAnsi="Calibri" w:eastAsia="宋体" w:cs="仿宋_GB2312"/>
          <w:kern w:val="0"/>
          <w:sz w:val="24"/>
          <w:szCs w:val="28"/>
          <w:highlight w:val="none"/>
          <w:lang w:val="en-US" w:eastAsia="zh-CN" w:bidi="en-US"/>
        </w:rPr>
      </w:pPr>
      <w:r>
        <w:rPr>
          <w:rFonts w:hint="eastAsia" w:ascii="仿宋_GB2312" w:hAnsi="Calibri" w:eastAsia="宋体" w:cs="宋体"/>
          <w:kern w:val="0"/>
          <w:sz w:val="24"/>
          <w:szCs w:val="28"/>
          <w:highlight w:val="none"/>
          <w:lang w:val="en-US" w:eastAsia="zh-CN" w:bidi="en-US"/>
        </w:rPr>
        <w:t>（四）监理人不得为发包人单位和个人购置或提供通讯工具、交通工具和高档办公用品等。</w:t>
      </w:r>
    </w:p>
    <w:p>
      <w:pPr>
        <w:snapToGrid w:val="0"/>
        <w:spacing w:line="360" w:lineRule="auto"/>
        <w:ind w:firstLine="482" w:firstLineChars="200"/>
        <w:outlineLvl w:val="1"/>
        <w:rPr>
          <w:rFonts w:ascii="宋体" w:hAnsi="Times New Roman" w:eastAsia="宋体" w:cs="宋体"/>
          <w:b/>
          <w:sz w:val="24"/>
          <w:szCs w:val="28"/>
          <w:highlight w:val="none"/>
        </w:rPr>
      </w:pPr>
      <w:r>
        <w:rPr>
          <w:rFonts w:hint="eastAsia" w:ascii="仿宋_GB2312" w:hAnsi="Times New Roman" w:eastAsia="宋体" w:cs="宋体"/>
          <w:b/>
          <w:sz w:val="24"/>
          <w:szCs w:val="28"/>
          <w:highlight w:val="none"/>
        </w:rPr>
        <w:t>第四条违约责任</w:t>
      </w:r>
    </w:p>
    <w:p>
      <w:pPr>
        <w:widowControl/>
        <w:snapToGrid w:val="0"/>
        <w:ind w:firstLine="560"/>
        <w:jc w:val="left"/>
        <w:rPr>
          <w:rFonts w:ascii="仿宋_GB2312" w:hAnsi="Calibri" w:eastAsia="宋体" w:cs="仿宋_GB2312"/>
          <w:kern w:val="0"/>
          <w:sz w:val="24"/>
          <w:szCs w:val="28"/>
          <w:highlight w:val="none"/>
          <w:lang w:val="en-US" w:eastAsia="zh-CN" w:bidi="en-US"/>
        </w:rPr>
      </w:pPr>
      <w:r>
        <w:rPr>
          <w:rFonts w:hint="eastAsia" w:ascii="仿宋_GB2312" w:hAnsi="Calibri" w:eastAsia="宋体" w:cs="宋体"/>
          <w:kern w:val="0"/>
          <w:sz w:val="24"/>
          <w:szCs w:val="28"/>
          <w:highlight w:val="none"/>
          <w:lang w:val="en-US" w:eastAsia="zh-CN" w:bidi="en-US"/>
        </w:rPr>
        <w:t>（一）发包人及其工作人员违反本合同第一、二条，按管理权限，依据有关规定给予党纪、政纪或组织处理，调离其工作岗位；涉嫌犯罪的，移交司法机关追究刑事责任；给监理人单位造成经济损失的，应予以赔偿。</w:t>
      </w:r>
    </w:p>
    <w:p>
      <w:pPr>
        <w:widowControl/>
        <w:snapToGrid w:val="0"/>
        <w:ind w:firstLine="560"/>
        <w:jc w:val="left"/>
        <w:rPr>
          <w:rFonts w:ascii="仿宋_GB2312" w:hAnsi="Calibri" w:eastAsia="宋体" w:cs="仿宋_GB2312"/>
          <w:kern w:val="0"/>
          <w:sz w:val="24"/>
          <w:szCs w:val="28"/>
          <w:highlight w:val="none"/>
          <w:lang w:val="en-US" w:eastAsia="zh-CN" w:bidi="en-US"/>
        </w:rPr>
      </w:pPr>
      <w:r>
        <w:rPr>
          <w:rFonts w:hint="eastAsia" w:ascii="仿宋_GB2312" w:hAnsi="Calibri" w:eastAsia="宋体" w:cs="宋体"/>
          <w:kern w:val="0"/>
          <w:sz w:val="24"/>
          <w:szCs w:val="28"/>
          <w:highlight w:val="none"/>
          <w:lang w:val="en-US" w:eastAsia="zh-CN" w:bidi="en-US"/>
        </w:rPr>
        <w:t>（二）监理人及其工作人员违反本合同第一、三条，按管理权限，依据有关规定，给予党纪、政纪或组织处理；给发包人单位造成经济损失的，应予以赔偿；情节严重的，发包人可以单方终止与监理人的合同，并给予监理人三年内不得对发包人组织建设的工程项目进行监理投标的处罚。</w:t>
      </w:r>
    </w:p>
    <w:p>
      <w:pPr>
        <w:widowControl/>
        <w:snapToGrid w:val="0"/>
        <w:ind w:firstLine="562"/>
        <w:jc w:val="left"/>
        <w:rPr>
          <w:rFonts w:ascii="仿宋_GB2312" w:hAnsi="Calibri" w:eastAsia="宋体" w:cs="仿宋_GB2312"/>
          <w:kern w:val="0"/>
          <w:sz w:val="24"/>
          <w:szCs w:val="28"/>
          <w:highlight w:val="none"/>
          <w:lang w:val="en-US" w:eastAsia="zh-CN" w:bidi="en-US"/>
        </w:rPr>
      </w:pPr>
      <w:r>
        <w:rPr>
          <w:rFonts w:hint="eastAsia" w:ascii="Calibri" w:hAnsi="Calibri" w:eastAsia="宋体" w:cs="宋体"/>
          <w:b/>
          <w:kern w:val="2"/>
          <w:sz w:val="24"/>
          <w:szCs w:val="28"/>
          <w:highlight w:val="none"/>
          <w:lang w:val="en-US" w:eastAsia="zh-CN" w:bidi="en-US"/>
        </w:rPr>
        <w:t>第五条</w:t>
      </w:r>
      <w:r>
        <w:rPr>
          <w:rFonts w:hint="eastAsia" w:ascii="仿宋_GB2312" w:hAnsi="Calibri" w:eastAsia="宋体" w:cs="宋体"/>
          <w:kern w:val="0"/>
          <w:sz w:val="24"/>
          <w:szCs w:val="28"/>
          <w:highlight w:val="none"/>
          <w:lang w:val="en-US" w:eastAsia="zh-CN" w:bidi="en-US"/>
        </w:rPr>
        <w:t>双方约定：本合同由双方或双方上级单位的纪检监察机关负责监督执行。由发包人或发包人上级单位的纪检监察机关约请监理人或监理人上级单位纪检监察机关对本合同执行情况进行检查；提出在本合同规定范围内的裁定意见。</w:t>
      </w:r>
    </w:p>
    <w:p>
      <w:pPr>
        <w:widowControl/>
        <w:snapToGrid w:val="0"/>
        <w:ind w:firstLine="562"/>
        <w:jc w:val="left"/>
        <w:rPr>
          <w:rFonts w:ascii="仿宋_GB2312" w:hAnsi="Calibri" w:eastAsia="宋体" w:cs="仿宋_GB2312"/>
          <w:kern w:val="0"/>
          <w:sz w:val="24"/>
          <w:szCs w:val="28"/>
          <w:highlight w:val="none"/>
          <w:lang w:val="en-US" w:eastAsia="zh-CN" w:bidi="en-US"/>
        </w:rPr>
      </w:pPr>
      <w:r>
        <w:rPr>
          <w:rFonts w:hint="eastAsia" w:ascii="Calibri" w:hAnsi="Calibri" w:eastAsia="宋体" w:cs="宋体"/>
          <w:b/>
          <w:kern w:val="2"/>
          <w:sz w:val="24"/>
          <w:szCs w:val="28"/>
          <w:highlight w:val="none"/>
          <w:lang w:val="en-US" w:eastAsia="zh-CN" w:bidi="en-US"/>
        </w:rPr>
        <w:t>第六条</w:t>
      </w:r>
      <w:r>
        <w:rPr>
          <w:rFonts w:hint="eastAsia" w:ascii="仿宋_GB2312" w:hAnsi="Calibri" w:eastAsia="宋体" w:cs="宋体"/>
          <w:kern w:val="0"/>
          <w:sz w:val="24"/>
          <w:szCs w:val="28"/>
          <w:highlight w:val="none"/>
          <w:lang w:val="en-US" w:eastAsia="zh-CN" w:bidi="en-US"/>
        </w:rPr>
        <w:t>本合同有效期为监理人、发包人双方签署之日起至该工程项目竣工验收后止。</w:t>
      </w:r>
    </w:p>
    <w:p>
      <w:pPr>
        <w:widowControl/>
        <w:snapToGrid w:val="0"/>
        <w:ind w:firstLine="562"/>
        <w:jc w:val="left"/>
        <w:rPr>
          <w:rFonts w:ascii="仿宋_GB2312" w:hAnsi="Calibri" w:eastAsia="宋体" w:cs="仿宋_GB2312"/>
          <w:kern w:val="0"/>
          <w:sz w:val="24"/>
          <w:szCs w:val="28"/>
          <w:highlight w:val="none"/>
          <w:lang w:val="en-US" w:eastAsia="zh-CN" w:bidi="en-US"/>
        </w:rPr>
      </w:pPr>
      <w:r>
        <w:rPr>
          <w:rFonts w:hint="eastAsia" w:ascii="Calibri" w:hAnsi="Calibri" w:eastAsia="宋体" w:cs="宋体"/>
          <w:b/>
          <w:kern w:val="2"/>
          <w:sz w:val="24"/>
          <w:szCs w:val="28"/>
          <w:highlight w:val="none"/>
          <w:lang w:val="en-US" w:eastAsia="zh-CN" w:bidi="en-US"/>
        </w:rPr>
        <w:t>第七条</w:t>
      </w:r>
      <w:r>
        <w:rPr>
          <w:rFonts w:hint="eastAsia" w:ascii="仿宋_GB2312" w:hAnsi="Calibri" w:eastAsia="宋体" w:cs="宋体"/>
          <w:kern w:val="0"/>
          <w:sz w:val="24"/>
          <w:szCs w:val="28"/>
          <w:highlight w:val="none"/>
          <w:lang w:val="en-US" w:eastAsia="zh-CN" w:bidi="en-US"/>
        </w:rPr>
        <w:t>本合同作为</w:t>
      </w:r>
      <w:r>
        <w:rPr>
          <w:rFonts w:hint="eastAsia" w:ascii="宋体" w:hAnsi="宋体" w:eastAsia="宋体" w:cs="宋体"/>
          <w:kern w:val="0"/>
          <w:sz w:val="24"/>
          <w:szCs w:val="28"/>
          <w:highlight w:val="none"/>
          <w:u w:val="single"/>
          <w:lang w:val="en-US" w:eastAsia="zh-CN" w:bidi="en-US"/>
        </w:rPr>
        <w:t>万福佳苑</w:t>
      </w:r>
      <w:r>
        <w:rPr>
          <w:rFonts w:hint="eastAsia" w:ascii="仿宋_GB2312" w:hAnsi="Calibri" w:eastAsia="宋体" w:cs="宋体"/>
          <w:kern w:val="0"/>
          <w:sz w:val="24"/>
          <w:szCs w:val="28"/>
          <w:highlight w:val="none"/>
          <w:u w:val="single"/>
          <w:lang w:val="en-US" w:eastAsia="zh-CN" w:bidi="en-US"/>
        </w:rPr>
        <w:t>安置房项目工程监理合同</w:t>
      </w:r>
      <w:r>
        <w:rPr>
          <w:rFonts w:hint="eastAsia" w:ascii="仿宋_GB2312" w:hAnsi="Calibri" w:eastAsia="宋体" w:cs="宋体"/>
          <w:kern w:val="0"/>
          <w:sz w:val="24"/>
          <w:szCs w:val="28"/>
          <w:highlight w:val="none"/>
          <w:lang w:val="en-US" w:eastAsia="zh-CN" w:bidi="en-US"/>
        </w:rPr>
        <w:t>的附件，与工程建设监理合同具有同等的法律效力，经合同双方签署立即生效。</w:t>
      </w:r>
    </w:p>
    <w:p>
      <w:pPr>
        <w:widowControl/>
        <w:snapToGrid w:val="0"/>
        <w:ind w:firstLine="562"/>
        <w:jc w:val="left"/>
        <w:rPr>
          <w:rFonts w:ascii="仿宋_GB2312" w:hAnsi="Calibri" w:eastAsia="宋体" w:cs="仿宋_GB2312"/>
          <w:kern w:val="0"/>
          <w:sz w:val="24"/>
          <w:szCs w:val="28"/>
          <w:highlight w:val="none"/>
          <w:lang w:val="en-US" w:eastAsia="zh-CN" w:bidi="en-US"/>
        </w:rPr>
      </w:pPr>
      <w:r>
        <w:rPr>
          <w:rFonts w:hint="eastAsia" w:ascii="Calibri" w:hAnsi="Calibri" w:eastAsia="宋体" w:cs="宋体"/>
          <w:b/>
          <w:kern w:val="2"/>
          <w:sz w:val="24"/>
          <w:szCs w:val="28"/>
          <w:highlight w:val="none"/>
          <w:lang w:val="en-US" w:eastAsia="zh-CN" w:bidi="en-US"/>
        </w:rPr>
        <w:t>第八条</w:t>
      </w:r>
      <w:r>
        <w:rPr>
          <w:rFonts w:hint="eastAsia" w:ascii="仿宋_GB2312" w:hAnsi="Calibri" w:eastAsia="宋体" w:cs="宋体"/>
          <w:kern w:val="0"/>
          <w:sz w:val="24"/>
          <w:szCs w:val="28"/>
          <w:highlight w:val="none"/>
          <w:lang w:val="en-US" w:eastAsia="zh-CN" w:bidi="en-US"/>
        </w:rPr>
        <w:t>本合同双方各执一份，送交双方监督单位一份。</w:t>
      </w:r>
    </w:p>
    <w:p>
      <w:pPr>
        <w:widowControl/>
        <w:snapToGrid w:val="0"/>
        <w:ind w:firstLine="560"/>
        <w:jc w:val="left"/>
        <w:rPr>
          <w:rFonts w:ascii="仿宋_GB2312" w:hAnsi="Calibri" w:eastAsia="宋体" w:cs="仿宋_GB2312"/>
          <w:kern w:val="0"/>
          <w:sz w:val="24"/>
          <w:szCs w:val="28"/>
          <w:highlight w:val="none"/>
          <w:lang w:val="en-US" w:eastAsia="zh-CN" w:bidi="en-US"/>
        </w:rPr>
      </w:pPr>
      <w:r>
        <w:rPr>
          <w:rFonts w:hint="eastAsia" w:ascii="仿宋_GB2312" w:hAnsi="Calibri" w:eastAsia="宋体" w:cs="宋体"/>
          <w:kern w:val="0"/>
          <w:sz w:val="24"/>
          <w:szCs w:val="28"/>
          <w:highlight w:val="none"/>
          <w:lang w:val="en-US" w:eastAsia="zh-CN" w:bidi="en-US"/>
        </w:rPr>
        <w:t>（以下无正文）</w:t>
      </w:r>
    </w:p>
    <w:p>
      <w:pPr>
        <w:widowControl/>
        <w:snapToGrid w:val="0"/>
        <w:ind w:firstLine="560"/>
        <w:jc w:val="left"/>
        <w:rPr>
          <w:rFonts w:ascii="仿宋_GB2312" w:hAnsi="Calibri" w:eastAsia="宋体" w:cs="仿宋_GB2312"/>
          <w:kern w:val="0"/>
          <w:sz w:val="24"/>
          <w:szCs w:val="28"/>
          <w:highlight w:val="none"/>
          <w:lang w:val="en-US" w:eastAsia="zh-CN" w:bidi="en-US"/>
        </w:rPr>
      </w:pPr>
    </w:p>
    <w:p>
      <w:pPr>
        <w:widowControl/>
        <w:snapToGrid w:val="0"/>
        <w:ind w:firstLine="560"/>
        <w:jc w:val="left"/>
        <w:rPr>
          <w:rFonts w:ascii="仿宋_GB2312" w:hAnsi="Calibri" w:eastAsia="宋体" w:cs="仿宋_GB2312"/>
          <w:kern w:val="0"/>
          <w:sz w:val="24"/>
          <w:szCs w:val="28"/>
          <w:highlight w:val="none"/>
          <w:lang w:val="en-US" w:eastAsia="zh-CN" w:bidi="en-US"/>
        </w:rPr>
      </w:pPr>
    </w:p>
    <w:p>
      <w:pPr>
        <w:widowControl/>
        <w:snapToGrid w:val="0"/>
        <w:ind w:firstLine="0"/>
        <w:jc w:val="left"/>
        <w:rPr>
          <w:rFonts w:ascii="仿宋_GB2312" w:hAnsi="Calibri" w:eastAsia="宋体" w:cs="仿宋_GB2312"/>
          <w:kern w:val="0"/>
          <w:sz w:val="24"/>
          <w:szCs w:val="28"/>
          <w:highlight w:val="none"/>
          <w:u w:val="single"/>
          <w:lang w:val="en-US" w:eastAsia="zh-CN" w:bidi="en-US"/>
        </w:rPr>
      </w:pPr>
      <w:r>
        <w:rPr>
          <w:rFonts w:hint="eastAsia" w:ascii="仿宋_GB2312" w:hAnsi="Calibri" w:eastAsia="宋体" w:cs="宋体"/>
          <w:kern w:val="0"/>
          <w:sz w:val="24"/>
          <w:szCs w:val="28"/>
          <w:highlight w:val="none"/>
          <w:lang w:val="en-US" w:eastAsia="zh-CN" w:bidi="en-US"/>
        </w:rPr>
        <w:t>发包人单位：</w:t>
      </w:r>
      <w:r>
        <w:rPr>
          <w:rFonts w:hint="eastAsia" w:ascii="仿宋_GB2312" w:hAnsi="Calibri" w:eastAsia="宋体" w:cs="宋体"/>
          <w:kern w:val="0"/>
          <w:sz w:val="24"/>
          <w:szCs w:val="28"/>
          <w:highlight w:val="none"/>
          <w:u w:val="single"/>
          <w:lang w:val="en-US" w:eastAsia="zh-CN" w:bidi="en-US"/>
        </w:rPr>
        <w:t xml:space="preserve">（盖章）       </w:t>
      </w:r>
      <w:r>
        <w:rPr>
          <w:rFonts w:hint="eastAsia" w:ascii="仿宋_GB2312" w:hAnsi="Calibri" w:eastAsia="宋体" w:cs="宋体"/>
          <w:kern w:val="0"/>
          <w:sz w:val="24"/>
          <w:szCs w:val="28"/>
          <w:highlight w:val="none"/>
          <w:lang w:val="en-US" w:eastAsia="zh-CN" w:bidi="en-US"/>
        </w:rPr>
        <w:t xml:space="preserve">              监理人单位：</w:t>
      </w:r>
      <w:r>
        <w:rPr>
          <w:rFonts w:hint="eastAsia" w:ascii="仿宋_GB2312" w:hAnsi="Calibri" w:eastAsia="宋体" w:cs="宋体"/>
          <w:kern w:val="0"/>
          <w:sz w:val="24"/>
          <w:szCs w:val="28"/>
          <w:highlight w:val="none"/>
          <w:u w:val="single"/>
          <w:lang w:val="en-US" w:eastAsia="zh-CN" w:bidi="en-US"/>
        </w:rPr>
        <w:t xml:space="preserve">（盖章）       </w:t>
      </w:r>
    </w:p>
    <w:p>
      <w:pPr>
        <w:widowControl/>
        <w:snapToGrid w:val="0"/>
        <w:ind w:firstLine="0"/>
        <w:jc w:val="left"/>
        <w:rPr>
          <w:rFonts w:ascii="仿宋_GB2312" w:hAnsi="Calibri" w:eastAsia="宋体" w:cs="仿宋_GB2312"/>
          <w:kern w:val="0"/>
          <w:sz w:val="24"/>
          <w:szCs w:val="28"/>
          <w:highlight w:val="none"/>
          <w:lang w:val="en-US" w:eastAsia="zh-CN" w:bidi="en-US"/>
        </w:rPr>
      </w:pPr>
      <w:r>
        <w:rPr>
          <w:rFonts w:hint="eastAsia" w:ascii="仿宋_GB2312" w:hAnsi="Calibri" w:eastAsia="宋体" w:cs="宋体"/>
          <w:kern w:val="0"/>
          <w:sz w:val="24"/>
          <w:szCs w:val="28"/>
          <w:highlight w:val="none"/>
          <w:lang w:val="en-US" w:eastAsia="zh-CN" w:bidi="en-US"/>
        </w:rPr>
        <w:t>法定代表人或                             法定代表人或</w:t>
      </w:r>
    </w:p>
    <w:p>
      <w:pPr>
        <w:widowControl/>
        <w:snapToGrid w:val="0"/>
        <w:ind w:firstLine="0"/>
        <w:jc w:val="left"/>
        <w:rPr>
          <w:rFonts w:ascii="仿宋_GB2312" w:hAnsi="Calibri" w:eastAsia="宋体" w:cs="仿宋_GB2312"/>
          <w:kern w:val="0"/>
          <w:sz w:val="24"/>
          <w:szCs w:val="28"/>
          <w:highlight w:val="none"/>
          <w:lang w:val="en-US" w:eastAsia="zh-CN" w:bidi="en-US"/>
        </w:rPr>
      </w:pPr>
      <w:r>
        <w:rPr>
          <w:rFonts w:hint="eastAsia" w:ascii="仿宋_GB2312" w:hAnsi="Calibri" w:eastAsia="宋体" w:cs="宋体"/>
          <w:kern w:val="0"/>
          <w:sz w:val="24"/>
          <w:szCs w:val="28"/>
          <w:highlight w:val="none"/>
          <w:lang w:val="en-US" w:eastAsia="zh-CN" w:bidi="en-US"/>
        </w:rPr>
        <w:t>授权代理人：</w:t>
      </w:r>
      <w:r>
        <w:rPr>
          <w:rFonts w:hint="eastAsia" w:ascii="仿宋_GB2312" w:hAnsi="Calibri" w:eastAsia="宋体" w:cs="宋体"/>
          <w:kern w:val="0"/>
          <w:sz w:val="24"/>
          <w:szCs w:val="28"/>
          <w:highlight w:val="none"/>
          <w:u w:val="single"/>
          <w:lang w:val="en-US" w:eastAsia="zh-CN" w:bidi="en-US"/>
        </w:rPr>
        <w:t xml:space="preserve">（签字）       </w:t>
      </w:r>
      <w:r>
        <w:rPr>
          <w:rFonts w:hint="eastAsia" w:ascii="仿宋_GB2312" w:hAnsi="Calibri" w:eastAsia="宋体" w:cs="宋体"/>
          <w:kern w:val="0"/>
          <w:sz w:val="24"/>
          <w:szCs w:val="28"/>
          <w:highlight w:val="none"/>
          <w:lang w:val="en-US" w:eastAsia="zh-CN" w:bidi="en-US"/>
        </w:rPr>
        <w:t xml:space="preserve">              授权代理人：</w:t>
      </w:r>
      <w:r>
        <w:rPr>
          <w:rFonts w:hint="eastAsia" w:ascii="仿宋_GB2312" w:hAnsi="Calibri" w:eastAsia="宋体" w:cs="宋体"/>
          <w:kern w:val="0"/>
          <w:sz w:val="24"/>
          <w:szCs w:val="28"/>
          <w:highlight w:val="none"/>
          <w:u w:val="single"/>
          <w:lang w:val="en-US" w:eastAsia="zh-CN" w:bidi="en-US"/>
        </w:rPr>
        <w:t xml:space="preserve">（签字）       </w:t>
      </w:r>
    </w:p>
    <w:p>
      <w:pPr>
        <w:widowControl/>
        <w:snapToGrid w:val="0"/>
        <w:ind w:firstLine="0"/>
        <w:jc w:val="left"/>
        <w:rPr>
          <w:rFonts w:ascii="仿宋_GB2312" w:hAnsi="Calibri" w:eastAsia="宋体" w:cs="仿宋_GB2312"/>
          <w:kern w:val="0"/>
          <w:sz w:val="24"/>
          <w:szCs w:val="28"/>
          <w:highlight w:val="none"/>
          <w:u w:val="single"/>
          <w:lang w:val="en-US" w:eastAsia="zh-CN" w:bidi="en-US"/>
        </w:rPr>
      </w:pPr>
      <w:r>
        <w:rPr>
          <w:rFonts w:hint="eastAsia" w:ascii="仿宋_GB2312" w:hAnsi="Calibri" w:eastAsia="宋体" w:cs="宋体"/>
          <w:kern w:val="0"/>
          <w:sz w:val="24"/>
          <w:szCs w:val="28"/>
          <w:highlight w:val="none"/>
          <w:lang w:val="en-US" w:eastAsia="zh-CN" w:bidi="en-US"/>
        </w:rPr>
        <w:t>电话：                                   电话：</w:t>
      </w:r>
    </w:p>
    <w:p>
      <w:pPr>
        <w:widowControl/>
        <w:snapToGrid w:val="0"/>
        <w:ind w:firstLine="600" w:firstLineChars="250"/>
        <w:jc w:val="left"/>
        <w:rPr>
          <w:rFonts w:ascii="仿宋_GB2312" w:hAnsi="Calibri" w:eastAsia="宋体" w:cs="仿宋_GB2312"/>
          <w:kern w:val="0"/>
          <w:sz w:val="24"/>
          <w:szCs w:val="28"/>
          <w:highlight w:val="none"/>
          <w:lang w:val="en-US" w:eastAsia="zh-CN" w:bidi="en-US"/>
        </w:rPr>
      </w:pPr>
      <w:r>
        <w:rPr>
          <w:rFonts w:hint="eastAsia" w:ascii="仿宋_GB2312" w:hAnsi="Calibri" w:eastAsia="宋体" w:cs="宋体"/>
          <w:kern w:val="0"/>
          <w:sz w:val="24"/>
          <w:szCs w:val="28"/>
          <w:highlight w:val="none"/>
          <w:lang w:val="en-US" w:eastAsia="zh-CN" w:bidi="en-US"/>
        </w:rPr>
        <w:t>年   月   日                              年   月    日</w:t>
      </w:r>
    </w:p>
    <w:p>
      <w:pPr>
        <w:snapToGrid w:val="0"/>
        <w:spacing w:line="360" w:lineRule="auto"/>
        <w:rPr>
          <w:rFonts w:hint="eastAsia" w:ascii="仿宋_GB2312" w:hAnsi="Times New Roman" w:eastAsia="宋体" w:cs="仿宋_GB2312"/>
          <w:sz w:val="28"/>
          <w:szCs w:val="28"/>
          <w:highlight w:val="none"/>
          <w:u w:val="single"/>
        </w:rPr>
      </w:pPr>
      <w:r>
        <w:rPr>
          <w:rFonts w:hint="eastAsia" w:ascii="仿宋_GB2312" w:hAnsi="Times New Roman" w:eastAsia="宋体" w:cs="宋体"/>
          <w:sz w:val="24"/>
          <w:szCs w:val="28"/>
          <w:highlight w:val="none"/>
        </w:rPr>
        <w:t>发包人监督单位：</w:t>
      </w:r>
      <w:r>
        <w:rPr>
          <w:rFonts w:hint="eastAsia" w:ascii="仿宋_GB2312" w:hAnsi="Times New Roman" w:eastAsia="宋体" w:cs="宋体"/>
          <w:sz w:val="24"/>
          <w:szCs w:val="28"/>
          <w:highlight w:val="none"/>
          <w:u w:val="single"/>
        </w:rPr>
        <w:t xml:space="preserve">（盖章）    </w:t>
      </w:r>
      <w:r>
        <w:rPr>
          <w:rFonts w:hint="eastAsia" w:ascii="仿宋_GB2312" w:hAnsi="Times New Roman" w:eastAsia="宋体" w:cs="宋体"/>
          <w:sz w:val="24"/>
          <w:szCs w:val="28"/>
          <w:highlight w:val="none"/>
        </w:rPr>
        <w:t xml:space="preserve">              监理人监督单位：</w:t>
      </w:r>
      <w:r>
        <w:rPr>
          <w:rFonts w:hint="eastAsia" w:ascii="仿宋_GB2312" w:hAnsi="Times New Roman" w:eastAsia="宋体" w:cs="宋体"/>
          <w:sz w:val="24"/>
          <w:szCs w:val="28"/>
          <w:highlight w:val="none"/>
          <w:u w:val="single"/>
        </w:rPr>
        <w:t xml:space="preserve">（盖章）     </w:t>
      </w:r>
    </w:p>
    <w:p>
      <w:pPr>
        <w:rPr>
          <w:rFonts w:ascii="Times New Roman" w:hAnsi="Times New Roman" w:eastAsia="宋体" w:cs="Times New Roman"/>
          <w:highlight w:val="none"/>
        </w:rPr>
      </w:pPr>
    </w:p>
    <w:p>
      <w:pPr>
        <w:keepNext w:val="0"/>
        <w:keepLines w:val="0"/>
        <w:pageBreakBefore w:val="0"/>
        <w:kinsoku/>
        <w:wordWrap/>
        <w:overflowPunct/>
        <w:topLinePunct w:val="0"/>
        <w:bidi w:val="0"/>
        <w:adjustRightInd/>
        <w:snapToGrid/>
        <w:spacing w:line="240" w:lineRule="auto"/>
        <w:ind w:firstLine="0" w:firstLineChars="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br w:type="page"/>
      </w:r>
    </w:p>
    <w:bookmarkEnd w:id="58"/>
    <w:p>
      <w:pPr>
        <w:numPr>
          <w:ilvl w:val="0"/>
          <w:numId w:val="6"/>
        </w:numPr>
        <w:spacing w:before="0" w:beforeLines="0" w:after="156" w:afterLines="50"/>
        <w:jc w:val="center"/>
        <w:outlineLvl w:val="0"/>
        <w:rPr>
          <w:rFonts w:hint="eastAsia" w:ascii="宋体" w:hAnsi="宋体" w:cs="宋体"/>
          <w:b/>
          <w:bCs/>
          <w:color w:val="auto"/>
          <w:sz w:val="32"/>
          <w:szCs w:val="32"/>
          <w:highlight w:val="none"/>
        </w:rPr>
      </w:pPr>
      <w:bookmarkStart w:id="145" w:name="_Toc24898"/>
      <w:r>
        <w:rPr>
          <w:rFonts w:hint="eastAsia" w:ascii="宋体" w:hAnsi="宋体" w:cs="宋体"/>
          <w:b/>
          <w:bCs/>
          <w:color w:val="auto"/>
          <w:sz w:val="32"/>
          <w:szCs w:val="32"/>
          <w:highlight w:val="none"/>
        </w:rPr>
        <w:t xml:space="preserve"> </w:t>
      </w:r>
      <w:bookmarkStart w:id="146" w:name="_Toc183765839"/>
      <w:r>
        <w:rPr>
          <w:rFonts w:hint="eastAsia" w:ascii="宋体" w:hAnsi="宋体" w:cs="宋体"/>
          <w:b/>
          <w:bCs/>
          <w:color w:val="auto"/>
          <w:sz w:val="32"/>
          <w:szCs w:val="32"/>
          <w:highlight w:val="none"/>
        </w:rPr>
        <w:t>采购需求</w:t>
      </w:r>
      <w:bookmarkEnd w:id="145"/>
      <w:bookmarkEnd w:id="146"/>
    </w:p>
    <w:p>
      <w:pPr>
        <w:numPr>
          <w:ilvl w:val="0"/>
          <w:numId w:val="7"/>
        </w:numPr>
        <w:spacing w:line="520" w:lineRule="exact"/>
        <w:ind w:left="0" w:firstLine="442" w:firstLineChars="200"/>
        <w:jc w:val="left"/>
        <w:textAlignment w:val="center"/>
        <w:rPr>
          <w:rFonts w:ascii="宋体" w:hAnsi="宋体" w:cs="宋体"/>
          <w:b/>
          <w:color w:val="auto"/>
          <w:sz w:val="22"/>
          <w:szCs w:val="21"/>
          <w:highlight w:val="none"/>
        </w:rPr>
      </w:pPr>
      <w:r>
        <w:rPr>
          <w:rFonts w:hint="eastAsia" w:ascii="宋体" w:hAnsi="宋体" w:cs="宋体"/>
          <w:b/>
          <w:color w:val="auto"/>
          <w:sz w:val="22"/>
          <w:szCs w:val="21"/>
          <w:highlight w:val="none"/>
        </w:rPr>
        <w:t>项目名称</w:t>
      </w:r>
    </w:p>
    <w:p>
      <w:pPr>
        <w:spacing w:line="520" w:lineRule="exact"/>
        <w:ind w:firstLine="420" w:firstLineChars="200"/>
        <w:jc w:val="left"/>
        <w:textAlignment w:val="center"/>
        <w:rPr>
          <w:rFonts w:hint="default" w:ascii="宋体" w:hAnsi="宋体"/>
          <w:color w:val="auto"/>
          <w:szCs w:val="22"/>
          <w:highlight w:val="none"/>
          <w:lang w:val="en-US"/>
        </w:rPr>
      </w:pPr>
      <w:r>
        <w:rPr>
          <w:rFonts w:hint="eastAsia" w:ascii="宋体" w:hAnsi="宋体" w:cs="宋体"/>
          <w:color w:val="auto"/>
          <w:highlight w:val="none"/>
          <w:lang w:val="en-US" w:eastAsia="zh-CN"/>
        </w:rPr>
        <w:t>万福佳苑安置房项目工程监理</w:t>
      </w:r>
    </w:p>
    <w:p>
      <w:pPr>
        <w:numPr>
          <w:ilvl w:val="0"/>
          <w:numId w:val="7"/>
        </w:numPr>
        <w:spacing w:line="520" w:lineRule="exact"/>
        <w:ind w:left="0" w:firstLine="442" w:firstLineChars="200"/>
        <w:jc w:val="left"/>
        <w:textAlignment w:val="center"/>
        <w:rPr>
          <w:rFonts w:hint="eastAsia" w:ascii="宋体" w:hAnsi="宋体" w:cs="宋体"/>
          <w:b/>
          <w:color w:val="auto"/>
          <w:sz w:val="22"/>
          <w:szCs w:val="21"/>
          <w:highlight w:val="none"/>
        </w:rPr>
      </w:pPr>
      <w:r>
        <w:rPr>
          <w:rFonts w:hint="eastAsia" w:ascii="宋体" w:hAnsi="宋体" w:cs="宋体"/>
          <w:b/>
          <w:color w:val="auto"/>
          <w:sz w:val="22"/>
          <w:szCs w:val="21"/>
          <w:highlight w:val="none"/>
        </w:rPr>
        <w:t>建设地点</w:t>
      </w:r>
    </w:p>
    <w:p>
      <w:pPr>
        <w:spacing w:line="520" w:lineRule="exact"/>
        <w:ind w:firstLine="420" w:firstLineChars="200"/>
        <w:jc w:val="left"/>
        <w:textAlignment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项目位于</w:t>
      </w:r>
      <w:r>
        <w:rPr>
          <w:rFonts w:hint="eastAsia" w:ascii="宋体" w:hAnsi="宋体" w:cs="宋体"/>
          <w:bCs/>
          <w:color w:val="auto"/>
          <w:szCs w:val="21"/>
          <w:highlight w:val="none"/>
          <w:lang w:eastAsia="zh-CN"/>
        </w:rPr>
        <w:t>长沙市雨花区洞井街道</w:t>
      </w:r>
    </w:p>
    <w:p>
      <w:pPr>
        <w:numPr>
          <w:ilvl w:val="0"/>
          <w:numId w:val="7"/>
        </w:numPr>
        <w:spacing w:line="520" w:lineRule="exact"/>
        <w:ind w:left="0" w:firstLine="442" w:firstLineChars="200"/>
        <w:jc w:val="left"/>
        <w:textAlignment w:val="center"/>
        <w:rPr>
          <w:rFonts w:hint="eastAsia" w:ascii="宋体" w:hAnsi="宋体" w:cs="宋体"/>
          <w:b/>
          <w:color w:val="auto"/>
          <w:sz w:val="22"/>
          <w:szCs w:val="21"/>
          <w:highlight w:val="none"/>
        </w:rPr>
      </w:pPr>
      <w:r>
        <w:rPr>
          <w:rFonts w:hint="eastAsia" w:ascii="宋体" w:hAnsi="宋体" w:cs="宋体"/>
          <w:b/>
          <w:color w:val="auto"/>
          <w:sz w:val="22"/>
          <w:szCs w:val="21"/>
          <w:highlight w:val="none"/>
        </w:rPr>
        <w:t>采购范围与内容</w:t>
      </w:r>
    </w:p>
    <w:p>
      <w:pPr>
        <w:keepNext w:val="0"/>
        <w:keepLines w:val="0"/>
        <w:pageBreakBefore w:val="0"/>
        <w:kinsoku/>
        <w:wordWrap/>
        <w:overflowPunct/>
        <w:topLinePunct w:val="0"/>
        <w:bidi w:val="0"/>
        <w:spacing w:line="56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包括但不限于万福佳苑安置房项目工程监理范围内所有建筑物和构筑物的建筑工程、结构工程、安装工程（包括弱电、强电、给排水、消防、暖通及机电设备等）、园林景观（含照明）、人防工程、电梯采购与安装工程、装饰装修工程（不含二次装修及户内精装修）、室外总图配套工程、弱电智能化工程、基坑支护工程、土方开挖及外运工程等建安工程的施工准备阶段监理、施工阶段监理、竣工验收阶段监理及缺陷责任期（保修期）阶段的监理。</w:t>
      </w:r>
    </w:p>
    <w:p>
      <w:pPr>
        <w:spacing w:line="520" w:lineRule="exact"/>
        <w:ind w:firstLine="442" w:firstLineChars="200"/>
        <w:jc w:val="left"/>
        <w:textAlignment w:val="center"/>
        <w:rPr>
          <w:rFonts w:hint="eastAsia" w:ascii="宋体" w:hAnsi="宋体" w:cs="宋体"/>
          <w:b/>
          <w:color w:val="auto"/>
          <w:sz w:val="22"/>
          <w:szCs w:val="21"/>
          <w:highlight w:val="none"/>
          <w:lang w:eastAsia="zh-CN"/>
        </w:rPr>
      </w:pPr>
      <w:r>
        <w:rPr>
          <w:rFonts w:hint="eastAsia" w:ascii="宋体" w:hAnsi="宋体" w:cs="宋体"/>
          <w:b/>
          <w:color w:val="auto"/>
          <w:sz w:val="22"/>
          <w:szCs w:val="21"/>
          <w:highlight w:val="none"/>
          <w:lang w:eastAsia="zh-CN"/>
        </w:rPr>
        <w:t>四、服务期限</w:t>
      </w:r>
    </w:p>
    <w:p>
      <w:pPr>
        <w:spacing w:line="520" w:lineRule="exact"/>
        <w:ind w:firstLine="420" w:firstLineChars="200"/>
        <w:jc w:val="left"/>
        <w:textAlignment w:val="center"/>
        <w:rPr>
          <w:rFonts w:hint="eastAsia" w:ascii="宋体" w:hAnsi="宋体" w:cs="宋体"/>
          <w:color w:val="auto"/>
          <w:highlight w:val="none"/>
        </w:rPr>
      </w:pPr>
      <w:r>
        <w:rPr>
          <w:rFonts w:hint="eastAsia" w:ascii="宋体" w:hAnsi="宋体" w:cs="宋体"/>
          <w:color w:val="auto"/>
          <w:highlight w:val="none"/>
        </w:rPr>
        <w:t xml:space="preserve">从施工准备阶段开始，经施工阶段直到缺陷责任期（保修期）满。从施工准备阶段开始，经施工阶段直到缺陷责任期（保修期）满。其中施工准备及施工阶段工期与工程施工工期同步，监理进场时间按照委托人书面确认进场通知的日期为起算日期，施工准备及施工阶段工期的结束日期为五方责任主体验收通过时间，缺陷责任期为竣工验收后两年，本项目监理费用不计取延期服务费。  </w:t>
      </w:r>
    </w:p>
    <w:p>
      <w:pPr>
        <w:spacing w:line="520" w:lineRule="exact"/>
        <w:ind w:left="0" w:firstLine="442" w:firstLineChars="200"/>
        <w:jc w:val="left"/>
        <w:textAlignment w:val="center"/>
        <w:rPr>
          <w:rFonts w:hint="eastAsia" w:ascii="宋体" w:hAnsi="宋体" w:cs="宋体"/>
          <w:b/>
          <w:color w:val="auto"/>
          <w:sz w:val="22"/>
          <w:szCs w:val="21"/>
          <w:highlight w:val="none"/>
        </w:rPr>
      </w:pPr>
      <w:r>
        <w:rPr>
          <w:rFonts w:hint="eastAsia" w:ascii="宋体" w:hAnsi="宋体" w:cs="宋体"/>
          <w:b/>
          <w:color w:val="auto"/>
          <w:sz w:val="22"/>
          <w:szCs w:val="21"/>
          <w:highlight w:val="none"/>
          <w:lang w:eastAsia="zh-CN"/>
        </w:rPr>
        <w:t>五</w:t>
      </w:r>
      <w:r>
        <w:rPr>
          <w:rFonts w:hint="eastAsia" w:ascii="宋体" w:hAnsi="宋体" w:cs="宋体"/>
          <w:b/>
          <w:color w:val="auto"/>
          <w:sz w:val="22"/>
          <w:szCs w:val="21"/>
          <w:highlight w:val="none"/>
        </w:rPr>
        <w:t>、质量标准</w:t>
      </w:r>
    </w:p>
    <w:p>
      <w:pPr>
        <w:spacing w:line="520" w:lineRule="exact"/>
        <w:ind w:firstLine="420" w:firstLineChars="200"/>
        <w:jc w:val="left"/>
        <w:textAlignment w:val="center"/>
        <w:rPr>
          <w:rFonts w:ascii="宋体" w:hAnsi="宋体" w:cs="宋体"/>
          <w:color w:val="auto"/>
          <w:highlight w:val="none"/>
        </w:rPr>
      </w:pPr>
      <w:r>
        <w:rPr>
          <w:rFonts w:hint="eastAsia" w:ascii="宋体" w:hAnsi="宋体" w:cs="宋体"/>
          <w:color w:val="auto"/>
          <w:highlight w:val="none"/>
        </w:rPr>
        <w:t>本工程质量及工程品质评价要求应达到本监理合同服务范围内各工程施工合同约定的同等标准或要求。</w:t>
      </w:r>
    </w:p>
    <w:p>
      <w:pPr>
        <w:keepNext w:val="0"/>
        <w:keepLines w:val="0"/>
        <w:pageBreakBefore w:val="0"/>
        <w:widowControl/>
        <w:kinsoku/>
        <w:wordWrap/>
        <w:overflowPunct/>
        <w:topLinePunct w:val="0"/>
        <w:autoSpaceDE/>
        <w:autoSpaceDN/>
        <w:bidi w:val="0"/>
        <w:adjustRightInd/>
        <w:snapToGrid/>
        <w:spacing w:line="520" w:lineRule="exact"/>
        <w:ind w:firstLine="442" w:firstLineChars="200"/>
        <w:jc w:val="left"/>
        <w:textAlignment w:val="center"/>
        <w:rPr>
          <w:rFonts w:hint="eastAsia" w:ascii="宋体" w:hAnsi="宋体" w:eastAsia="宋体" w:cs="宋体"/>
          <w:b/>
          <w:bCs w:val="0"/>
          <w:color w:val="auto"/>
          <w:sz w:val="22"/>
          <w:szCs w:val="21"/>
          <w:highlight w:val="none"/>
        </w:rPr>
      </w:pPr>
      <w:r>
        <w:rPr>
          <w:rFonts w:hint="eastAsia" w:ascii="宋体" w:hAnsi="宋体" w:eastAsia="宋体" w:cs="宋体"/>
          <w:b/>
          <w:bCs w:val="0"/>
          <w:color w:val="auto"/>
          <w:sz w:val="22"/>
          <w:szCs w:val="21"/>
          <w:highlight w:val="none"/>
          <w:lang w:val="en-US" w:eastAsia="zh-CN"/>
        </w:rPr>
        <w:t>六、</w:t>
      </w:r>
      <w:r>
        <w:rPr>
          <w:rFonts w:hint="eastAsia" w:ascii="宋体" w:hAnsi="宋体" w:eastAsia="宋体" w:cs="宋体"/>
          <w:b/>
          <w:bCs w:val="0"/>
          <w:color w:val="auto"/>
          <w:sz w:val="22"/>
          <w:szCs w:val="21"/>
          <w:highlight w:val="none"/>
        </w:rPr>
        <w:t>付款要求</w:t>
      </w:r>
    </w:p>
    <w:p>
      <w:pPr>
        <w:keepNext w:val="0"/>
        <w:keepLines w:val="0"/>
        <w:pageBreakBefore w:val="0"/>
        <w:widowControl/>
        <w:kinsoku/>
        <w:wordWrap/>
        <w:overflowPunct/>
        <w:topLinePunct w:val="0"/>
        <w:autoSpaceDE/>
        <w:autoSpaceDN/>
        <w:bidi w:val="0"/>
        <w:adjustRightInd/>
        <w:snapToGrid/>
        <w:spacing w:line="520" w:lineRule="exact"/>
        <w:ind w:firstLine="420" w:firstLineChars="20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详见合同条款。</w:t>
      </w:r>
    </w:p>
    <w:p>
      <w:pPr>
        <w:pStyle w:val="110"/>
        <w:rPr>
          <w:rFonts w:hint="eastAsia"/>
          <w:color w:val="auto"/>
          <w:highlight w:val="none"/>
        </w:rPr>
      </w:pPr>
    </w:p>
    <w:p>
      <w:pPr>
        <w:adjustRightInd w:val="0"/>
        <w:snapToGrid w:val="0"/>
        <w:spacing w:before="156" w:beforeLines="50" w:line="440" w:lineRule="exact"/>
        <w:ind w:firstLine="482" w:firstLineChars="200"/>
        <w:rPr>
          <w:rFonts w:ascii="宋体" w:hAnsi="宋体" w:cs="宋体"/>
          <w:b/>
          <w:bCs/>
          <w:color w:val="auto"/>
          <w:sz w:val="28"/>
          <w:szCs w:val="28"/>
          <w:highlight w:val="none"/>
        </w:rPr>
        <w:sectPr>
          <w:pgSz w:w="11906" w:h="16838"/>
          <w:pgMar w:top="1418" w:right="1418" w:bottom="1418" w:left="1418" w:header="851" w:footer="992" w:gutter="0"/>
          <w:cols w:space="720" w:num="1"/>
          <w:docGrid w:type="lines" w:linePitch="312" w:charSpace="0"/>
        </w:sectPr>
      </w:pPr>
      <w:r>
        <w:rPr>
          <w:rFonts w:hint="eastAsia" w:ascii="宋体" w:hAnsi="宋体" w:cs="宋体"/>
          <w:b/>
          <w:color w:val="auto"/>
          <w:kern w:val="0"/>
          <w:sz w:val="24"/>
          <w:highlight w:val="none"/>
          <w:lang w:val="zh-CN" w:bidi="zh-CN"/>
        </w:rPr>
        <w:t>对于上述项目要求，供应商应在响应文件中进行回应，作出承诺及说明。</w:t>
      </w:r>
    </w:p>
    <w:p>
      <w:pPr>
        <w:spacing w:before="312" w:beforeLines="100" w:after="156" w:afterLines="50"/>
        <w:jc w:val="center"/>
        <w:outlineLvl w:val="0"/>
        <w:rPr>
          <w:rFonts w:hint="eastAsia" w:ascii="宋体" w:hAnsi="宋体" w:cs="宋体"/>
          <w:b/>
          <w:bCs/>
          <w:color w:val="auto"/>
          <w:sz w:val="32"/>
          <w:szCs w:val="32"/>
          <w:highlight w:val="none"/>
        </w:rPr>
      </w:pPr>
      <w:bookmarkStart w:id="147" w:name="_Toc5271"/>
      <w:bookmarkStart w:id="148" w:name="_Toc183765840"/>
      <w:r>
        <w:rPr>
          <w:rFonts w:hint="eastAsia" w:ascii="宋体" w:hAnsi="宋体" w:cs="宋体"/>
          <w:b/>
          <w:bCs/>
          <w:color w:val="auto"/>
          <w:sz w:val="32"/>
          <w:szCs w:val="32"/>
          <w:highlight w:val="none"/>
        </w:rPr>
        <w:t>第五章  响应文件组成</w:t>
      </w:r>
      <w:bookmarkEnd w:id="147"/>
      <w:bookmarkEnd w:id="148"/>
    </w:p>
    <w:p>
      <w:pPr>
        <w:rPr>
          <w:rFonts w:hint="eastAsia" w:ascii="宋体" w:hAnsi="宋体" w:cs="宋体"/>
          <w:color w:val="auto"/>
          <w:highlight w:val="none"/>
        </w:rPr>
      </w:pPr>
      <w:r>
        <w:rPr>
          <w:rFonts w:hint="eastAsia" w:ascii="宋体" w:hAnsi="宋体" w:cs="宋体"/>
          <w:color w:val="auto"/>
          <w:highlight w:val="none"/>
        </w:rPr>
        <w:t>供应商的响应文件应包含以下八个部分：</w:t>
      </w:r>
    </w:p>
    <w:p>
      <w:pPr>
        <w:adjustRightInd w:val="0"/>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一、磋商响应声明</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附件1：法定代表人身份证明</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附件2：法定代表人授权委托书</w:t>
      </w:r>
    </w:p>
    <w:p>
      <w:pPr>
        <w:adjustRightInd w:val="0"/>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二、供应商的资格证明资料</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附件3：供应商基本情况表</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附件4：磋商文件规定的基本资格条件证明资料</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附件5：磋商文件规定的特定资格条件证明资料</w:t>
      </w:r>
    </w:p>
    <w:p>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附件6：其它说明</w:t>
      </w:r>
    </w:p>
    <w:p>
      <w:pPr>
        <w:pStyle w:val="47"/>
        <w:adjustRightInd w:val="0"/>
        <w:snapToGrid w:val="0"/>
        <w:spacing w:line="360" w:lineRule="auto"/>
        <w:rPr>
          <w:rFonts w:hint="eastAsia" w:hAnsi="宋体" w:cs="宋体"/>
          <w:b/>
          <w:color w:val="auto"/>
          <w:highlight w:val="none"/>
        </w:rPr>
      </w:pPr>
      <w:r>
        <w:rPr>
          <w:rFonts w:hint="eastAsia" w:hAnsi="宋体" w:cs="宋体"/>
          <w:b/>
          <w:color w:val="auto"/>
          <w:highlight w:val="none"/>
        </w:rPr>
        <w:t>三、</w:t>
      </w:r>
      <w:r>
        <w:rPr>
          <w:rFonts w:hint="eastAsia" w:hAnsi="宋体" w:cs="宋体"/>
          <w:b/>
          <w:highlight w:val="none"/>
          <w:lang w:val="en-US" w:eastAsia="zh-CN"/>
        </w:rPr>
        <w:t>服务</w:t>
      </w:r>
      <w:r>
        <w:rPr>
          <w:rFonts w:hint="eastAsia" w:hAnsi="宋体" w:cs="宋体"/>
          <w:b/>
          <w:color w:val="auto"/>
          <w:highlight w:val="none"/>
        </w:rPr>
        <w:t>方案</w:t>
      </w:r>
      <w:r>
        <w:rPr>
          <w:rFonts w:hint="eastAsia" w:hAnsi="宋体"/>
          <w:b/>
          <w:color w:val="auto"/>
          <w:highlight w:val="none"/>
        </w:rPr>
        <w:t>说明</w:t>
      </w:r>
    </w:p>
    <w:p>
      <w:pPr>
        <w:pStyle w:val="47"/>
        <w:adjustRightInd w:val="0"/>
        <w:snapToGrid w:val="0"/>
        <w:spacing w:line="360" w:lineRule="auto"/>
        <w:ind w:firstLine="435"/>
        <w:rPr>
          <w:rFonts w:hint="eastAsia" w:hAnsi="宋体" w:eastAsia="宋体" w:cs="宋体"/>
          <w:color w:val="auto"/>
          <w:highlight w:val="none"/>
          <w:lang w:eastAsia="zh-CN"/>
        </w:rPr>
      </w:pPr>
      <w:r>
        <w:rPr>
          <w:rFonts w:hint="eastAsia" w:hAnsi="宋体" w:cs="宋体"/>
          <w:color w:val="auto"/>
          <w:highlight w:val="none"/>
        </w:rPr>
        <w:t>附件7-1：</w:t>
      </w:r>
      <w:r>
        <w:rPr>
          <w:rFonts w:hint="eastAsia" w:hAnsi="宋体" w:cs="宋体"/>
          <w:color w:val="auto"/>
          <w:highlight w:val="none"/>
          <w:lang w:eastAsia="zh-CN"/>
        </w:rPr>
        <w:t>服务方案（监理大纲）</w:t>
      </w:r>
    </w:p>
    <w:p>
      <w:pPr>
        <w:pStyle w:val="47"/>
        <w:adjustRightInd w:val="0"/>
        <w:snapToGrid w:val="0"/>
        <w:spacing w:line="360" w:lineRule="auto"/>
        <w:ind w:firstLine="435"/>
        <w:rPr>
          <w:rFonts w:hint="eastAsia" w:hAnsi="宋体" w:cs="宋体"/>
          <w:color w:val="auto"/>
          <w:highlight w:val="none"/>
        </w:rPr>
      </w:pPr>
      <w:bookmarkStart w:id="149" w:name="_Toc183765841"/>
      <w:r>
        <w:rPr>
          <w:rFonts w:hint="eastAsia" w:hAnsi="宋体" w:cs="宋体"/>
          <w:color w:val="auto"/>
          <w:highlight w:val="none"/>
        </w:rPr>
        <w:t>附件7-2：拟委任的主要人员汇总表</w:t>
      </w:r>
      <w:bookmarkEnd w:id="149"/>
    </w:p>
    <w:p>
      <w:pPr>
        <w:adjustRightInd w:val="0"/>
        <w:snapToGrid w:val="0"/>
        <w:spacing w:line="360" w:lineRule="auto"/>
        <w:rPr>
          <w:rFonts w:hint="eastAsia" w:ascii="宋体" w:hAnsi="宋体" w:cs="宋体"/>
          <w:b/>
          <w:color w:val="auto"/>
          <w:highlight w:val="none"/>
        </w:rPr>
      </w:pPr>
      <w:r>
        <w:rPr>
          <w:rFonts w:hint="eastAsia" w:ascii="宋体" w:hAnsi="宋体" w:cs="宋体"/>
          <w:b/>
          <w:color w:val="auto"/>
          <w:highlight w:val="none"/>
        </w:rPr>
        <w:t>四、技术/商务响应与偏离表</w:t>
      </w:r>
    </w:p>
    <w:p>
      <w:pPr>
        <w:pStyle w:val="47"/>
        <w:adjustRightInd w:val="0"/>
        <w:snapToGrid w:val="0"/>
        <w:spacing w:line="360" w:lineRule="auto"/>
        <w:rPr>
          <w:rFonts w:hint="eastAsia" w:hAnsi="宋体"/>
          <w:b/>
          <w:color w:val="auto"/>
          <w:highlight w:val="none"/>
        </w:rPr>
      </w:pPr>
      <w:r>
        <w:rPr>
          <w:rFonts w:hint="eastAsia" w:hAnsi="宋体" w:cs="宋体"/>
          <w:b/>
          <w:bCs/>
          <w:color w:val="auto"/>
          <w:highlight w:val="none"/>
        </w:rPr>
        <w:t>五、</w:t>
      </w:r>
      <w:r>
        <w:rPr>
          <w:rFonts w:hint="eastAsia" w:hAnsi="宋体"/>
          <w:b/>
          <w:color w:val="auto"/>
          <w:highlight w:val="none"/>
        </w:rPr>
        <w:t>提供享受政府采购政策的证明材料和清单表</w:t>
      </w:r>
    </w:p>
    <w:p>
      <w:pPr>
        <w:pStyle w:val="47"/>
        <w:adjustRightInd w:val="0"/>
        <w:snapToGrid w:val="0"/>
        <w:spacing w:line="360" w:lineRule="auto"/>
        <w:ind w:firstLine="420" w:firstLineChars="200"/>
        <w:rPr>
          <w:rFonts w:hint="eastAsia" w:hAnsi="宋体" w:cs="宋体"/>
          <w:b/>
          <w:bCs/>
          <w:color w:val="auto"/>
          <w:highlight w:val="none"/>
        </w:rPr>
      </w:pPr>
      <w:r>
        <w:rPr>
          <w:rFonts w:hint="eastAsia" w:hAnsi="宋体"/>
          <w:color w:val="auto"/>
          <w:highlight w:val="none"/>
        </w:rPr>
        <w:t>附件8-1：中小企业声明函</w:t>
      </w:r>
    </w:p>
    <w:p>
      <w:pPr>
        <w:pStyle w:val="47"/>
        <w:adjustRightInd w:val="0"/>
        <w:snapToGrid w:val="0"/>
        <w:spacing w:line="360" w:lineRule="auto"/>
        <w:rPr>
          <w:rFonts w:hint="eastAsia" w:hAnsi="宋体"/>
          <w:b/>
          <w:color w:val="auto"/>
          <w:highlight w:val="none"/>
        </w:rPr>
      </w:pPr>
      <w:r>
        <w:rPr>
          <w:rFonts w:hint="eastAsia" w:hAnsi="宋体" w:cs="宋体"/>
          <w:b/>
          <w:color w:val="auto"/>
          <w:highlight w:val="none"/>
        </w:rPr>
        <w:t>六、</w:t>
      </w:r>
      <w:r>
        <w:rPr>
          <w:rFonts w:hint="eastAsia" w:hAnsi="宋体"/>
          <w:b/>
          <w:color w:val="auto"/>
          <w:highlight w:val="none"/>
        </w:rPr>
        <w:t>报价一览表及分项价格表</w:t>
      </w:r>
    </w:p>
    <w:p>
      <w:pPr>
        <w:adjustRightInd w:val="0"/>
        <w:snapToGrid w:val="0"/>
        <w:spacing w:line="360" w:lineRule="auto"/>
        <w:ind w:firstLine="420" w:firstLineChars="200"/>
        <w:jc w:val="left"/>
        <w:rPr>
          <w:rFonts w:hint="eastAsia" w:ascii="宋体" w:hAnsi="宋体"/>
          <w:bCs/>
          <w:color w:val="auto"/>
          <w:szCs w:val="21"/>
          <w:highlight w:val="none"/>
        </w:rPr>
      </w:pPr>
      <w:r>
        <w:rPr>
          <w:rFonts w:hint="eastAsia" w:ascii="宋体" w:hAnsi="宋体"/>
          <w:color w:val="auto"/>
          <w:szCs w:val="21"/>
          <w:highlight w:val="none"/>
        </w:rPr>
        <w:t>附件9-1：</w:t>
      </w:r>
      <w:r>
        <w:rPr>
          <w:rFonts w:hint="eastAsia" w:ascii="宋体" w:hAnsi="宋体"/>
          <w:bCs/>
          <w:color w:val="auto"/>
          <w:szCs w:val="21"/>
          <w:highlight w:val="none"/>
        </w:rPr>
        <w:t>报价一览表</w:t>
      </w:r>
    </w:p>
    <w:p>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附件9-2：分项价格表</w:t>
      </w:r>
    </w:p>
    <w:p>
      <w:pPr>
        <w:pStyle w:val="47"/>
        <w:adjustRightInd w:val="0"/>
        <w:snapToGrid w:val="0"/>
        <w:spacing w:line="360" w:lineRule="auto"/>
        <w:rPr>
          <w:rFonts w:hint="eastAsia" w:hAnsi="宋体" w:cs="宋体"/>
          <w:b/>
          <w:color w:val="auto"/>
          <w:highlight w:val="none"/>
        </w:rPr>
      </w:pPr>
      <w:r>
        <w:rPr>
          <w:rFonts w:hint="eastAsia" w:hAnsi="宋体" w:cs="宋体"/>
          <w:b/>
          <w:color w:val="auto"/>
          <w:highlight w:val="none"/>
        </w:rPr>
        <w:t>七、供应商认为需提供的其它资料</w:t>
      </w:r>
    </w:p>
    <w:p>
      <w:pPr>
        <w:pStyle w:val="47"/>
        <w:adjustRightInd w:val="0"/>
        <w:snapToGrid w:val="0"/>
        <w:spacing w:line="360" w:lineRule="auto"/>
        <w:rPr>
          <w:rFonts w:hint="eastAsia" w:hAnsi="宋体" w:cs="宋体"/>
          <w:b/>
          <w:color w:val="auto"/>
          <w:highlight w:val="none"/>
        </w:rPr>
      </w:pPr>
      <w:r>
        <w:rPr>
          <w:rFonts w:hint="eastAsia" w:hAnsi="宋体" w:cs="宋体"/>
          <w:b/>
          <w:color w:val="auto"/>
          <w:highlight w:val="none"/>
        </w:rPr>
        <w:t>八、最后报价</w:t>
      </w:r>
    </w:p>
    <w:p>
      <w:pPr>
        <w:pStyle w:val="47"/>
        <w:adjustRightInd w:val="0"/>
        <w:snapToGrid w:val="0"/>
        <w:spacing w:line="360" w:lineRule="auto"/>
        <w:rPr>
          <w:rFonts w:hint="eastAsia" w:hAnsi="宋体" w:cs="宋体"/>
          <w:b/>
          <w:color w:val="auto"/>
          <w:highlight w:val="none"/>
        </w:rPr>
      </w:pPr>
    </w:p>
    <w:p>
      <w:pPr>
        <w:pStyle w:val="47"/>
        <w:adjustRightInd w:val="0"/>
        <w:snapToGrid w:val="0"/>
        <w:spacing w:line="360" w:lineRule="auto"/>
        <w:rPr>
          <w:rFonts w:hint="eastAsia" w:hAnsi="宋体" w:cs="宋体"/>
          <w:b/>
          <w:color w:val="auto"/>
          <w:highlight w:val="none"/>
        </w:rPr>
      </w:pPr>
      <w:r>
        <w:rPr>
          <w:rFonts w:hint="eastAsia" w:hAnsi="宋体" w:cs="宋体"/>
          <w:b/>
          <w:color w:val="auto"/>
          <w:highlight w:val="none"/>
        </w:rPr>
        <w:t>（备注：响应文件中凡涉及法定代表人或其委托代理人签字必须为亲笔签名，否则视为无效投标）</w:t>
      </w:r>
    </w:p>
    <w:p>
      <w:pPr>
        <w:pStyle w:val="442"/>
        <w:rPr>
          <w:color w:val="auto"/>
          <w:highlight w:val="none"/>
        </w:rPr>
      </w:pPr>
      <w:bookmarkStart w:id="150" w:name="_Toc16772"/>
    </w:p>
    <w:p>
      <w:pPr>
        <w:pStyle w:val="442"/>
        <w:rPr>
          <w:color w:val="auto"/>
          <w:highlight w:val="none"/>
        </w:rPr>
      </w:pPr>
    </w:p>
    <w:p>
      <w:pPr>
        <w:pStyle w:val="442"/>
        <w:rPr>
          <w:color w:val="auto"/>
          <w:highlight w:val="none"/>
        </w:rPr>
      </w:pPr>
    </w:p>
    <w:p>
      <w:pPr>
        <w:pStyle w:val="442"/>
        <w:rPr>
          <w:color w:val="auto"/>
          <w:highlight w:val="none"/>
        </w:rPr>
      </w:pPr>
    </w:p>
    <w:p>
      <w:pPr>
        <w:pStyle w:val="442"/>
        <w:rPr>
          <w:color w:val="auto"/>
          <w:highlight w:val="none"/>
        </w:rPr>
      </w:pPr>
    </w:p>
    <w:p>
      <w:pPr>
        <w:pStyle w:val="442"/>
        <w:rPr>
          <w:color w:val="auto"/>
          <w:highlight w:val="none"/>
        </w:rPr>
      </w:pPr>
    </w:p>
    <w:p>
      <w:pPr>
        <w:jc w:val="center"/>
        <w:outlineLvl w:val="1"/>
        <w:rPr>
          <w:rFonts w:hint="eastAsia" w:ascii="宋体" w:hAnsi="宋体" w:cs="宋体"/>
          <w:b/>
          <w:bCs/>
          <w:color w:val="auto"/>
          <w:sz w:val="32"/>
          <w:szCs w:val="32"/>
          <w:highlight w:val="none"/>
        </w:rPr>
      </w:pPr>
      <w:bookmarkStart w:id="151" w:name="_Toc183765842"/>
      <w:r>
        <w:rPr>
          <w:rFonts w:hint="eastAsia" w:ascii="宋体" w:hAnsi="宋体" w:cs="宋体"/>
          <w:b/>
          <w:bCs/>
          <w:color w:val="auto"/>
          <w:sz w:val="32"/>
          <w:szCs w:val="32"/>
          <w:highlight w:val="none"/>
        </w:rPr>
        <w:br w:type="page"/>
      </w:r>
    </w:p>
    <w:p>
      <w:pPr>
        <w:jc w:val="center"/>
        <w:outlineLvl w:val="1"/>
        <w:rPr>
          <w:rFonts w:hint="eastAsia" w:ascii="宋体" w:hAnsi="宋体" w:cs="宋体"/>
          <w:b/>
          <w:bCs/>
          <w:color w:val="auto"/>
          <w:highlight w:val="none"/>
        </w:rPr>
      </w:pPr>
      <w:r>
        <w:rPr>
          <w:rFonts w:hint="eastAsia" w:ascii="宋体" w:hAnsi="宋体" w:cs="宋体"/>
          <w:b/>
          <w:bCs/>
          <w:color w:val="auto"/>
          <w:sz w:val="32"/>
          <w:szCs w:val="32"/>
          <w:highlight w:val="none"/>
        </w:rPr>
        <w:t>一、磋商响应声明</w:t>
      </w:r>
      <w:bookmarkEnd w:id="150"/>
      <w:bookmarkEnd w:id="151"/>
    </w:p>
    <w:p>
      <w:pPr>
        <w:rPr>
          <w:rFonts w:hint="eastAsia" w:ascii="宋体" w:hAnsi="宋体" w:cs="宋体"/>
          <w:color w:val="auto"/>
          <w:highlight w:val="none"/>
        </w:rPr>
      </w:pP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 (采购人或采购代理机构)：</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我方已仔细研究了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项目名称)的竞争性磋商文件（采购代理编号：）的全部内容，知悉参加竞争性磋商的风险，我方承诺接受磋商文件的全部条款且无任何异议。</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一、我方同意在磋商文件中规定的提交首次响应文件截止时间起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日内</w:t>
      </w:r>
      <w:r>
        <w:rPr>
          <w:rFonts w:hint="eastAsia" w:ascii="宋体" w:hAnsi="宋体" w:cs="宋体"/>
          <w:b/>
          <w:color w:val="auto"/>
          <w:szCs w:val="21"/>
          <w:highlight w:val="none"/>
        </w:rPr>
        <w:t>(响应文件有效期)</w:t>
      </w:r>
      <w:r>
        <w:rPr>
          <w:rFonts w:hint="eastAsia" w:ascii="宋体" w:hAnsi="宋体" w:cs="宋体"/>
          <w:color w:val="auto"/>
          <w:szCs w:val="21"/>
          <w:highlight w:val="none"/>
        </w:rPr>
        <w:t>遵守本响应文件中的承诺且在此期限期满之前均具有法律约束力。</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二、我方提交响应文件正本一份和副本一式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份，并保证响应文件提供的数据和资料全部内容真实、合法、准确和完整，我们对此负责，并愿承担由此引起的法律责任。</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三、我方愿意向贵方提供任何与本项采购有关的数据、情况和技术资料。若贵方需要，我方愿意提供我方作出的一切承诺的证明资料。</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四、我方愿意按磋商文件规定和磋商小组要求重新提交响应文件和最后报价。</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五、我方承诺，保证在获得成交资格后，按照磋商文件确定的事项签订采购合同，履行双方所签订的合同，并承担合同规定的责任和义务。</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六、我方在此声明： </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（一）我方与采购人或采购代理机构不存在隶属关系或者其他利害关系。</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（二）我方与参加本项目的其他供应商不存在直接控股、管理关系，或者与其他供应商法定代表人（或者负责人）为同一人。</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（三）我方承诺（承诺期：成立三年以上的，为提交首次响应文件截止时间前三年内；成立不足三年的，为实际时间）：</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1、我方依法缴纳了各项税费及各项社会保障资金，没有偷税、漏税及欠缴行为。</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2、我方在经营活动中</w:t>
      </w:r>
      <w:r>
        <w:rPr>
          <w:rFonts w:hint="eastAsia" w:hAnsi="宋体"/>
          <w:color w:val="auto"/>
          <w:szCs w:val="21"/>
          <w:highlight w:val="none"/>
        </w:rPr>
        <w:t>不存在重大违法记录。</w:t>
      </w:r>
    </w:p>
    <w:p>
      <w:pPr>
        <w:pStyle w:val="47"/>
        <w:adjustRightInd w:val="0"/>
        <w:snapToGrid w:val="0"/>
        <w:spacing w:line="360" w:lineRule="auto"/>
        <w:ind w:firstLine="420" w:firstLineChars="200"/>
        <w:rPr>
          <w:rFonts w:hint="eastAsia" w:hAnsi="宋体" w:cs="宋体"/>
          <w:color w:val="auto"/>
          <w:highlight w:val="none"/>
        </w:rPr>
      </w:pPr>
    </w:p>
    <w:p>
      <w:pPr>
        <w:adjustRightInd w:val="0"/>
        <w:snapToGrid w:val="0"/>
        <w:spacing w:line="360" w:lineRule="auto"/>
        <w:ind w:right="23" w:rightChars="11"/>
        <w:rPr>
          <w:rFonts w:hint="eastAsia" w:ascii="宋体" w:hAnsi="宋体" w:cs="宋体"/>
          <w:color w:val="auto"/>
          <w:szCs w:val="21"/>
          <w:highlight w:val="none"/>
        </w:rPr>
      </w:pPr>
      <w:r>
        <w:rPr>
          <w:rFonts w:hint="eastAsia" w:ascii="宋体" w:hAnsi="宋体" w:cs="宋体"/>
          <w:bCs/>
          <w:color w:val="auto"/>
          <w:szCs w:val="21"/>
          <w:highlight w:val="none"/>
        </w:rPr>
        <w:t>附件1：</w:t>
      </w:r>
      <w:r>
        <w:rPr>
          <w:rFonts w:hint="eastAsia" w:ascii="宋体" w:hAnsi="宋体" w:cs="宋体"/>
          <w:color w:val="auto"/>
          <w:szCs w:val="21"/>
          <w:highlight w:val="none"/>
        </w:rPr>
        <w:t>法定代表人身份证明</w:t>
      </w:r>
    </w:p>
    <w:p>
      <w:pPr>
        <w:adjustRightInd w:val="0"/>
        <w:snapToGrid w:val="0"/>
        <w:spacing w:line="360" w:lineRule="auto"/>
        <w:ind w:right="23" w:rightChars="11"/>
        <w:rPr>
          <w:rFonts w:hint="eastAsia" w:ascii="宋体" w:hAnsi="宋体" w:cs="宋体"/>
          <w:color w:val="auto"/>
          <w:szCs w:val="21"/>
          <w:highlight w:val="none"/>
        </w:rPr>
      </w:pPr>
      <w:r>
        <w:rPr>
          <w:rFonts w:hint="eastAsia" w:ascii="宋体" w:hAnsi="宋体" w:cs="宋体"/>
          <w:bCs/>
          <w:color w:val="auto"/>
          <w:szCs w:val="21"/>
          <w:highlight w:val="none"/>
        </w:rPr>
        <w:t>附件2</w:t>
      </w:r>
      <w:r>
        <w:rPr>
          <w:rFonts w:hint="eastAsia" w:ascii="宋体" w:hAnsi="宋体" w:cs="宋体"/>
          <w:color w:val="auto"/>
          <w:szCs w:val="21"/>
          <w:highlight w:val="none"/>
        </w:rPr>
        <w:t>：法定代表人授权书</w:t>
      </w:r>
    </w:p>
    <w:p>
      <w:pPr>
        <w:pStyle w:val="47"/>
        <w:adjustRightInd w:val="0"/>
        <w:snapToGrid w:val="0"/>
        <w:spacing w:line="360" w:lineRule="auto"/>
        <w:ind w:right="23" w:rightChars="11"/>
        <w:rPr>
          <w:rFonts w:hint="eastAsia" w:hAnsi="宋体" w:cs="宋体"/>
          <w:color w:val="auto"/>
          <w:highlight w:val="none"/>
        </w:rPr>
      </w:pPr>
    </w:p>
    <w:p>
      <w:pPr>
        <w:pStyle w:val="47"/>
        <w:adjustRightInd w:val="0"/>
        <w:snapToGrid w:val="0"/>
        <w:spacing w:line="360" w:lineRule="auto"/>
        <w:ind w:right="23" w:rightChars="11"/>
        <w:rPr>
          <w:rFonts w:hint="eastAsia" w:hAnsi="宋体" w:cs="宋体"/>
          <w:color w:val="auto"/>
          <w:highlight w:val="none"/>
        </w:rPr>
      </w:pPr>
      <w:r>
        <w:rPr>
          <w:rFonts w:hint="eastAsia" w:hAnsi="宋体" w:cs="宋体"/>
          <w:color w:val="auto"/>
          <w:highlight w:val="none"/>
        </w:rPr>
        <w:t>供应商名称(盖单位章)：</w:t>
      </w:r>
    </w:p>
    <w:p>
      <w:pPr>
        <w:adjustRightInd w:val="0"/>
        <w:snapToGrid w:val="0"/>
        <w:spacing w:line="360" w:lineRule="auto"/>
        <w:ind w:right="23" w:rightChars="11"/>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法定代表人或其委托代理人(签字)：</w:t>
      </w:r>
    </w:p>
    <w:p>
      <w:pPr>
        <w:adjustRightInd w:val="0"/>
        <w:snapToGrid w:val="0"/>
        <w:spacing w:line="360" w:lineRule="auto"/>
        <w:ind w:right="23" w:rightChars="11"/>
        <w:rPr>
          <w:rFonts w:hint="eastAsia" w:ascii="宋体" w:hAnsi="宋体" w:cs="宋体"/>
          <w:color w:val="auto"/>
          <w:szCs w:val="21"/>
          <w:highlight w:val="none"/>
        </w:rPr>
      </w:pPr>
      <w:r>
        <w:rPr>
          <w:rFonts w:hint="eastAsia" w:ascii="宋体" w:hAnsi="宋体" w:cs="宋体"/>
          <w:color w:val="auto"/>
          <w:szCs w:val="21"/>
          <w:highlight w:val="none"/>
        </w:rPr>
        <w:t>日期：年月日</w:t>
      </w:r>
    </w:p>
    <w:p>
      <w:pPr>
        <w:spacing w:line="360" w:lineRule="auto"/>
        <w:rPr>
          <w:rFonts w:hint="eastAsia" w:ascii="宋体" w:hAnsi="宋体" w:cs="宋体"/>
          <w:color w:val="auto"/>
          <w:highlight w:val="none"/>
        </w:rPr>
      </w:pPr>
    </w:p>
    <w:p>
      <w:pPr>
        <w:adjustRightInd w:val="0"/>
        <w:snapToGrid w:val="0"/>
        <w:spacing w:line="360" w:lineRule="auto"/>
        <w:ind w:right="24"/>
        <w:rPr>
          <w:rFonts w:hint="eastAsia" w:ascii="宋体" w:hAnsi="宋体" w:cs="宋体"/>
          <w:bCs/>
          <w:color w:val="auto"/>
          <w:sz w:val="30"/>
          <w:szCs w:val="30"/>
          <w:highlight w:val="none"/>
        </w:rPr>
      </w:pPr>
    </w:p>
    <w:p>
      <w:pPr>
        <w:adjustRightInd w:val="0"/>
        <w:snapToGrid w:val="0"/>
        <w:spacing w:line="360" w:lineRule="auto"/>
        <w:ind w:right="24"/>
        <w:rPr>
          <w:rFonts w:hint="eastAsia" w:ascii="宋体" w:hAnsi="宋体" w:cs="宋体"/>
          <w:bCs/>
          <w:color w:val="auto"/>
          <w:sz w:val="30"/>
          <w:szCs w:val="30"/>
          <w:highlight w:val="none"/>
        </w:rPr>
      </w:pPr>
    </w:p>
    <w:p>
      <w:pPr>
        <w:adjustRightInd w:val="0"/>
        <w:snapToGrid w:val="0"/>
        <w:spacing w:line="360" w:lineRule="auto"/>
        <w:ind w:right="24"/>
        <w:rPr>
          <w:rFonts w:hint="eastAsia" w:ascii="宋体" w:hAnsi="宋体" w:cs="宋体"/>
          <w:bCs/>
          <w:color w:val="auto"/>
          <w:sz w:val="30"/>
          <w:szCs w:val="30"/>
          <w:highlight w:val="none"/>
        </w:rPr>
      </w:pPr>
    </w:p>
    <w:p>
      <w:pPr>
        <w:adjustRightInd w:val="0"/>
        <w:snapToGrid w:val="0"/>
        <w:spacing w:line="360" w:lineRule="auto"/>
        <w:ind w:right="24"/>
        <w:rPr>
          <w:rFonts w:hint="eastAsia" w:ascii="宋体" w:hAnsi="宋体" w:cs="宋体"/>
          <w:bCs/>
          <w:color w:val="auto"/>
          <w:sz w:val="30"/>
          <w:szCs w:val="30"/>
          <w:highlight w:val="none"/>
        </w:rPr>
      </w:pPr>
      <w:r>
        <w:rPr>
          <w:rFonts w:hint="eastAsia" w:ascii="宋体" w:hAnsi="宋体" w:cs="宋体"/>
          <w:bCs/>
          <w:color w:val="auto"/>
          <w:sz w:val="30"/>
          <w:szCs w:val="30"/>
          <w:highlight w:val="none"/>
        </w:rPr>
        <w:t>附件1</w:t>
      </w:r>
    </w:p>
    <w:p>
      <w:pPr>
        <w:jc w:val="center"/>
        <w:rPr>
          <w:rFonts w:hint="eastAsia" w:ascii="宋体" w:hAnsi="宋体" w:cs="宋体"/>
          <w:b/>
          <w:color w:val="auto"/>
          <w:sz w:val="30"/>
          <w:szCs w:val="30"/>
          <w:highlight w:val="none"/>
        </w:rPr>
      </w:pPr>
    </w:p>
    <w:p>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法定代表人身份证明</w:t>
      </w:r>
    </w:p>
    <w:p>
      <w:pPr>
        <w:snapToGrid w:val="0"/>
        <w:spacing w:line="480" w:lineRule="auto"/>
        <w:rPr>
          <w:rFonts w:hint="eastAsia" w:ascii="宋体" w:hAnsi="宋体" w:cs="宋体"/>
          <w:color w:val="auto"/>
          <w:szCs w:val="21"/>
          <w:highlight w:val="none"/>
        </w:rPr>
      </w:pPr>
    </w:p>
    <w:p>
      <w:pPr>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szCs w:val="21"/>
          <w:highlight w:val="none"/>
        </w:rPr>
        <w:t>供应商</w:t>
      </w: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注册号：</w:t>
      </w:r>
      <w:r>
        <w:rPr>
          <w:rFonts w:hint="eastAsia" w:ascii="宋体" w:hAnsi="宋体" w:cs="宋体"/>
          <w:color w:val="auto"/>
          <w:kern w:val="0"/>
          <w:szCs w:val="21"/>
          <w:highlight w:val="none"/>
          <w:u w:val="single"/>
        </w:rPr>
        <w:t xml:space="preserve">                  </w:t>
      </w:r>
    </w:p>
    <w:p>
      <w:pPr>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注册地址：</w:t>
      </w:r>
      <w:r>
        <w:rPr>
          <w:rFonts w:hint="eastAsia" w:ascii="宋体" w:hAnsi="宋体" w:cs="宋体"/>
          <w:color w:val="auto"/>
          <w:kern w:val="0"/>
          <w:szCs w:val="21"/>
          <w:highlight w:val="none"/>
          <w:u w:val="single"/>
        </w:rPr>
        <w:t xml:space="preserve">                                    </w:t>
      </w:r>
    </w:p>
    <w:p>
      <w:pPr>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成立时间：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日</w:t>
      </w:r>
    </w:p>
    <w:p>
      <w:pPr>
        <w:autoSpaceDE w:val="0"/>
        <w:autoSpaceDN w:val="0"/>
        <w:adjustRightInd w:val="0"/>
        <w:snapToGrid w:val="0"/>
        <w:spacing w:line="360" w:lineRule="auto"/>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rPr>
        <w:t xml:space="preserve">                  </w:t>
      </w:r>
    </w:p>
    <w:p>
      <w:pPr>
        <w:autoSpaceDE w:val="0"/>
        <w:autoSpaceDN w:val="0"/>
        <w:adjustRightInd w:val="0"/>
        <w:snapToGrid w:val="0"/>
        <w:spacing w:line="360" w:lineRule="auto"/>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经营范围：主营：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；兼营：</w:t>
      </w:r>
      <w:r>
        <w:rPr>
          <w:rFonts w:hint="eastAsia" w:ascii="宋体" w:hAnsi="宋体" w:cs="宋体"/>
          <w:color w:val="auto"/>
          <w:kern w:val="0"/>
          <w:szCs w:val="21"/>
          <w:highlight w:val="none"/>
          <w:u w:val="single"/>
        </w:rPr>
        <w:t xml:space="preserve">              </w:t>
      </w:r>
    </w:p>
    <w:p>
      <w:pPr>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年龄：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zCs w:val="21"/>
          <w:highlight w:val="none"/>
        </w:rPr>
        <w:t>供应商</w:t>
      </w:r>
      <w:r>
        <w:rPr>
          <w:rFonts w:hint="eastAsia" w:ascii="宋体" w:hAnsi="宋体" w:cs="宋体"/>
          <w:color w:val="auto"/>
          <w:kern w:val="0"/>
          <w:szCs w:val="21"/>
          <w:highlight w:val="none"/>
        </w:rPr>
        <w:t>名称）的法定代表人。</w:t>
      </w:r>
    </w:p>
    <w:p>
      <w:pPr>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pPr>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szCs w:val="21"/>
          <w:highlight w:val="none"/>
        </w:rPr>
        <w:t>附：法定代表人身份证复印件</w:t>
      </w:r>
    </w:p>
    <w:p>
      <w:pPr>
        <w:snapToGrid w:val="0"/>
        <w:spacing w:line="480" w:lineRule="auto"/>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adjustRightInd w:val="0"/>
        <w:snapToGrid w:val="0"/>
        <w:spacing w:line="360" w:lineRule="auto"/>
        <w:rPr>
          <w:rFonts w:hint="eastAsia" w:ascii="宋体" w:hAnsi="宋体" w:cs="宋体"/>
          <w:color w:val="auto"/>
          <w:szCs w:val="21"/>
          <w:highlight w:val="none"/>
        </w:rPr>
      </w:pPr>
    </w:p>
    <w:p>
      <w:pPr>
        <w:adjustRightInd w:val="0"/>
        <w:snapToGrid w:val="0"/>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供应商名称（盖单位章）：</w:t>
      </w:r>
    </w:p>
    <w:p>
      <w:pPr>
        <w:adjustRightInd w:val="0"/>
        <w:snapToGrid w:val="0"/>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pPr>
        <w:adjustRightInd w:val="0"/>
        <w:snapToGrid w:val="0"/>
        <w:spacing w:before="156" w:beforeLines="50" w:line="360" w:lineRule="auto"/>
        <w:rPr>
          <w:rFonts w:hint="eastAsia" w:ascii="宋体" w:hAnsi="宋体" w:cs="宋体"/>
          <w:color w:val="auto"/>
          <w:szCs w:val="21"/>
          <w:highlight w:val="none"/>
        </w:rPr>
      </w:pPr>
    </w:p>
    <w:p>
      <w:pPr>
        <w:adjustRightInd w:val="0"/>
        <w:snapToGrid w:val="0"/>
        <w:spacing w:before="156" w:beforeLines="50" w:line="360" w:lineRule="auto"/>
        <w:rPr>
          <w:rFonts w:hint="eastAsia" w:ascii="宋体" w:hAnsi="宋体" w:cs="宋体"/>
          <w:color w:val="auto"/>
          <w:szCs w:val="21"/>
          <w:highlight w:val="none"/>
        </w:rPr>
      </w:pPr>
    </w:p>
    <w:p>
      <w:pPr>
        <w:adjustRightInd w:val="0"/>
        <w:snapToGrid w:val="0"/>
        <w:spacing w:before="156" w:beforeLines="50" w:line="360" w:lineRule="auto"/>
        <w:rPr>
          <w:rFonts w:hint="eastAsia" w:ascii="宋体" w:hAnsi="宋体" w:cs="宋体"/>
          <w:bCs/>
          <w:color w:val="auto"/>
          <w:sz w:val="30"/>
          <w:szCs w:val="30"/>
          <w:highlight w:val="none"/>
        </w:rPr>
      </w:pPr>
    </w:p>
    <w:p>
      <w:pPr>
        <w:adjustRightInd w:val="0"/>
        <w:snapToGrid w:val="0"/>
        <w:spacing w:before="156" w:beforeLines="50" w:line="360" w:lineRule="auto"/>
        <w:rPr>
          <w:rFonts w:hint="eastAsia" w:ascii="宋体" w:hAnsi="宋体"/>
          <w:color w:val="auto"/>
          <w:szCs w:val="21"/>
          <w:highlight w:val="none"/>
        </w:rPr>
      </w:pPr>
      <w:r>
        <w:rPr>
          <w:b/>
          <w:color w:val="auto"/>
          <w:szCs w:val="21"/>
          <w:highlight w:val="none"/>
        </w:rPr>
        <w:t>注：</w:t>
      </w:r>
      <w:r>
        <w:rPr>
          <w:rFonts w:hint="eastAsia"/>
          <w:b/>
          <w:color w:val="auto"/>
          <w:szCs w:val="21"/>
          <w:highlight w:val="none"/>
        </w:rPr>
        <w:t>（</w:t>
      </w:r>
      <w:r>
        <w:rPr>
          <w:b/>
          <w:color w:val="auto"/>
          <w:szCs w:val="21"/>
          <w:highlight w:val="none"/>
        </w:rPr>
        <w:t>此法定代表人身份证明由</w:t>
      </w:r>
      <w:r>
        <w:rPr>
          <w:rFonts w:hint="eastAsia"/>
          <w:b/>
          <w:color w:val="auto"/>
          <w:szCs w:val="21"/>
          <w:highlight w:val="none"/>
        </w:rPr>
        <w:t>供应商</w:t>
      </w:r>
      <w:r>
        <w:rPr>
          <w:b/>
          <w:color w:val="auto"/>
          <w:szCs w:val="21"/>
          <w:highlight w:val="none"/>
        </w:rPr>
        <w:t>单位加盖单位公章，除</w:t>
      </w:r>
      <w:r>
        <w:rPr>
          <w:rFonts w:hint="eastAsia"/>
          <w:b/>
          <w:color w:val="auto"/>
          <w:szCs w:val="21"/>
          <w:highlight w:val="none"/>
        </w:rPr>
        <w:t>响应</w:t>
      </w:r>
      <w:r>
        <w:rPr>
          <w:b/>
          <w:color w:val="auto"/>
          <w:szCs w:val="21"/>
          <w:highlight w:val="none"/>
        </w:rPr>
        <w:t>文件中须提供外，还须另外准备一份，不装入</w:t>
      </w:r>
      <w:r>
        <w:rPr>
          <w:rFonts w:hint="eastAsia"/>
          <w:b/>
          <w:color w:val="auto"/>
          <w:szCs w:val="21"/>
          <w:highlight w:val="none"/>
        </w:rPr>
        <w:t>响应</w:t>
      </w:r>
      <w:r>
        <w:rPr>
          <w:b/>
          <w:color w:val="auto"/>
          <w:szCs w:val="21"/>
          <w:highlight w:val="none"/>
        </w:rPr>
        <w:t>文件，与项目的</w:t>
      </w:r>
      <w:r>
        <w:rPr>
          <w:rFonts w:hint="eastAsia"/>
          <w:b/>
          <w:color w:val="auto"/>
          <w:szCs w:val="21"/>
          <w:highlight w:val="none"/>
        </w:rPr>
        <w:t>响应</w:t>
      </w:r>
      <w:r>
        <w:rPr>
          <w:b/>
          <w:color w:val="auto"/>
          <w:szCs w:val="21"/>
          <w:highlight w:val="none"/>
        </w:rPr>
        <w:t>文件同时分别递交，否则，视为自动放弃投标。）</w:t>
      </w:r>
      <w:r>
        <w:rPr>
          <w:rFonts w:hint="eastAsia"/>
          <w:b/>
          <w:color w:val="auto"/>
          <w:szCs w:val="21"/>
          <w:highlight w:val="none"/>
        </w:rPr>
        <w:t xml:space="preserve"> </w:t>
      </w:r>
    </w:p>
    <w:p>
      <w:pPr>
        <w:adjustRightInd w:val="0"/>
        <w:snapToGrid w:val="0"/>
        <w:spacing w:before="156" w:beforeLines="50" w:line="360" w:lineRule="auto"/>
        <w:rPr>
          <w:rFonts w:hint="eastAsia" w:ascii="宋体" w:hAnsi="宋体" w:cs="宋体"/>
          <w:bCs/>
          <w:color w:val="auto"/>
          <w:sz w:val="30"/>
          <w:szCs w:val="30"/>
          <w:highlight w:val="none"/>
        </w:rPr>
      </w:pPr>
    </w:p>
    <w:p>
      <w:pPr>
        <w:adjustRightInd w:val="0"/>
        <w:snapToGrid w:val="0"/>
        <w:spacing w:before="156" w:beforeLines="50" w:line="360" w:lineRule="auto"/>
        <w:rPr>
          <w:rFonts w:hint="eastAsia" w:ascii="宋体" w:hAnsi="宋体" w:cs="宋体"/>
          <w:bCs/>
          <w:color w:val="auto"/>
          <w:sz w:val="30"/>
          <w:szCs w:val="30"/>
          <w:highlight w:val="none"/>
        </w:rPr>
      </w:pPr>
    </w:p>
    <w:p>
      <w:pPr>
        <w:adjustRightInd w:val="0"/>
        <w:snapToGrid w:val="0"/>
        <w:spacing w:before="156" w:beforeLines="50" w:line="360" w:lineRule="auto"/>
        <w:rPr>
          <w:rFonts w:hint="eastAsia" w:ascii="宋体" w:hAnsi="宋体" w:cs="宋体"/>
          <w:bCs/>
          <w:color w:val="auto"/>
          <w:sz w:val="30"/>
          <w:szCs w:val="30"/>
          <w:highlight w:val="none"/>
        </w:rPr>
      </w:pPr>
    </w:p>
    <w:p>
      <w:pPr>
        <w:adjustRightInd w:val="0"/>
        <w:snapToGrid w:val="0"/>
        <w:spacing w:before="156" w:beforeLines="50" w:line="360" w:lineRule="auto"/>
        <w:rPr>
          <w:rFonts w:hint="eastAsia" w:ascii="宋体" w:hAnsi="宋体" w:cs="宋体"/>
          <w:color w:val="auto"/>
          <w:sz w:val="30"/>
          <w:szCs w:val="30"/>
          <w:highlight w:val="none"/>
        </w:rPr>
      </w:pPr>
      <w:r>
        <w:rPr>
          <w:rFonts w:hint="eastAsia" w:ascii="宋体" w:hAnsi="宋体" w:cs="宋体"/>
          <w:bCs/>
          <w:color w:val="auto"/>
          <w:sz w:val="30"/>
          <w:szCs w:val="30"/>
          <w:highlight w:val="none"/>
        </w:rPr>
        <w:t>附件2</w:t>
      </w:r>
    </w:p>
    <w:p>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法定代表人授权委托书</w:t>
      </w:r>
    </w:p>
    <w:p>
      <w:pPr>
        <w:adjustRightInd w:val="0"/>
        <w:snapToGrid w:val="0"/>
        <w:spacing w:line="360" w:lineRule="auto"/>
        <w:jc w:val="center"/>
        <w:rPr>
          <w:rFonts w:hint="eastAsia" w:ascii="宋体" w:hAnsi="宋体" w:cs="宋体"/>
          <w:b/>
          <w:color w:val="auto"/>
          <w:sz w:val="28"/>
          <w:szCs w:val="28"/>
          <w:highlight w:val="none"/>
        </w:rPr>
      </w:pPr>
    </w:p>
    <w:p>
      <w:pPr>
        <w:autoSpaceDE w:val="0"/>
        <w:autoSpaceDN w:val="0"/>
        <w:adjustRightInd w:val="0"/>
        <w:snapToGrid w:val="0"/>
        <w:spacing w:before="156" w:beforeLines="50"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（姓名、职务）系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olor w:val="auto"/>
          <w:szCs w:val="21"/>
          <w:highlight w:val="none"/>
        </w:rPr>
        <w:t>供应商</w:t>
      </w:r>
      <w:r>
        <w:rPr>
          <w:rFonts w:hint="eastAsia" w:ascii="宋体" w:hAnsi="宋体" w:cs="宋体"/>
          <w:color w:val="auto"/>
          <w:kern w:val="0"/>
          <w:szCs w:val="21"/>
          <w:highlight w:val="none"/>
        </w:rPr>
        <w:t>名称）的法定代表人，现授权</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（姓名、职务）为我方代理人。代理人根据授权，以我方名义：(1)签署、澄清、补正、修改、撤回、提交</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项目名称、委托代理编号）响应文件；(2)签署并重新提交响应文件及最后报价；(3)退出谈判；(4)签订合同和处理有关事宜，其法律后果由我方承担；（5）询问、质疑、投诉等相关事项，其法律后果由我方承担。 </w:t>
      </w:r>
    </w:p>
    <w:p>
      <w:pPr>
        <w:autoSpaceDE w:val="0"/>
        <w:autoSpaceDN w:val="0"/>
        <w:adjustRightInd w:val="0"/>
        <w:snapToGrid w:val="0"/>
        <w:spacing w:before="156" w:beforeLines="50"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委托期限：</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spacing w:line="360" w:lineRule="auto"/>
        <w:ind w:firstLine="435"/>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spacing w:line="360" w:lineRule="auto"/>
        <w:ind w:firstLine="435"/>
        <w:rPr>
          <w:rFonts w:hint="eastAsia" w:ascii="宋体" w:hAnsi="宋体"/>
          <w:color w:val="auto"/>
          <w:szCs w:val="21"/>
          <w:highlight w:val="none"/>
        </w:rPr>
      </w:pPr>
      <w:r>
        <w:rPr>
          <w:rFonts w:hint="eastAsia" w:ascii="宋体" w:hAnsi="宋体"/>
          <w:color w:val="auto"/>
          <w:szCs w:val="21"/>
          <w:highlight w:val="none"/>
        </w:rPr>
        <w:t>本授权书于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日签字生效，特此声明。</w:t>
      </w:r>
    </w:p>
    <w:p>
      <w:pPr>
        <w:adjustRightInd w:val="0"/>
        <w:snapToGrid w:val="0"/>
        <w:spacing w:before="156" w:beforeLines="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附：委托代理人身份证复印件及法定代表人身份证明(附件1，原件)</w:t>
      </w:r>
    </w:p>
    <w:p>
      <w:pPr>
        <w:adjustRightInd w:val="0"/>
        <w:snapToGrid w:val="0"/>
        <w:spacing w:line="360" w:lineRule="auto"/>
        <w:ind w:right="420"/>
        <w:rPr>
          <w:rFonts w:hint="eastAsia" w:ascii="宋体" w:hAnsi="宋体" w:cs="宋体"/>
          <w:color w:val="auto"/>
          <w:szCs w:val="21"/>
          <w:highlight w:val="none"/>
        </w:rPr>
      </w:pPr>
    </w:p>
    <w:p>
      <w:pPr>
        <w:adjustRightInd w:val="0"/>
        <w:snapToGrid w:val="0"/>
        <w:spacing w:line="360" w:lineRule="auto"/>
        <w:ind w:right="420"/>
        <w:rPr>
          <w:rFonts w:hint="eastAsia" w:ascii="宋体" w:hAnsi="宋体" w:cs="宋体"/>
          <w:color w:val="auto"/>
          <w:szCs w:val="21"/>
          <w:highlight w:val="none"/>
        </w:rPr>
      </w:pPr>
    </w:p>
    <w:p>
      <w:pPr>
        <w:adjustRightInd w:val="0"/>
        <w:snapToGrid w:val="0"/>
        <w:spacing w:line="360" w:lineRule="auto"/>
        <w:ind w:right="420"/>
        <w:rPr>
          <w:rFonts w:hint="eastAsia" w:ascii="宋体" w:hAnsi="宋体" w:cs="宋体"/>
          <w:color w:val="auto"/>
          <w:szCs w:val="21"/>
          <w:highlight w:val="none"/>
        </w:rPr>
      </w:pPr>
    </w:p>
    <w:p>
      <w:pPr>
        <w:adjustRightInd w:val="0"/>
        <w:snapToGrid w:val="0"/>
        <w:spacing w:line="360" w:lineRule="auto"/>
        <w:ind w:right="420"/>
        <w:rPr>
          <w:rFonts w:hint="eastAsia" w:ascii="宋体" w:hAnsi="宋体" w:cs="宋体"/>
          <w:color w:val="auto"/>
          <w:szCs w:val="21"/>
          <w:highlight w:val="none"/>
        </w:rPr>
      </w:pPr>
    </w:p>
    <w:p>
      <w:pPr>
        <w:adjustRightInd w:val="0"/>
        <w:snapToGrid w:val="0"/>
        <w:spacing w:line="360" w:lineRule="auto"/>
        <w:ind w:right="420"/>
        <w:rPr>
          <w:rFonts w:hint="eastAsia" w:ascii="宋体" w:hAnsi="宋体" w:cs="宋体"/>
          <w:color w:val="auto"/>
          <w:szCs w:val="21"/>
          <w:highlight w:val="none"/>
        </w:rPr>
      </w:pPr>
    </w:p>
    <w:p>
      <w:pPr>
        <w:adjustRightInd w:val="0"/>
        <w:snapToGrid w:val="0"/>
        <w:spacing w:line="360" w:lineRule="auto"/>
        <w:ind w:right="420"/>
        <w:rPr>
          <w:rFonts w:hint="eastAsia" w:ascii="宋体" w:hAnsi="宋体" w:cs="宋体"/>
          <w:color w:val="auto"/>
          <w:szCs w:val="21"/>
          <w:highlight w:val="none"/>
        </w:rPr>
      </w:pPr>
    </w:p>
    <w:p>
      <w:pPr>
        <w:adjustRightInd w:val="0"/>
        <w:snapToGrid w:val="0"/>
        <w:spacing w:line="360" w:lineRule="auto"/>
        <w:ind w:right="420"/>
        <w:rPr>
          <w:rFonts w:hint="eastAsia" w:ascii="宋体" w:hAnsi="宋体" w:cs="宋体"/>
          <w:color w:val="auto"/>
          <w:szCs w:val="21"/>
          <w:highlight w:val="none"/>
        </w:rPr>
      </w:pPr>
    </w:p>
    <w:p>
      <w:pPr>
        <w:adjustRightInd w:val="0"/>
        <w:snapToGrid w:val="0"/>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p>
    <w:p>
      <w:pPr>
        <w:adjustRightInd w:val="0"/>
        <w:snapToGrid w:val="0"/>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p>
    <w:p>
      <w:pPr>
        <w:adjustRightInd w:val="0"/>
        <w:snapToGrid w:val="0"/>
        <w:spacing w:line="360" w:lineRule="auto"/>
        <w:ind w:right="24"/>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exact"/>
        <w:rPr>
          <w:rFonts w:hint="eastAsia" w:ascii="宋体" w:hAnsi="宋体" w:cs="宋体"/>
          <w:b/>
          <w:color w:val="auto"/>
          <w:highlight w:val="none"/>
        </w:rPr>
      </w:pPr>
    </w:p>
    <w:p>
      <w:pPr>
        <w:spacing w:line="360" w:lineRule="exact"/>
        <w:rPr>
          <w:rFonts w:hint="eastAsia" w:ascii="宋体" w:hAnsi="宋体" w:cs="宋体"/>
          <w:b/>
          <w:color w:val="auto"/>
          <w:highlight w:val="none"/>
        </w:rPr>
      </w:pPr>
    </w:p>
    <w:p>
      <w:pPr>
        <w:spacing w:line="360" w:lineRule="exact"/>
        <w:rPr>
          <w:rFonts w:hint="eastAsia" w:ascii="宋体" w:hAnsi="宋体" w:cs="宋体"/>
          <w:b/>
          <w:color w:val="auto"/>
          <w:highlight w:val="none"/>
        </w:rPr>
      </w:pPr>
    </w:p>
    <w:p>
      <w:pPr>
        <w:spacing w:line="480" w:lineRule="exact"/>
        <w:rPr>
          <w:b/>
          <w:color w:val="auto"/>
          <w:szCs w:val="21"/>
          <w:highlight w:val="none"/>
        </w:rPr>
      </w:pPr>
      <w:r>
        <w:rPr>
          <w:b/>
          <w:color w:val="auto"/>
          <w:szCs w:val="21"/>
          <w:highlight w:val="none"/>
        </w:rPr>
        <w:t>（注：此法定代表人授权委托书由</w:t>
      </w:r>
      <w:r>
        <w:rPr>
          <w:rFonts w:hint="eastAsia"/>
          <w:b/>
          <w:color w:val="auto"/>
          <w:szCs w:val="21"/>
          <w:highlight w:val="none"/>
        </w:rPr>
        <w:t>供应商</w:t>
      </w:r>
      <w:r>
        <w:rPr>
          <w:b/>
          <w:color w:val="auto"/>
          <w:szCs w:val="21"/>
          <w:highlight w:val="none"/>
        </w:rPr>
        <w:t>单位法定代表人和委托代理人亲笔签署，并加盖单位公章，除</w:t>
      </w:r>
      <w:r>
        <w:rPr>
          <w:rFonts w:hint="eastAsia"/>
          <w:b/>
          <w:color w:val="auto"/>
          <w:szCs w:val="21"/>
          <w:highlight w:val="none"/>
        </w:rPr>
        <w:t>响应</w:t>
      </w:r>
      <w:r>
        <w:rPr>
          <w:b/>
          <w:color w:val="auto"/>
          <w:szCs w:val="21"/>
          <w:highlight w:val="none"/>
        </w:rPr>
        <w:t>文件中须提供外，还须另外准备一份，不装入</w:t>
      </w:r>
      <w:r>
        <w:rPr>
          <w:rFonts w:hint="eastAsia"/>
          <w:b/>
          <w:color w:val="auto"/>
          <w:szCs w:val="21"/>
          <w:highlight w:val="none"/>
        </w:rPr>
        <w:t>响应</w:t>
      </w:r>
      <w:r>
        <w:rPr>
          <w:b/>
          <w:color w:val="auto"/>
          <w:szCs w:val="21"/>
          <w:highlight w:val="none"/>
        </w:rPr>
        <w:t>文件，与项目的</w:t>
      </w:r>
      <w:r>
        <w:rPr>
          <w:rFonts w:hint="eastAsia"/>
          <w:b/>
          <w:color w:val="auto"/>
          <w:szCs w:val="21"/>
          <w:highlight w:val="none"/>
        </w:rPr>
        <w:t>响应</w:t>
      </w:r>
      <w:r>
        <w:rPr>
          <w:b/>
          <w:color w:val="auto"/>
          <w:szCs w:val="21"/>
          <w:highlight w:val="none"/>
        </w:rPr>
        <w:t>文件同时分别递交，否则，视为自动放弃投标。如</w:t>
      </w:r>
      <w:r>
        <w:rPr>
          <w:rFonts w:hint="eastAsia"/>
          <w:b/>
          <w:color w:val="auto"/>
          <w:szCs w:val="21"/>
          <w:highlight w:val="none"/>
        </w:rPr>
        <w:t>供应商</w:t>
      </w:r>
      <w:r>
        <w:rPr>
          <w:b/>
          <w:color w:val="auto"/>
          <w:szCs w:val="21"/>
          <w:highlight w:val="none"/>
        </w:rPr>
        <w:t>单位委托代理人即为法定代表人，可不提供。）</w:t>
      </w:r>
      <w:r>
        <w:rPr>
          <w:rFonts w:hint="eastAsia"/>
          <w:b/>
          <w:color w:val="auto"/>
          <w:szCs w:val="21"/>
          <w:highlight w:val="none"/>
        </w:rPr>
        <w:t xml:space="preserve"> </w:t>
      </w:r>
    </w:p>
    <w:p>
      <w:pPr>
        <w:spacing w:line="360" w:lineRule="exact"/>
        <w:rPr>
          <w:rFonts w:hint="eastAsia" w:ascii="宋体" w:hAnsi="宋体" w:cs="宋体"/>
          <w:b/>
          <w:color w:val="auto"/>
          <w:highlight w:val="none"/>
        </w:rPr>
      </w:pPr>
    </w:p>
    <w:p>
      <w:pPr>
        <w:spacing w:line="360" w:lineRule="exact"/>
        <w:rPr>
          <w:rFonts w:hint="eastAsia" w:ascii="宋体" w:hAnsi="宋体" w:cs="宋体"/>
          <w:b/>
          <w:color w:val="auto"/>
          <w:highlight w:val="none"/>
        </w:rPr>
      </w:pPr>
    </w:p>
    <w:p>
      <w:pPr>
        <w:rPr>
          <w:rFonts w:hint="eastAsia" w:ascii="宋体" w:hAnsi="宋体" w:cs="宋体"/>
          <w:color w:val="auto"/>
          <w:highlight w:val="none"/>
        </w:rPr>
        <w:sectPr>
          <w:pgSz w:w="11906" w:h="16838"/>
          <w:pgMar w:top="1418" w:right="1418" w:bottom="1418" w:left="1418" w:header="851" w:footer="992" w:gutter="0"/>
          <w:cols w:space="720" w:num="1"/>
          <w:docGrid w:type="lines" w:linePitch="312" w:charSpace="0"/>
        </w:sectPr>
      </w:pPr>
    </w:p>
    <w:p>
      <w:pPr>
        <w:jc w:val="center"/>
        <w:outlineLvl w:val="1"/>
        <w:rPr>
          <w:rFonts w:hint="eastAsia" w:ascii="宋体" w:hAnsi="宋体" w:cs="宋体"/>
          <w:b/>
          <w:bCs/>
          <w:color w:val="auto"/>
          <w:sz w:val="32"/>
          <w:szCs w:val="32"/>
          <w:highlight w:val="none"/>
        </w:rPr>
      </w:pPr>
      <w:bookmarkStart w:id="152" w:name="_Toc183765843"/>
      <w:bookmarkStart w:id="153" w:name="_Toc17382"/>
      <w:r>
        <w:rPr>
          <w:rFonts w:hint="eastAsia" w:ascii="宋体" w:hAnsi="宋体" w:cs="宋体"/>
          <w:b/>
          <w:color w:val="auto"/>
          <w:sz w:val="32"/>
          <w:szCs w:val="32"/>
          <w:highlight w:val="none"/>
        </w:rPr>
        <w:t>二、供应商</w:t>
      </w:r>
      <w:r>
        <w:rPr>
          <w:rFonts w:hint="eastAsia" w:ascii="宋体" w:hAnsi="宋体" w:cs="宋体"/>
          <w:b/>
          <w:bCs/>
          <w:color w:val="auto"/>
          <w:sz w:val="32"/>
          <w:szCs w:val="32"/>
          <w:highlight w:val="none"/>
        </w:rPr>
        <w:t>的资格证明材料</w:t>
      </w:r>
      <w:bookmarkEnd w:id="152"/>
      <w:bookmarkEnd w:id="153"/>
    </w:p>
    <w:p>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 xml:space="preserve">附件3：                    </w:t>
      </w:r>
    </w:p>
    <w:p>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供应商基本情况表</w:t>
      </w:r>
    </w:p>
    <w:p>
      <w:pPr>
        <w:adjustRightInd w:val="0"/>
        <w:snapToGrid w:val="0"/>
        <w:spacing w:line="360" w:lineRule="auto"/>
        <w:ind w:right="23" w:rightChars="11"/>
        <w:rPr>
          <w:rFonts w:hint="eastAsia" w:ascii="宋体" w:hAnsi="宋体" w:cs="宋体"/>
          <w:b/>
          <w:bCs/>
          <w:color w:val="auto"/>
          <w:sz w:val="24"/>
          <w:highlight w:val="none"/>
        </w:rPr>
      </w:pPr>
      <w:r>
        <w:rPr>
          <w:rFonts w:hint="eastAsia" w:ascii="宋体" w:hAnsi="宋体" w:cs="宋体"/>
          <w:b/>
          <w:bCs/>
          <w:color w:val="auto"/>
          <w:sz w:val="24"/>
          <w:highlight w:val="none"/>
        </w:rPr>
        <w:t>供应商单位盖章：</w:t>
      </w:r>
    </w:p>
    <w:tbl>
      <w:tblPr>
        <w:tblStyle w:val="90"/>
        <w:tblW w:w="920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1"/>
        <w:gridCol w:w="616"/>
        <w:gridCol w:w="618"/>
        <w:gridCol w:w="1104"/>
        <w:gridCol w:w="978"/>
        <w:gridCol w:w="668"/>
        <w:gridCol w:w="342"/>
        <w:gridCol w:w="1238"/>
        <w:gridCol w:w="1519"/>
        <w:gridCol w:w="130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2055" w:type="dxa"/>
            <w:gridSpan w:val="3"/>
            <w:tcBorders>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r>
              <w:rPr>
                <w:rFonts w:hint="eastAsia" w:ascii="宋体" w:hAnsi="宋体" w:cs="宋体"/>
                <w:color w:val="auto"/>
                <w:sz w:val="24"/>
                <w:highlight w:val="none"/>
              </w:rPr>
              <w:t>供应商名称</w:t>
            </w:r>
          </w:p>
        </w:tc>
        <w:tc>
          <w:tcPr>
            <w:tcW w:w="4330" w:type="dxa"/>
            <w:gridSpan w:val="5"/>
            <w:tcBorders>
              <w:left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c>
          <w:tcPr>
            <w:tcW w:w="1519" w:type="dxa"/>
            <w:tcBorders>
              <w:left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r>
              <w:rPr>
                <w:rFonts w:hint="eastAsia" w:ascii="宋体" w:hAnsi="宋体" w:cs="宋体"/>
                <w:color w:val="auto"/>
                <w:sz w:val="24"/>
                <w:highlight w:val="none"/>
              </w:rPr>
              <w:t>法定代表人</w:t>
            </w:r>
          </w:p>
        </w:tc>
        <w:tc>
          <w:tcPr>
            <w:tcW w:w="1305" w:type="dxa"/>
            <w:tcBorders>
              <w:left w:val="single" w:color="auto" w:sz="6" w:space="0"/>
              <w:bottom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055" w:type="dxa"/>
            <w:gridSpan w:val="3"/>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pacing w:val="-14"/>
                <w:sz w:val="24"/>
                <w:highlight w:val="none"/>
              </w:rPr>
            </w:pPr>
            <w:r>
              <w:rPr>
                <w:rFonts w:hint="eastAsia" w:ascii="宋体" w:hAnsi="宋体" w:cs="宋体"/>
                <w:color w:val="auto"/>
                <w:spacing w:val="-14"/>
                <w:sz w:val="24"/>
                <w:highlight w:val="none"/>
              </w:rPr>
              <w:t>统一社会信用代码</w:t>
            </w:r>
          </w:p>
        </w:tc>
        <w:tc>
          <w:tcPr>
            <w:tcW w:w="433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c>
          <w:tcPr>
            <w:tcW w:w="151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r>
              <w:rPr>
                <w:rFonts w:hint="eastAsia" w:ascii="宋体" w:hAnsi="宋体" w:cs="宋体"/>
                <w:color w:val="auto"/>
                <w:sz w:val="24"/>
                <w:highlight w:val="none"/>
              </w:rPr>
              <w:t>邮政编码</w:t>
            </w:r>
          </w:p>
        </w:tc>
        <w:tc>
          <w:tcPr>
            <w:tcW w:w="1305" w:type="dxa"/>
            <w:tcBorders>
              <w:top w:val="single" w:color="auto" w:sz="6" w:space="0"/>
              <w:left w:val="single" w:color="auto" w:sz="6" w:space="0"/>
              <w:bottom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055" w:type="dxa"/>
            <w:gridSpan w:val="3"/>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r>
              <w:rPr>
                <w:rFonts w:hint="eastAsia" w:ascii="宋体" w:hAnsi="宋体" w:cs="宋体"/>
                <w:color w:val="auto"/>
                <w:sz w:val="24"/>
                <w:highlight w:val="none"/>
              </w:rPr>
              <w:t>委托代理人</w:t>
            </w:r>
          </w:p>
        </w:tc>
        <w:tc>
          <w:tcPr>
            <w:tcW w:w="433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c>
          <w:tcPr>
            <w:tcW w:w="151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r>
              <w:rPr>
                <w:rFonts w:hint="eastAsia" w:ascii="宋体" w:hAnsi="宋体" w:cs="宋体"/>
                <w:color w:val="auto"/>
                <w:sz w:val="24"/>
                <w:highlight w:val="none"/>
              </w:rPr>
              <w:t>电子邮箱</w:t>
            </w:r>
          </w:p>
        </w:tc>
        <w:tc>
          <w:tcPr>
            <w:tcW w:w="1305" w:type="dxa"/>
            <w:tcBorders>
              <w:top w:val="single" w:color="auto" w:sz="6" w:space="0"/>
              <w:left w:val="single" w:color="auto" w:sz="6" w:space="0"/>
              <w:bottom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055" w:type="dxa"/>
            <w:gridSpan w:val="3"/>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r>
              <w:rPr>
                <w:rFonts w:hint="eastAsia" w:ascii="宋体" w:hAnsi="宋体" w:cs="宋体"/>
                <w:color w:val="auto"/>
                <w:sz w:val="24"/>
                <w:highlight w:val="none"/>
              </w:rPr>
              <w:t>上年营业收入</w:t>
            </w:r>
          </w:p>
        </w:tc>
        <w:tc>
          <w:tcPr>
            <w:tcW w:w="433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c>
          <w:tcPr>
            <w:tcW w:w="151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r>
              <w:rPr>
                <w:rFonts w:hint="eastAsia" w:ascii="宋体" w:hAnsi="宋体" w:cs="宋体"/>
                <w:color w:val="auto"/>
                <w:sz w:val="24"/>
                <w:highlight w:val="none"/>
              </w:rPr>
              <w:t>员工总人数</w:t>
            </w:r>
          </w:p>
        </w:tc>
        <w:tc>
          <w:tcPr>
            <w:tcW w:w="1305" w:type="dxa"/>
            <w:tcBorders>
              <w:top w:val="single" w:color="auto" w:sz="6" w:space="0"/>
              <w:left w:val="single" w:color="auto" w:sz="6" w:space="0"/>
              <w:bottom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21" w:type="dxa"/>
            <w:vMerge w:val="restart"/>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r>
              <w:rPr>
                <w:rFonts w:hint="eastAsia" w:ascii="宋体" w:hAnsi="宋体" w:cs="宋体"/>
                <w:color w:val="auto"/>
                <w:sz w:val="24"/>
                <w:highlight w:val="none"/>
              </w:rPr>
              <w:t>营业执照</w:t>
            </w:r>
          </w:p>
        </w:tc>
        <w:tc>
          <w:tcPr>
            <w:tcW w:w="2338"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r>
              <w:rPr>
                <w:rFonts w:hint="eastAsia" w:ascii="宋体" w:hAnsi="宋体" w:cs="宋体"/>
                <w:color w:val="auto"/>
                <w:sz w:val="24"/>
                <w:highlight w:val="none"/>
              </w:rPr>
              <w:t>注册号码</w:t>
            </w:r>
          </w:p>
        </w:tc>
        <w:tc>
          <w:tcPr>
            <w:tcW w:w="1646"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c>
          <w:tcPr>
            <w:tcW w:w="158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firstLine="120" w:firstLineChars="50"/>
              <w:jc w:val="center"/>
              <w:rPr>
                <w:rFonts w:hint="eastAsia" w:ascii="宋体" w:hAnsi="宋体" w:cs="宋体"/>
                <w:color w:val="auto"/>
                <w:sz w:val="24"/>
                <w:highlight w:val="none"/>
              </w:rPr>
            </w:pPr>
            <w:r>
              <w:rPr>
                <w:rFonts w:hint="eastAsia" w:ascii="宋体" w:hAnsi="宋体" w:cs="宋体"/>
                <w:color w:val="auto"/>
                <w:sz w:val="24"/>
                <w:highlight w:val="none"/>
              </w:rPr>
              <w:t>注册地址</w:t>
            </w:r>
          </w:p>
        </w:tc>
        <w:tc>
          <w:tcPr>
            <w:tcW w:w="2824" w:type="dxa"/>
            <w:gridSpan w:val="2"/>
            <w:tcBorders>
              <w:top w:val="single" w:color="auto" w:sz="6" w:space="0"/>
              <w:left w:val="single" w:color="auto" w:sz="6" w:space="0"/>
              <w:bottom w:val="single" w:color="auto" w:sz="6" w:space="0"/>
            </w:tcBorders>
            <w:vAlign w:val="center"/>
          </w:tcPr>
          <w:p>
            <w:pPr>
              <w:topLinePunct/>
              <w:spacing w:line="440" w:lineRule="exact"/>
              <w:ind w:right="23" w:rightChars="11" w:firstLine="120" w:firstLineChars="50"/>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21" w:type="dxa"/>
            <w:vMerge w:val="continue"/>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c>
          <w:tcPr>
            <w:tcW w:w="2338"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r>
              <w:rPr>
                <w:rFonts w:hint="eastAsia" w:ascii="宋体" w:hAnsi="宋体" w:cs="宋体"/>
                <w:color w:val="auto"/>
                <w:sz w:val="24"/>
                <w:highlight w:val="none"/>
              </w:rPr>
              <w:t>发证机关</w:t>
            </w:r>
          </w:p>
        </w:tc>
        <w:tc>
          <w:tcPr>
            <w:tcW w:w="1646"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c>
          <w:tcPr>
            <w:tcW w:w="158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firstLine="120" w:firstLineChars="50"/>
              <w:jc w:val="center"/>
              <w:rPr>
                <w:rFonts w:hint="eastAsia" w:ascii="宋体" w:hAnsi="宋体" w:cs="宋体"/>
                <w:color w:val="auto"/>
                <w:sz w:val="24"/>
                <w:highlight w:val="none"/>
              </w:rPr>
            </w:pPr>
            <w:r>
              <w:rPr>
                <w:rFonts w:hint="eastAsia" w:ascii="宋体" w:hAnsi="宋体" w:cs="宋体"/>
                <w:color w:val="auto"/>
                <w:sz w:val="24"/>
                <w:highlight w:val="none"/>
              </w:rPr>
              <w:t>发证日期</w:t>
            </w:r>
          </w:p>
        </w:tc>
        <w:tc>
          <w:tcPr>
            <w:tcW w:w="2824" w:type="dxa"/>
            <w:gridSpan w:val="2"/>
            <w:tcBorders>
              <w:top w:val="single" w:color="auto" w:sz="6" w:space="0"/>
              <w:left w:val="single" w:color="auto" w:sz="6" w:space="0"/>
              <w:bottom w:val="single" w:color="auto" w:sz="6" w:space="0"/>
            </w:tcBorders>
            <w:vAlign w:val="center"/>
          </w:tcPr>
          <w:p>
            <w:pPr>
              <w:topLinePunct/>
              <w:spacing w:line="440" w:lineRule="exact"/>
              <w:ind w:right="23" w:rightChars="11" w:firstLine="120" w:firstLineChars="50"/>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21" w:type="dxa"/>
            <w:vMerge w:val="continue"/>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c>
          <w:tcPr>
            <w:tcW w:w="2338"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r>
              <w:rPr>
                <w:rFonts w:hint="eastAsia" w:ascii="宋体" w:hAnsi="宋体" w:cs="宋体"/>
                <w:color w:val="auto"/>
                <w:sz w:val="24"/>
                <w:highlight w:val="none"/>
              </w:rPr>
              <w:t>营业范围（主营）</w:t>
            </w:r>
          </w:p>
        </w:tc>
        <w:tc>
          <w:tcPr>
            <w:tcW w:w="6050" w:type="dxa"/>
            <w:gridSpan w:val="6"/>
            <w:tcBorders>
              <w:top w:val="single" w:color="auto" w:sz="6" w:space="0"/>
              <w:left w:val="single" w:color="auto" w:sz="6" w:space="0"/>
              <w:bottom w:val="single" w:color="auto" w:sz="6" w:space="0"/>
            </w:tcBorders>
            <w:vAlign w:val="center"/>
          </w:tcPr>
          <w:p>
            <w:pPr>
              <w:topLinePunct/>
              <w:spacing w:line="440" w:lineRule="exact"/>
              <w:ind w:right="23" w:rightChars="11" w:firstLine="120" w:firstLineChars="50"/>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21" w:type="dxa"/>
            <w:vMerge w:val="continue"/>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c>
          <w:tcPr>
            <w:tcW w:w="2338"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r>
              <w:rPr>
                <w:rFonts w:hint="eastAsia" w:ascii="宋体" w:hAnsi="宋体" w:cs="宋体"/>
                <w:color w:val="auto"/>
                <w:sz w:val="24"/>
                <w:highlight w:val="none"/>
              </w:rPr>
              <w:t>营业范围（兼营）</w:t>
            </w:r>
          </w:p>
        </w:tc>
        <w:tc>
          <w:tcPr>
            <w:tcW w:w="6050" w:type="dxa"/>
            <w:gridSpan w:val="6"/>
            <w:tcBorders>
              <w:top w:val="single" w:color="auto" w:sz="6" w:space="0"/>
              <w:left w:val="single" w:color="auto" w:sz="6" w:space="0"/>
              <w:bottom w:val="single" w:color="auto" w:sz="6" w:space="0"/>
            </w:tcBorders>
            <w:vAlign w:val="center"/>
          </w:tcPr>
          <w:p>
            <w:pPr>
              <w:topLinePunct/>
              <w:spacing w:line="440" w:lineRule="exact"/>
              <w:ind w:right="23" w:rightChars="11" w:firstLine="120" w:firstLineChars="50"/>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3159" w:type="dxa"/>
            <w:gridSpan w:val="4"/>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r>
              <w:rPr>
                <w:rFonts w:hint="eastAsia" w:ascii="宋体" w:hAnsi="宋体" w:cs="宋体"/>
                <w:color w:val="auto"/>
                <w:sz w:val="24"/>
                <w:highlight w:val="none"/>
              </w:rPr>
              <w:t>基本账户开户行及帐号</w:t>
            </w:r>
          </w:p>
        </w:tc>
        <w:tc>
          <w:tcPr>
            <w:tcW w:w="6050" w:type="dxa"/>
            <w:gridSpan w:val="6"/>
            <w:tcBorders>
              <w:top w:val="single" w:color="auto" w:sz="6" w:space="0"/>
              <w:left w:val="single" w:color="auto" w:sz="6" w:space="0"/>
              <w:bottom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3159" w:type="dxa"/>
            <w:gridSpan w:val="4"/>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r>
              <w:rPr>
                <w:rFonts w:hint="eastAsia" w:ascii="宋体" w:hAnsi="宋体" w:cs="宋体"/>
                <w:color w:val="auto"/>
                <w:sz w:val="24"/>
                <w:highlight w:val="none"/>
              </w:rPr>
              <w:t>税务发证机关</w:t>
            </w:r>
          </w:p>
        </w:tc>
        <w:tc>
          <w:tcPr>
            <w:tcW w:w="6050" w:type="dxa"/>
            <w:gridSpan w:val="6"/>
            <w:tcBorders>
              <w:top w:val="single" w:color="auto" w:sz="6" w:space="0"/>
              <w:left w:val="single" w:color="auto" w:sz="6" w:space="0"/>
              <w:bottom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4137" w:type="dxa"/>
            <w:gridSpan w:val="5"/>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r>
              <w:rPr>
                <w:rFonts w:hint="eastAsia" w:ascii="宋体" w:hAnsi="宋体" w:cs="宋体"/>
                <w:color w:val="auto"/>
                <w:sz w:val="24"/>
                <w:highlight w:val="none"/>
              </w:rPr>
              <w:t>资质名称</w:t>
            </w:r>
          </w:p>
        </w:tc>
        <w:tc>
          <w:tcPr>
            <w:tcW w:w="101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r>
              <w:rPr>
                <w:rFonts w:hint="eastAsia" w:ascii="宋体" w:hAnsi="宋体" w:cs="宋体"/>
                <w:color w:val="auto"/>
                <w:sz w:val="24"/>
                <w:highlight w:val="none"/>
              </w:rPr>
              <w:t>等级</w:t>
            </w:r>
          </w:p>
        </w:tc>
        <w:tc>
          <w:tcPr>
            <w:tcW w:w="1238" w:type="dxa"/>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r>
              <w:rPr>
                <w:rFonts w:hint="eastAsia" w:ascii="宋体" w:hAnsi="宋体" w:cs="宋体"/>
                <w:color w:val="auto"/>
                <w:sz w:val="24"/>
                <w:highlight w:val="none"/>
              </w:rPr>
              <w:t>发证机关</w:t>
            </w:r>
          </w:p>
        </w:tc>
        <w:tc>
          <w:tcPr>
            <w:tcW w:w="2824" w:type="dxa"/>
            <w:gridSpan w:val="2"/>
            <w:tcBorders>
              <w:top w:val="single" w:color="auto" w:sz="6" w:space="0"/>
              <w:left w:val="single" w:color="auto" w:sz="6" w:space="0"/>
              <w:bottom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r>
              <w:rPr>
                <w:rFonts w:hint="eastAsia" w:ascii="宋体" w:hAnsi="宋体" w:cs="宋体"/>
                <w:color w:val="auto"/>
                <w:sz w:val="24"/>
                <w:highlight w:val="none"/>
              </w:rPr>
              <w:t>有效期</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4137" w:type="dxa"/>
            <w:gridSpan w:val="5"/>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c>
          <w:tcPr>
            <w:tcW w:w="101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c>
          <w:tcPr>
            <w:tcW w:w="2824" w:type="dxa"/>
            <w:gridSpan w:val="2"/>
            <w:tcBorders>
              <w:top w:val="single" w:color="auto" w:sz="6" w:space="0"/>
              <w:left w:val="single" w:color="auto" w:sz="6" w:space="0"/>
              <w:bottom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4137" w:type="dxa"/>
            <w:gridSpan w:val="5"/>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c>
          <w:tcPr>
            <w:tcW w:w="101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c>
          <w:tcPr>
            <w:tcW w:w="2824" w:type="dxa"/>
            <w:gridSpan w:val="2"/>
            <w:tcBorders>
              <w:top w:val="single" w:color="auto" w:sz="6" w:space="0"/>
              <w:left w:val="single" w:color="auto" w:sz="6" w:space="0"/>
              <w:bottom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4137" w:type="dxa"/>
            <w:gridSpan w:val="5"/>
            <w:tcBorders>
              <w:top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c>
          <w:tcPr>
            <w:tcW w:w="101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c>
          <w:tcPr>
            <w:tcW w:w="2824" w:type="dxa"/>
            <w:gridSpan w:val="2"/>
            <w:tcBorders>
              <w:top w:val="single" w:color="auto" w:sz="6" w:space="0"/>
              <w:left w:val="single" w:color="auto" w:sz="6" w:space="0"/>
              <w:bottom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1437" w:type="dxa"/>
            <w:gridSpan w:val="2"/>
            <w:tcBorders>
              <w:top w:val="single" w:color="auto" w:sz="6" w:space="0"/>
              <w:right w:val="single" w:color="auto" w:sz="6" w:space="0"/>
            </w:tcBorders>
            <w:vAlign w:val="center"/>
          </w:tcPr>
          <w:p>
            <w:pPr>
              <w:topLinePunct/>
              <w:spacing w:line="440" w:lineRule="exact"/>
              <w:ind w:right="23" w:rightChars="11"/>
              <w:jc w:val="center"/>
              <w:rPr>
                <w:rFonts w:hint="eastAsia" w:ascii="宋体" w:hAnsi="宋体" w:cs="宋体"/>
                <w:color w:val="auto"/>
                <w:sz w:val="24"/>
                <w:highlight w:val="none"/>
              </w:rPr>
            </w:pPr>
            <w:r>
              <w:rPr>
                <w:rFonts w:hint="eastAsia" w:ascii="宋体" w:hAnsi="宋体" w:cs="宋体"/>
                <w:color w:val="auto"/>
                <w:sz w:val="24"/>
                <w:highlight w:val="none"/>
              </w:rPr>
              <w:t>备注</w:t>
            </w:r>
          </w:p>
        </w:tc>
        <w:tc>
          <w:tcPr>
            <w:tcW w:w="7772" w:type="dxa"/>
            <w:gridSpan w:val="8"/>
            <w:tcBorders>
              <w:top w:val="single" w:color="auto" w:sz="6" w:space="0"/>
              <w:left w:val="single" w:color="auto" w:sz="6" w:space="0"/>
            </w:tcBorders>
            <w:vAlign w:val="center"/>
          </w:tcPr>
          <w:p>
            <w:pPr>
              <w:topLinePunct/>
              <w:spacing w:line="440" w:lineRule="exact"/>
              <w:ind w:right="23" w:rightChars="11"/>
              <w:rPr>
                <w:rFonts w:hint="eastAsia" w:ascii="宋体" w:hAnsi="宋体" w:cs="宋体"/>
                <w:color w:val="auto"/>
                <w:sz w:val="24"/>
                <w:highlight w:val="none"/>
              </w:rPr>
            </w:pPr>
            <w:r>
              <w:rPr>
                <w:rFonts w:hint="eastAsia" w:ascii="宋体" w:hAnsi="宋体" w:cs="宋体"/>
                <w:color w:val="auto"/>
                <w:szCs w:val="21"/>
                <w:highlight w:val="none"/>
              </w:rPr>
              <w:t>附《登记证书》或《营业执照》（副本）复印件，其他资料按第二章第或第四章要求提供。</w:t>
            </w:r>
          </w:p>
        </w:tc>
      </w:tr>
    </w:tbl>
    <w:p>
      <w:pPr>
        <w:rPr>
          <w:rFonts w:hint="eastAsia" w:ascii="宋体" w:hAnsi="宋体" w:cs="宋体"/>
          <w:color w:val="auto"/>
          <w:highlight w:val="none"/>
        </w:rPr>
      </w:pPr>
    </w:p>
    <w:p>
      <w:pPr>
        <w:rPr>
          <w:rFonts w:hint="eastAsia" w:ascii="宋体" w:hAnsi="宋体" w:cs="宋体"/>
          <w:color w:val="auto"/>
          <w:highlight w:val="none"/>
        </w:rPr>
        <w:sectPr>
          <w:pgSz w:w="11906" w:h="16838"/>
          <w:pgMar w:top="1418" w:right="1418" w:bottom="1418" w:left="1418" w:header="851" w:footer="992" w:gutter="0"/>
          <w:cols w:space="720" w:num="1"/>
          <w:docGrid w:type="lines" w:linePitch="312" w:charSpace="0"/>
        </w:sectPr>
      </w:pPr>
    </w:p>
    <w:p>
      <w:pPr>
        <w:spacing w:line="480" w:lineRule="exact"/>
        <w:ind w:right="23" w:rightChars="11"/>
        <w:jc w:val="left"/>
        <w:rPr>
          <w:rFonts w:hint="eastAsia" w:ascii="宋体" w:hAnsi="宋体" w:cs="宋体"/>
          <w:b/>
          <w:color w:val="auto"/>
          <w:sz w:val="24"/>
          <w:highlight w:val="none"/>
        </w:rPr>
      </w:pPr>
      <w:r>
        <w:rPr>
          <w:rFonts w:hint="eastAsia" w:ascii="宋体" w:hAnsi="宋体" w:cs="宋体"/>
          <w:b/>
          <w:color w:val="auto"/>
          <w:sz w:val="24"/>
          <w:highlight w:val="none"/>
        </w:rPr>
        <w:t>附件4：</w:t>
      </w:r>
    </w:p>
    <w:p>
      <w:pPr>
        <w:spacing w:line="48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磋商文件规定的基本资格条件证明资料</w:t>
      </w:r>
    </w:p>
    <w:p>
      <w:pPr>
        <w:spacing w:line="480" w:lineRule="exact"/>
        <w:rPr>
          <w:rFonts w:hint="eastAsia" w:ascii="宋体" w:hAnsi="宋体" w:cs="宋体"/>
          <w:color w:val="auto"/>
          <w:szCs w:val="21"/>
          <w:highlight w:val="none"/>
        </w:rPr>
      </w:pPr>
    </w:p>
    <w:p>
      <w:pPr>
        <w:spacing w:line="480" w:lineRule="exact"/>
        <w:rPr>
          <w:rFonts w:hint="eastAsia" w:ascii="宋体" w:hAnsi="宋体" w:cs="宋体"/>
          <w:color w:val="auto"/>
          <w:szCs w:val="21"/>
          <w:highlight w:val="none"/>
        </w:rPr>
      </w:pPr>
      <w:r>
        <w:rPr>
          <w:rFonts w:hint="eastAsia" w:ascii="宋体" w:hAnsi="宋体" w:cs="宋体"/>
          <w:color w:val="auto"/>
          <w:szCs w:val="21"/>
          <w:highlight w:val="none"/>
        </w:rPr>
        <w:t>备注：</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1、供应商基本资格条件：参照符合《中华人民共和国政府采购法》第二十二条规定的供应商条件；</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（1）提交企业法人营业执照副本(或者法人登记证书)以及组织机构代码证副本复印件；</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（2）《依法缴纳税收和社会保险费的证明材料》,各提供下列材料之一：</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highlight w:val="none"/>
        </w:rPr>
        <w:t>法定代表人</w:t>
      </w:r>
      <w:r>
        <w:rPr>
          <w:rFonts w:hint="eastAsia" w:ascii="宋体" w:hAnsi="宋体" w:cs="宋体"/>
          <w:color w:val="auto"/>
          <w:szCs w:val="21"/>
          <w:highlight w:val="none"/>
        </w:rPr>
        <w:t>提交法定代表人身份证明原件，或者</w:t>
      </w:r>
      <w:r>
        <w:rPr>
          <w:rFonts w:hint="eastAsia" w:ascii="宋体" w:hAnsi="宋体" w:cs="宋体"/>
          <w:color w:val="auto"/>
          <w:highlight w:val="none"/>
        </w:rPr>
        <w:t>法定代表人授权委托人提交</w:t>
      </w:r>
      <w:r>
        <w:rPr>
          <w:rFonts w:hint="eastAsia" w:ascii="宋体" w:hAnsi="宋体" w:cs="宋体"/>
          <w:color w:val="auto"/>
          <w:szCs w:val="21"/>
          <w:highlight w:val="none"/>
        </w:rPr>
        <w:t xml:space="preserve">法定代表人授权委托书原件及提供被授权代表人在供应商单位近三个月的社保证明并附法定代表人身份证明原件，自然人提交身份证复印件； </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提供2024年度经会计师事务所审计的财务报告复印件（至少包含资产负债表、利润表和现金流量表）</w:t>
      </w:r>
      <w:r>
        <w:rPr>
          <w:rFonts w:hint="eastAsia" w:ascii="宋体" w:hAnsi="宋体" w:cs="宋体"/>
          <w:color w:val="auto"/>
          <w:szCs w:val="21"/>
          <w:highlight w:val="none"/>
        </w:rPr>
        <w:t>，或银行出具的资信证明（提供银行资信证明）。</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注：近三个月是指</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月至2025年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rPr>
        <w:t>任意连续三个月。</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2、其他说明：</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和税务登记证和社会保险登记证，符合基本资格条件的相关条款，供应商如是“三证合一或五证合一”请自行说明。</w:t>
      </w:r>
    </w:p>
    <w:p>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w:t>
      </w:r>
      <w:r>
        <w:rPr>
          <w:rFonts w:hint="eastAsia" w:ascii="宋体" w:hAnsi="宋体" w:cs="宋体"/>
          <w:color w:val="auto"/>
          <w:kern w:val="0"/>
          <w:szCs w:val="21"/>
          <w:highlight w:val="none"/>
        </w:rPr>
        <w:t>法定代表人</w:t>
      </w:r>
      <w:r>
        <w:rPr>
          <w:rFonts w:hint="eastAsia" w:ascii="宋体" w:hAnsi="宋体" w:cs="宋体"/>
          <w:bCs/>
          <w:color w:val="auto"/>
          <w:szCs w:val="21"/>
          <w:highlight w:val="none"/>
        </w:rPr>
        <w:t>授权委托书要求：①无供应商行政公章及</w:t>
      </w:r>
      <w:r>
        <w:rPr>
          <w:rFonts w:hint="eastAsia" w:ascii="宋体" w:hAnsi="宋体" w:cs="宋体"/>
          <w:color w:val="auto"/>
          <w:kern w:val="0"/>
          <w:szCs w:val="21"/>
          <w:highlight w:val="none"/>
        </w:rPr>
        <w:t>法定代表人</w:t>
      </w:r>
      <w:r>
        <w:rPr>
          <w:rFonts w:hint="eastAsia" w:ascii="宋体" w:hAnsi="宋体" w:cs="宋体"/>
          <w:bCs/>
          <w:color w:val="auto"/>
          <w:szCs w:val="21"/>
          <w:highlight w:val="none"/>
        </w:rPr>
        <w:t>签字（或盖章）的视为无效授权。②授权范围应包括本文件涉及的全部内容而不得有缺项。</w:t>
      </w:r>
    </w:p>
    <w:p>
      <w:pPr>
        <w:spacing w:line="480" w:lineRule="exact"/>
        <w:rPr>
          <w:rFonts w:hint="eastAsia" w:ascii="宋体" w:hAnsi="宋体" w:cs="宋体"/>
          <w:color w:val="auto"/>
          <w:sz w:val="30"/>
          <w:szCs w:val="30"/>
          <w:highlight w:val="none"/>
        </w:rPr>
      </w:pPr>
    </w:p>
    <w:p>
      <w:pPr>
        <w:pStyle w:val="109"/>
        <w:rPr>
          <w:rFonts w:hint="eastAsia" w:ascii="宋体" w:hAnsi="宋体" w:cs="宋体"/>
          <w:color w:val="auto"/>
          <w:sz w:val="30"/>
          <w:szCs w:val="30"/>
          <w:highlight w:val="none"/>
        </w:rPr>
      </w:pPr>
    </w:p>
    <w:p>
      <w:pPr>
        <w:pStyle w:val="109"/>
        <w:rPr>
          <w:rFonts w:hint="eastAsia" w:ascii="宋体" w:hAnsi="宋体" w:cs="宋体"/>
          <w:color w:val="auto"/>
          <w:sz w:val="30"/>
          <w:szCs w:val="30"/>
          <w:highlight w:val="none"/>
        </w:rPr>
      </w:pPr>
    </w:p>
    <w:p>
      <w:pPr>
        <w:spacing w:line="480" w:lineRule="exact"/>
        <w:rPr>
          <w:rFonts w:hint="eastAsia" w:ascii="宋体" w:hAnsi="宋体" w:cs="宋体"/>
          <w:color w:val="auto"/>
          <w:sz w:val="30"/>
          <w:szCs w:val="30"/>
          <w:highlight w:val="none"/>
        </w:rPr>
      </w:pPr>
    </w:p>
    <w:p>
      <w:pPr>
        <w:spacing w:line="480" w:lineRule="exact"/>
        <w:rPr>
          <w:rFonts w:hint="eastAsia" w:ascii="宋体" w:hAnsi="宋体" w:cs="宋体"/>
          <w:color w:val="auto"/>
          <w:sz w:val="30"/>
          <w:szCs w:val="30"/>
          <w:highlight w:val="none"/>
        </w:rPr>
      </w:pPr>
      <w:r>
        <w:rPr>
          <w:rFonts w:hint="eastAsia" w:ascii="宋体" w:hAnsi="宋体" w:cs="宋体"/>
          <w:color w:val="auto"/>
          <w:sz w:val="30"/>
          <w:szCs w:val="30"/>
          <w:highlight w:val="none"/>
        </w:rPr>
        <w:t>附件5  磋商文件规定的特定资格条件证明资料</w:t>
      </w:r>
    </w:p>
    <w:p>
      <w:pPr>
        <w:spacing w:line="480" w:lineRule="exact"/>
        <w:rPr>
          <w:rFonts w:hint="eastAsia" w:ascii="宋体" w:hAnsi="宋体" w:cs="宋体"/>
          <w:color w:val="auto"/>
          <w:szCs w:val="21"/>
          <w:highlight w:val="none"/>
        </w:rPr>
      </w:pPr>
    </w:p>
    <w:p>
      <w:pPr>
        <w:spacing w:line="480" w:lineRule="exact"/>
        <w:rPr>
          <w:rFonts w:hint="eastAsia" w:ascii="宋体" w:hAnsi="宋体" w:cs="宋体"/>
          <w:color w:val="auto"/>
          <w:szCs w:val="21"/>
          <w:highlight w:val="none"/>
        </w:rPr>
      </w:pPr>
      <w:r>
        <w:rPr>
          <w:rFonts w:hint="eastAsia" w:ascii="宋体" w:hAnsi="宋体" w:cs="宋体"/>
          <w:color w:val="auto"/>
          <w:szCs w:val="21"/>
          <w:highlight w:val="none"/>
        </w:rPr>
        <w:t>备注：提供第二章 磋商须知第3.1款供应商特定资格条件证明资料的复印件。</w:t>
      </w:r>
    </w:p>
    <w:p>
      <w:pPr>
        <w:spacing w:line="480" w:lineRule="exact"/>
        <w:rPr>
          <w:rFonts w:hint="eastAsia" w:ascii="宋体" w:hAnsi="宋体" w:cs="宋体"/>
          <w:color w:val="auto"/>
          <w:szCs w:val="21"/>
          <w:highlight w:val="none"/>
        </w:rPr>
      </w:pPr>
    </w:p>
    <w:p>
      <w:pPr>
        <w:spacing w:line="480" w:lineRule="exact"/>
        <w:rPr>
          <w:rFonts w:hint="eastAsia" w:ascii="宋体" w:hAnsi="宋体" w:cs="宋体"/>
          <w:color w:val="auto"/>
          <w:sz w:val="30"/>
          <w:szCs w:val="30"/>
          <w:highlight w:val="none"/>
        </w:rPr>
      </w:pPr>
    </w:p>
    <w:p>
      <w:pPr>
        <w:pStyle w:val="89"/>
        <w:rPr>
          <w:rFonts w:hint="eastAsia" w:ascii="宋体" w:hAnsi="宋体" w:cs="宋体"/>
          <w:color w:val="auto"/>
          <w:highlight w:val="none"/>
        </w:rPr>
      </w:pPr>
    </w:p>
    <w:p>
      <w:pPr>
        <w:pStyle w:val="89"/>
        <w:rPr>
          <w:rFonts w:hint="eastAsia" w:ascii="宋体" w:hAnsi="宋体" w:cs="宋体"/>
          <w:color w:val="auto"/>
          <w:highlight w:val="none"/>
        </w:rPr>
        <w:sectPr>
          <w:pgSz w:w="11906" w:h="16838"/>
          <w:pgMar w:top="1418" w:right="1418" w:bottom="1418" w:left="1418" w:header="851" w:footer="992" w:gutter="0"/>
          <w:cols w:space="720" w:num="1"/>
          <w:docGrid w:type="lines" w:linePitch="312" w:charSpace="0"/>
        </w:sectPr>
      </w:pPr>
    </w:p>
    <w:p>
      <w:pPr>
        <w:adjustRightInd w:val="0"/>
        <w:snapToGrid w:val="0"/>
        <w:spacing w:line="360" w:lineRule="auto"/>
        <w:rPr>
          <w:rFonts w:hint="eastAsia" w:ascii="宋体" w:hAnsi="宋体" w:cs="宋体"/>
          <w:b/>
          <w:color w:val="auto"/>
          <w:sz w:val="30"/>
          <w:szCs w:val="30"/>
          <w:highlight w:val="none"/>
        </w:rPr>
      </w:pPr>
      <w:r>
        <w:rPr>
          <w:rFonts w:hint="eastAsia" w:ascii="宋体" w:hAnsi="宋体" w:cs="宋体"/>
          <w:b/>
          <w:color w:val="auto"/>
          <w:sz w:val="30"/>
          <w:szCs w:val="30"/>
          <w:highlight w:val="none"/>
        </w:rPr>
        <w:t>附件6          其它证明资料或说明</w:t>
      </w:r>
    </w:p>
    <w:p>
      <w:pPr>
        <w:adjustRightInd w:val="0"/>
        <w:snapToGrid w:val="0"/>
        <w:spacing w:line="360" w:lineRule="auto"/>
        <w:rPr>
          <w:rFonts w:hint="eastAsia" w:ascii="宋体" w:hAnsi="宋体" w:cs="宋体"/>
          <w:color w:val="auto"/>
          <w:szCs w:val="21"/>
          <w:highlight w:val="none"/>
        </w:rPr>
      </w:pP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提供磋商文件或评分标准需要提供的相关证明文件复印件。</w:t>
      </w:r>
    </w:p>
    <w:p>
      <w:pPr>
        <w:pStyle w:val="78"/>
        <w:rPr>
          <w:rFonts w:hint="eastAsia" w:ascii="宋体" w:hAnsi="宋体" w:cs="宋体"/>
          <w:color w:val="auto"/>
          <w:szCs w:val="21"/>
          <w:highlight w:val="none"/>
        </w:rPr>
      </w:pPr>
    </w:p>
    <w:p>
      <w:pPr>
        <w:pStyle w:val="78"/>
        <w:rPr>
          <w:rFonts w:hint="eastAsia" w:ascii="宋体" w:hAnsi="宋体" w:cs="宋体"/>
          <w:color w:val="auto"/>
          <w:szCs w:val="21"/>
          <w:highlight w:val="none"/>
        </w:rPr>
      </w:pPr>
    </w:p>
    <w:p>
      <w:pPr>
        <w:pStyle w:val="78"/>
        <w:rPr>
          <w:rFonts w:hint="eastAsia" w:ascii="宋体" w:hAnsi="宋体" w:cs="宋体"/>
          <w:color w:val="auto"/>
          <w:szCs w:val="21"/>
          <w:highlight w:val="none"/>
        </w:rPr>
      </w:pPr>
    </w:p>
    <w:p>
      <w:pPr>
        <w:pStyle w:val="78"/>
        <w:rPr>
          <w:rFonts w:hint="eastAsia" w:ascii="宋体" w:hAnsi="宋体" w:cs="宋体"/>
          <w:color w:val="auto"/>
          <w:szCs w:val="21"/>
          <w:highlight w:val="none"/>
        </w:rPr>
      </w:pPr>
    </w:p>
    <w:p>
      <w:pPr>
        <w:pStyle w:val="78"/>
        <w:rPr>
          <w:rFonts w:hint="eastAsia" w:ascii="宋体" w:hAnsi="宋体" w:cs="宋体"/>
          <w:color w:val="auto"/>
          <w:szCs w:val="21"/>
          <w:highlight w:val="none"/>
        </w:rPr>
      </w:pPr>
    </w:p>
    <w:p>
      <w:pPr>
        <w:pStyle w:val="78"/>
        <w:rPr>
          <w:rFonts w:hint="eastAsia" w:ascii="宋体" w:hAnsi="宋体" w:cs="宋体"/>
          <w:color w:val="auto"/>
          <w:szCs w:val="21"/>
          <w:highlight w:val="none"/>
        </w:rPr>
      </w:pPr>
    </w:p>
    <w:p>
      <w:pPr>
        <w:pStyle w:val="78"/>
        <w:rPr>
          <w:rFonts w:hint="eastAsia" w:ascii="宋体" w:hAnsi="宋体" w:cs="宋体"/>
          <w:color w:val="auto"/>
          <w:szCs w:val="21"/>
          <w:highlight w:val="none"/>
        </w:rPr>
      </w:pPr>
    </w:p>
    <w:p>
      <w:pPr>
        <w:pStyle w:val="78"/>
        <w:rPr>
          <w:rFonts w:hint="eastAsia" w:ascii="宋体" w:hAnsi="宋体" w:cs="宋体"/>
          <w:color w:val="auto"/>
          <w:szCs w:val="21"/>
          <w:highlight w:val="none"/>
        </w:rPr>
      </w:pPr>
    </w:p>
    <w:p>
      <w:pPr>
        <w:pStyle w:val="78"/>
        <w:rPr>
          <w:rFonts w:hint="eastAsia" w:ascii="宋体" w:hAnsi="宋体" w:cs="宋体"/>
          <w:color w:val="auto"/>
          <w:szCs w:val="21"/>
          <w:highlight w:val="none"/>
        </w:rPr>
      </w:pPr>
    </w:p>
    <w:p>
      <w:pPr>
        <w:pStyle w:val="78"/>
        <w:rPr>
          <w:rFonts w:hint="eastAsia" w:ascii="宋体" w:hAnsi="宋体" w:cs="宋体"/>
          <w:color w:val="auto"/>
          <w:szCs w:val="21"/>
          <w:highlight w:val="none"/>
        </w:rPr>
      </w:pPr>
    </w:p>
    <w:p>
      <w:pPr>
        <w:pStyle w:val="78"/>
        <w:rPr>
          <w:rFonts w:hint="eastAsia" w:ascii="宋体" w:hAnsi="宋体" w:cs="宋体"/>
          <w:color w:val="auto"/>
          <w:szCs w:val="21"/>
          <w:highlight w:val="none"/>
        </w:rPr>
      </w:pPr>
    </w:p>
    <w:p>
      <w:pPr>
        <w:pStyle w:val="78"/>
        <w:rPr>
          <w:rFonts w:hint="eastAsia" w:ascii="宋体" w:hAnsi="宋体" w:cs="宋体"/>
          <w:color w:val="auto"/>
          <w:szCs w:val="21"/>
          <w:highlight w:val="none"/>
        </w:rPr>
      </w:pPr>
    </w:p>
    <w:p>
      <w:pPr>
        <w:pStyle w:val="78"/>
        <w:rPr>
          <w:rFonts w:hint="eastAsia" w:ascii="宋体" w:hAnsi="宋体" w:cs="宋体"/>
          <w:color w:val="auto"/>
          <w:szCs w:val="21"/>
          <w:highlight w:val="none"/>
        </w:rPr>
      </w:pPr>
    </w:p>
    <w:p>
      <w:pPr>
        <w:pStyle w:val="78"/>
        <w:rPr>
          <w:rFonts w:hint="eastAsia" w:ascii="宋体" w:hAnsi="宋体" w:cs="宋体"/>
          <w:color w:val="auto"/>
          <w:szCs w:val="21"/>
          <w:highlight w:val="none"/>
        </w:rPr>
      </w:pPr>
    </w:p>
    <w:p>
      <w:pPr>
        <w:pStyle w:val="78"/>
        <w:rPr>
          <w:rFonts w:hint="eastAsia" w:ascii="宋体" w:hAnsi="宋体" w:cs="宋体"/>
          <w:color w:val="auto"/>
          <w:szCs w:val="21"/>
          <w:highlight w:val="none"/>
        </w:rPr>
      </w:pPr>
    </w:p>
    <w:p>
      <w:pPr>
        <w:pStyle w:val="78"/>
        <w:rPr>
          <w:rFonts w:hint="eastAsia" w:ascii="宋体" w:hAnsi="宋体" w:cs="宋体"/>
          <w:color w:val="auto"/>
          <w:szCs w:val="21"/>
          <w:highlight w:val="none"/>
        </w:rPr>
      </w:pPr>
    </w:p>
    <w:p>
      <w:pPr>
        <w:adjustRightInd w:val="0"/>
        <w:snapToGrid w:val="0"/>
        <w:rPr>
          <w:rFonts w:hint="eastAsia" w:ascii="宋体" w:hAnsi="宋体"/>
          <w:color w:val="auto"/>
          <w:szCs w:val="21"/>
          <w:highlight w:val="none"/>
        </w:rPr>
      </w:pPr>
      <w:bookmarkStart w:id="154" w:name="_Toc22082"/>
      <w:bookmarkStart w:id="155" w:name="_Toc523514936"/>
      <w:bookmarkStart w:id="156" w:name="_Toc523319459"/>
    </w:p>
    <w:bookmarkEnd w:id="154"/>
    <w:bookmarkEnd w:id="155"/>
    <w:bookmarkEnd w:id="156"/>
    <w:p>
      <w:pPr>
        <w:numPr>
          <w:ilvl w:val="0"/>
          <w:numId w:val="3"/>
        </w:numPr>
        <w:ind w:left="1"/>
        <w:jc w:val="center"/>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rPr>
        <w:t>服务方案（监理大纲）</w:t>
      </w:r>
    </w:p>
    <w:p>
      <w:pPr>
        <w:numPr>
          <w:ilvl w:val="255"/>
          <w:numId w:val="0"/>
        </w:numPr>
        <w:outlineLvl w:val="1"/>
        <w:rPr>
          <w:color w:val="auto"/>
          <w:highlight w:val="none"/>
        </w:rPr>
      </w:pPr>
      <w:bookmarkStart w:id="157" w:name="_Toc183765845"/>
      <w:r>
        <w:rPr>
          <w:rFonts w:hint="eastAsia" w:ascii="宋体" w:hAnsi="宋体" w:cs="宋体"/>
          <w:color w:val="auto"/>
          <w:sz w:val="30"/>
          <w:szCs w:val="30"/>
          <w:highlight w:val="none"/>
        </w:rPr>
        <w:t>附件7-1：</w:t>
      </w:r>
      <w:bookmarkEnd w:id="157"/>
    </w:p>
    <w:p>
      <w:pPr>
        <w:adjustRightInd w:val="0"/>
        <w:snapToGrid w:val="0"/>
        <w:spacing w:line="360" w:lineRule="auto"/>
        <w:ind w:firstLine="420" w:firstLineChars="200"/>
        <w:rPr>
          <w:rFonts w:hint="eastAsia" w:ascii="宋体" w:hAnsi="宋体" w:cs="宋体"/>
          <w:color w:val="auto"/>
          <w:szCs w:val="21"/>
          <w:highlight w:val="none"/>
        </w:rPr>
      </w:pP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供应商根据“</w:t>
      </w:r>
      <w:r>
        <w:rPr>
          <w:rFonts w:hint="eastAsia" w:ascii="宋体" w:hAnsi="宋体" w:cs="宋体"/>
          <w:b/>
          <w:color w:val="auto"/>
          <w:sz w:val="24"/>
          <w:highlight w:val="none"/>
        </w:rPr>
        <w:t>第四章 采购需求</w:t>
      </w:r>
      <w:r>
        <w:rPr>
          <w:rFonts w:hint="eastAsia" w:ascii="宋体" w:hAnsi="宋体" w:cs="宋体"/>
          <w:color w:val="auto"/>
          <w:sz w:val="24"/>
          <w:highlight w:val="none"/>
        </w:rPr>
        <w:t>”及“</w:t>
      </w:r>
      <w:r>
        <w:rPr>
          <w:rFonts w:hint="eastAsia" w:ascii="宋体" w:hAnsi="宋体" w:cs="宋体"/>
          <w:b/>
          <w:color w:val="auto"/>
          <w:sz w:val="24"/>
          <w:highlight w:val="none"/>
        </w:rPr>
        <w:t>第二章 磋商须知</w:t>
      </w:r>
      <w:r>
        <w:rPr>
          <w:rFonts w:hint="eastAsia" w:ascii="宋体" w:hAnsi="宋体" w:cs="宋体"/>
          <w:color w:val="auto"/>
          <w:sz w:val="24"/>
          <w:highlight w:val="none"/>
        </w:rPr>
        <w:t>”评分表中的相关内容编制</w:t>
      </w:r>
      <w:r>
        <w:rPr>
          <w:rFonts w:hint="eastAsia" w:ascii="宋体" w:hAnsi="宋体" w:cs="宋体"/>
          <w:color w:val="auto"/>
          <w:sz w:val="24"/>
          <w:highlight w:val="none"/>
          <w:lang w:eastAsia="zh-CN"/>
        </w:rPr>
        <w:t>服务方案（监理大纲）</w:t>
      </w:r>
      <w:r>
        <w:rPr>
          <w:rFonts w:hint="eastAsia" w:ascii="宋体" w:hAnsi="宋体" w:cs="宋体"/>
          <w:color w:val="auto"/>
          <w:sz w:val="24"/>
          <w:highlight w:val="none"/>
        </w:rPr>
        <w:t>，格式自定。</w:t>
      </w:r>
    </w:p>
    <w:p>
      <w:pPr>
        <w:adjustRightInd w:val="0"/>
        <w:snapToGrid w:val="0"/>
        <w:spacing w:line="360" w:lineRule="auto"/>
        <w:rPr>
          <w:rFonts w:hint="eastAsia" w:ascii="宋体" w:hAnsi="宋体" w:cs="宋体"/>
          <w:color w:val="auto"/>
          <w:sz w:val="24"/>
          <w:highlight w:val="none"/>
        </w:rPr>
      </w:pPr>
    </w:p>
    <w:p>
      <w:pPr>
        <w:spacing w:line="360" w:lineRule="exact"/>
        <w:rPr>
          <w:rFonts w:hint="eastAsia" w:ascii="宋体" w:hAnsi="宋体" w:cs="宋体"/>
          <w:color w:val="auto"/>
          <w:sz w:val="24"/>
          <w:highlight w:val="none"/>
        </w:rPr>
      </w:pPr>
    </w:p>
    <w:p>
      <w:pPr>
        <w:spacing w:line="360" w:lineRule="exact"/>
        <w:rPr>
          <w:rFonts w:hint="eastAsia" w:ascii="宋体" w:hAnsi="宋体" w:cs="宋体"/>
          <w:color w:val="auto"/>
          <w:sz w:val="24"/>
          <w:highlight w:val="none"/>
        </w:rPr>
      </w:pPr>
    </w:p>
    <w:p>
      <w:pPr>
        <w:spacing w:line="360" w:lineRule="exact"/>
        <w:rPr>
          <w:rFonts w:hint="eastAsia" w:ascii="宋体" w:hAnsi="宋体" w:cs="宋体"/>
          <w:color w:val="auto"/>
          <w:sz w:val="24"/>
          <w:highlight w:val="none"/>
        </w:rPr>
      </w:pPr>
    </w:p>
    <w:p>
      <w:pPr>
        <w:spacing w:line="360" w:lineRule="exact"/>
        <w:rPr>
          <w:rFonts w:hint="eastAsia" w:ascii="宋体" w:hAnsi="宋体" w:cs="宋体"/>
          <w:color w:val="auto"/>
          <w:sz w:val="24"/>
          <w:highlight w:val="none"/>
        </w:rPr>
      </w:pPr>
    </w:p>
    <w:p>
      <w:pPr>
        <w:spacing w:line="360" w:lineRule="exact"/>
        <w:rPr>
          <w:rFonts w:hint="eastAsia" w:ascii="宋体" w:hAnsi="宋体" w:cs="宋体"/>
          <w:color w:val="auto"/>
          <w:sz w:val="24"/>
          <w:highlight w:val="none"/>
        </w:rPr>
      </w:pPr>
    </w:p>
    <w:p>
      <w:pPr>
        <w:pStyle w:val="47"/>
        <w:adjustRightInd w:val="0"/>
        <w:snapToGrid w:val="0"/>
        <w:spacing w:before="156" w:beforeLines="50" w:line="360" w:lineRule="auto"/>
        <w:rPr>
          <w:rFonts w:hint="eastAsia" w:hAnsi="宋体" w:cs="宋体"/>
          <w:color w:val="auto"/>
          <w:sz w:val="24"/>
          <w:szCs w:val="24"/>
          <w:highlight w:val="none"/>
        </w:rPr>
      </w:pPr>
      <w:r>
        <w:rPr>
          <w:rFonts w:hint="eastAsia" w:hAnsi="宋体" w:cs="宋体"/>
          <w:color w:val="auto"/>
          <w:sz w:val="24"/>
          <w:szCs w:val="24"/>
          <w:highlight w:val="none"/>
        </w:rPr>
        <w:t>供应商名称(盖单位章)：</w:t>
      </w:r>
    </w:p>
    <w:p>
      <w:pPr>
        <w:adjustRightInd w:val="0"/>
        <w:snapToGrid w:val="0"/>
        <w:spacing w:before="156" w:beforeLines="50" w:line="360" w:lineRule="auto"/>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w:t>
      </w:r>
    </w:p>
    <w:p>
      <w:pPr>
        <w:adjustRightInd w:val="0"/>
        <w:snapToGrid w:val="0"/>
        <w:spacing w:before="156" w:beforeLines="50" w:line="360" w:lineRule="auto"/>
        <w:rPr>
          <w:rFonts w:hint="eastAsia" w:ascii="宋体" w:hAnsi="宋体" w:cs="宋体"/>
          <w:color w:val="auto"/>
          <w:sz w:val="24"/>
          <w:highlight w:val="none"/>
        </w:rPr>
      </w:pPr>
      <w:r>
        <w:rPr>
          <w:rFonts w:hint="eastAsia" w:ascii="宋体" w:hAnsi="宋体" w:cs="宋体"/>
          <w:color w:val="auto"/>
          <w:sz w:val="24"/>
          <w:highlight w:val="none"/>
        </w:rPr>
        <w:t>日期：年月日</w:t>
      </w:r>
    </w:p>
    <w:p>
      <w:pPr>
        <w:pStyle w:val="89"/>
        <w:rPr>
          <w:rFonts w:hint="eastAsia" w:ascii="宋体" w:hAnsi="宋体" w:cs="宋体"/>
          <w:color w:val="auto"/>
          <w:highlight w:val="none"/>
        </w:rPr>
      </w:pPr>
    </w:p>
    <w:p>
      <w:pPr>
        <w:pStyle w:val="89"/>
        <w:rPr>
          <w:rFonts w:hint="eastAsia" w:ascii="宋体" w:hAnsi="宋体" w:cs="宋体"/>
          <w:color w:val="auto"/>
          <w:highlight w:val="none"/>
        </w:rPr>
      </w:pPr>
    </w:p>
    <w:p>
      <w:pPr>
        <w:pStyle w:val="89"/>
        <w:rPr>
          <w:rFonts w:hint="eastAsia" w:ascii="宋体" w:hAnsi="宋体" w:cs="宋体"/>
          <w:color w:val="auto"/>
          <w:highlight w:val="none"/>
        </w:rPr>
      </w:pPr>
    </w:p>
    <w:p>
      <w:pPr>
        <w:pStyle w:val="89"/>
        <w:rPr>
          <w:rFonts w:hint="eastAsia" w:ascii="宋体" w:hAnsi="宋体" w:cs="宋体"/>
          <w:color w:val="auto"/>
          <w:highlight w:val="none"/>
        </w:rPr>
      </w:pPr>
    </w:p>
    <w:p>
      <w:pPr>
        <w:pStyle w:val="89"/>
        <w:rPr>
          <w:rFonts w:hint="eastAsia" w:ascii="宋体" w:hAnsi="宋体" w:cs="宋体"/>
          <w:color w:val="auto"/>
          <w:highlight w:val="none"/>
        </w:rPr>
      </w:pPr>
    </w:p>
    <w:p>
      <w:pPr>
        <w:pStyle w:val="89"/>
        <w:rPr>
          <w:rFonts w:hint="eastAsia" w:ascii="宋体" w:hAnsi="宋体" w:cs="宋体"/>
          <w:color w:val="auto"/>
          <w:highlight w:val="none"/>
        </w:rPr>
      </w:pPr>
    </w:p>
    <w:p>
      <w:pPr>
        <w:pStyle w:val="89"/>
        <w:rPr>
          <w:rFonts w:hint="eastAsia" w:ascii="宋体" w:hAnsi="宋体" w:cs="宋体"/>
          <w:color w:val="auto"/>
          <w:highlight w:val="none"/>
        </w:rPr>
      </w:pPr>
    </w:p>
    <w:p>
      <w:pPr>
        <w:pStyle w:val="89"/>
        <w:rPr>
          <w:rFonts w:hint="eastAsia" w:ascii="宋体" w:hAnsi="宋体" w:cs="宋体"/>
          <w:color w:val="auto"/>
          <w:highlight w:val="none"/>
        </w:rPr>
      </w:pPr>
    </w:p>
    <w:p>
      <w:pPr>
        <w:pStyle w:val="89"/>
        <w:rPr>
          <w:rFonts w:hint="eastAsia" w:ascii="宋体" w:hAnsi="宋体" w:cs="宋体"/>
          <w:color w:val="auto"/>
          <w:highlight w:val="none"/>
        </w:rPr>
      </w:pPr>
    </w:p>
    <w:p>
      <w:pPr>
        <w:pStyle w:val="89"/>
        <w:rPr>
          <w:rFonts w:hint="eastAsia" w:ascii="宋体" w:hAnsi="宋体" w:cs="宋体"/>
          <w:color w:val="auto"/>
          <w:highlight w:val="none"/>
        </w:rPr>
      </w:pPr>
    </w:p>
    <w:p>
      <w:pPr>
        <w:pStyle w:val="89"/>
        <w:rPr>
          <w:rFonts w:hint="eastAsia" w:ascii="宋体" w:hAnsi="宋体" w:cs="宋体"/>
          <w:color w:val="auto"/>
          <w:highlight w:val="none"/>
        </w:rPr>
      </w:pPr>
    </w:p>
    <w:p>
      <w:pPr>
        <w:pStyle w:val="89"/>
        <w:rPr>
          <w:rFonts w:hint="eastAsia" w:ascii="宋体" w:hAnsi="宋体" w:cs="宋体"/>
          <w:color w:val="auto"/>
          <w:highlight w:val="none"/>
        </w:rPr>
      </w:pPr>
    </w:p>
    <w:p>
      <w:pPr>
        <w:pStyle w:val="89"/>
        <w:rPr>
          <w:rFonts w:hint="eastAsia" w:ascii="宋体" w:hAnsi="宋体" w:cs="宋体"/>
          <w:color w:val="auto"/>
          <w:highlight w:val="none"/>
        </w:rPr>
      </w:pPr>
    </w:p>
    <w:p>
      <w:pPr>
        <w:pStyle w:val="89"/>
        <w:rPr>
          <w:rFonts w:hint="eastAsia" w:ascii="宋体" w:hAnsi="宋体" w:cs="宋体"/>
          <w:color w:val="auto"/>
          <w:highlight w:val="none"/>
        </w:rPr>
      </w:pPr>
    </w:p>
    <w:p>
      <w:pPr>
        <w:pStyle w:val="89"/>
        <w:ind w:left="0" w:leftChars="0" w:firstLine="0" w:firstLineChars="0"/>
        <w:rPr>
          <w:rFonts w:hint="eastAsia" w:ascii="宋体" w:hAnsi="宋体" w:cs="宋体"/>
          <w:color w:val="auto"/>
          <w:highlight w:val="none"/>
        </w:rPr>
      </w:pPr>
    </w:p>
    <w:p>
      <w:pPr>
        <w:pStyle w:val="89"/>
        <w:rPr>
          <w:rFonts w:hint="eastAsia" w:ascii="宋体" w:hAnsi="宋体" w:cs="宋体"/>
          <w:color w:val="auto"/>
          <w:highlight w:val="none"/>
        </w:rPr>
      </w:pPr>
    </w:p>
    <w:p>
      <w:pPr>
        <w:adjustRightInd w:val="0"/>
        <w:snapToGrid w:val="0"/>
        <w:spacing w:line="360" w:lineRule="auto"/>
        <w:rPr>
          <w:rFonts w:hint="eastAsia" w:ascii="宋体" w:hAnsi="宋体" w:cs="宋体"/>
          <w:color w:val="auto"/>
          <w:szCs w:val="21"/>
          <w:highlight w:val="none"/>
        </w:rPr>
        <w:sectPr>
          <w:pgSz w:w="11906" w:h="16838"/>
          <w:pgMar w:top="1418" w:right="1418" w:bottom="1418" w:left="1418" w:header="851" w:footer="992" w:gutter="0"/>
          <w:cols w:space="720" w:num="1"/>
          <w:docGrid w:type="lines" w:linePitch="312" w:charSpace="0"/>
        </w:sectPr>
      </w:pPr>
      <w:bookmarkStart w:id="158" w:name="_Toc523319460"/>
      <w:bookmarkStart w:id="159" w:name="_Toc523514937"/>
    </w:p>
    <w:p>
      <w:pPr>
        <w:spacing w:line="480" w:lineRule="exact"/>
        <w:ind w:right="23" w:rightChars="11"/>
        <w:jc w:val="left"/>
        <w:rPr>
          <w:rFonts w:hint="eastAsia" w:ascii="宋体" w:hAnsi="宋体" w:cs="宋体"/>
          <w:b/>
          <w:color w:val="auto"/>
          <w:sz w:val="24"/>
          <w:highlight w:val="none"/>
        </w:rPr>
      </w:pPr>
      <w:r>
        <w:rPr>
          <w:rFonts w:hint="eastAsia" w:ascii="宋体" w:hAnsi="宋体" w:cs="宋体"/>
          <w:b/>
          <w:color w:val="auto"/>
          <w:sz w:val="24"/>
          <w:highlight w:val="none"/>
        </w:rPr>
        <w:t>附件7-2拟委任的主要人员汇总表</w:t>
      </w:r>
      <w:bookmarkEnd w:id="158"/>
      <w:bookmarkEnd w:id="159"/>
    </w:p>
    <w:p>
      <w:pPr>
        <w:widowControl/>
        <w:jc w:val="center"/>
        <w:outlineLvl w:val="2"/>
        <w:rPr>
          <w:rFonts w:hint="eastAsia" w:ascii="宋体" w:hAnsi="宋体"/>
          <w:color w:val="auto"/>
          <w:kern w:val="0"/>
          <w:sz w:val="24"/>
          <w:highlight w:val="none"/>
        </w:rPr>
      </w:pPr>
      <w:bookmarkStart w:id="160" w:name="_Toc181201581"/>
      <w:bookmarkStart w:id="161" w:name="_Toc183765846"/>
      <w:r>
        <w:rPr>
          <w:rFonts w:ascii="宋体" w:hAnsi="宋体" w:cs="仿宋"/>
          <w:b/>
          <w:color w:val="auto"/>
          <w:kern w:val="0"/>
          <w:sz w:val="28"/>
          <w:highlight w:val="none"/>
        </w:rPr>
        <w:t>拟委任的主要人员汇总表</w:t>
      </w:r>
      <w:bookmarkEnd w:id="160"/>
      <w:bookmarkEnd w:id="161"/>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377"/>
        <w:gridCol w:w="861"/>
        <w:gridCol w:w="1020"/>
        <w:gridCol w:w="1020"/>
        <w:gridCol w:w="1161"/>
        <w:gridCol w:w="877"/>
        <w:gridCol w:w="1021"/>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0"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olor w:val="auto"/>
                <w:highlight w:val="none"/>
              </w:rPr>
            </w:pPr>
            <w:r>
              <w:rPr>
                <w:rFonts w:hint="eastAsia" w:ascii="宋体" w:hAnsi="宋体"/>
                <w:color w:val="auto"/>
                <w:highlight w:val="none"/>
              </w:rPr>
              <w:t>序号</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olor w:val="auto"/>
                <w:highlight w:val="none"/>
              </w:rPr>
            </w:pPr>
            <w:r>
              <w:rPr>
                <w:rFonts w:hint="eastAsia" w:ascii="宋体" w:hAnsi="宋体"/>
                <w:color w:val="auto"/>
                <w:highlight w:val="none"/>
              </w:rPr>
              <w:t>本项目任职</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olor w:val="auto"/>
                <w:highlight w:val="none"/>
              </w:rPr>
            </w:pPr>
            <w:r>
              <w:rPr>
                <w:rFonts w:hint="eastAsia" w:ascii="宋体" w:hAnsi="宋体"/>
                <w:color w:val="auto"/>
                <w:highlight w:val="none"/>
              </w:rPr>
              <w:t>姓名</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olor w:val="auto"/>
                <w:highlight w:val="none"/>
              </w:rPr>
            </w:pPr>
            <w:r>
              <w:rPr>
                <w:rFonts w:hint="eastAsia" w:ascii="宋体" w:hAnsi="宋体"/>
                <w:color w:val="auto"/>
                <w:highlight w:val="none"/>
              </w:rPr>
              <w:t>职称</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olor w:val="auto"/>
                <w:highlight w:val="none"/>
              </w:rPr>
            </w:pPr>
            <w:r>
              <w:rPr>
                <w:rFonts w:hint="eastAsia" w:ascii="宋体" w:hAnsi="宋体"/>
                <w:color w:val="auto"/>
                <w:highlight w:val="none"/>
              </w:rPr>
              <w:t>专业</w:t>
            </w:r>
          </w:p>
        </w:tc>
        <w:tc>
          <w:tcPr>
            <w:tcW w:w="305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olor w:val="auto"/>
                <w:highlight w:val="none"/>
              </w:rPr>
            </w:pPr>
            <w:r>
              <w:rPr>
                <w:rFonts w:hint="eastAsia" w:ascii="宋体" w:hAnsi="宋体"/>
                <w:color w:val="auto"/>
                <w:highlight w:val="none"/>
              </w:rPr>
              <w:t>执业或职业资格证明</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olor w:val="auto"/>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highlight w:val="none"/>
              </w:rPr>
            </w:pPr>
          </w:p>
        </w:tc>
        <w:tc>
          <w:tcPr>
            <w:tcW w:w="1161"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r>
              <w:rPr>
                <w:rFonts w:hint="eastAsia" w:ascii="宋体" w:hAnsi="宋体"/>
                <w:color w:val="auto"/>
                <w:highlight w:val="none"/>
              </w:rPr>
              <w:t>证书名称</w:t>
            </w:r>
          </w:p>
        </w:tc>
        <w:tc>
          <w:tcPr>
            <w:tcW w:w="877"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r>
              <w:rPr>
                <w:rFonts w:hint="eastAsia" w:ascii="宋体" w:hAnsi="宋体"/>
                <w:color w:val="auto"/>
                <w:highlight w:val="none"/>
              </w:rPr>
              <w:t>级别</w:t>
            </w:r>
          </w:p>
        </w:tc>
        <w:tc>
          <w:tcPr>
            <w:tcW w:w="1021"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r>
              <w:rPr>
                <w:rFonts w:hint="eastAsia" w:ascii="宋体" w:hAnsi="宋体"/>
                <w:color w:val="auto"/>
                <w:highlight w:val="none"/>
              </w:rPr>
              <w:t>证号</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0"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377"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861"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161"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877"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0"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377"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861"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161"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877"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0"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377"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861"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161"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877"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0"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377"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861"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161"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877"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0"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377"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861"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161"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877"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20"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377"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861"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161"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877"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color w:val="auto"/>
                <w:highlight w:val="none"/>
              </w:rPr>
            </w:pPr>
          </w:p>
        </w:tc>
      </w:tr>
    </w:tbl>
    <w:p>
      <w:pPr>
        <w:spacing w:line="360" w:lineRule="atLeast"/>
        <w:rPr>
          <w:rFonts w:hint="eastAsia" w:ascii="宋体" w:hAnsi="宋体" w:cs="宋体"/>
          <w:color w:val="auto"/>
          <w:highlight w:val="none"/>
        </w:rPr>
      </w:pPr>
      <w:r>
        <w:rPr>
          <w:rFonts w:hint="eastAsia" w:ascii="宋体" w:hAnsi="宋体" w:cs="宋体"/>
          <w:color w:val="auto"/>
          <w:szCs w:val="21"/>
          <w:highlight w:val="none"/>
        </w:rPr>
        <w:t>说明</w:t>
      </w:r>
      <w:r>
        <w:rPr>
          <w:rFonts w:hint="eastAsia" w:ascii="宋体" w:hAnsi="宋体" w:cs="宋体"/>
          <w:color w:val="auto"/>
          <w:highlight w:val="none"/>
        </w:rPr>
        <w:t>：附</w:t>
      </w:r>
      <w:r>
        <w:rPr>
          <w:rFonts w:hint="eastAsia" w:ascii="宋体" w:hAnsi="宋体" w:cs="宋体"/>
          <w:color w:val="auto"/>
          <w:szCs w:val="21"/>
          <w:highlight w:val="none"/>
        </w:rPr>
        <w:t>主要人员相应证明材料、身份证、</w:t>
      </w:r>
      <w:r>
        <w:rPr>
          <w:rFonts w:hint="eastAsia" w:ascii="宋体" w:hAnsi="宋体" w:cs="宋体"/>
          <w:color w:val="auto"/>
          <w:highlight w:val="none"/>
        </w:rPr>
        <w:t>类似项目证明资料等按第四章及磋商文件相应要求提供。</w:t>
      </w:r>
    </w:p>
    <w:p>
      <w:pPr>
        <w:pStyle w:val="47"/>
        <w:adjustRightInd w:val="0"/>
        <w:snapToGrid w:val="0"/>
        <w:spacing w:before="156" w:beforeLines="50" w:line="480" w:lineRule="exact"/>
        <w:rPr>
          <w:rFonts w:hint="eastAsia" w:hAnsi="宋体" w:cs="宋体"/>
          <w:color w:val="auto"/>
          <w:sz w:val="24"/>
          <w:szCs w:val="24"/>
          <w:highlight w:val="none"/>
        </w:rPr>
      </w:pPr>
      <w:r>
        <w:rPr>
          <w:rFonts w:hint="eastAsia" w:hAnsi="宋体" w:cs="宋体"/>
          <w:color w:val="auto"/>
          <w:sz w:val="24"/>
          <w:szCs w:val="24"/>
          <w:highlight w:val="none"/>
        </w:rPr>
        <w:t>供应商名称(盖单位章)：</w:t>
      </w:r>
    </w:p>
    <w:p>
      <w:pPr>
        <w:adjustRightInd w:val="0"/>
        <w:snapToGrid w:val="0"/>
        <w:spacing w:before="156" w:beforeLines="50" w:line="480" w:lineRule="exact"/>
        <w:rPr>
          <w:rFonts w:hint="eastAsia" w:ascii="宋体" w:hAnsi="宋体" w:cs="宋体"/>
          <w:color w:val="auto"/>
          <w:sz w:val="24"/>
          <w:highlight w:val="none"/>
        </w:rPr>
      </w:pPr>
      <w:r>
        <w:rPr>
          <w:rFonts w:hint="eastAsia" w:ascii="宋体" w:hAnsi="宋体" w:cs="宋体"/>
          <w:color w:val="auto"/>
          <w:sz w:val="24"/>
          <w:highlight w:val="none"/>
        </w:rPr>
        <w:t>法定代表人或其委托代理人 (签字)：</w:t>
      </w:r>
    </w:p>
    <w:p>
      <w:pPr>
        <w:adjustRightInd w:val="0"/>
        <w:snapToGrid w:val="0"/>
        <w:spacing w:before="156" w:beforeLines="50" w:line="480" w:lineRule="exact"/>
        <w:rPr>
          <w:rFonts w:hint="eastAsia" w:ascii="宋体" w:hAnsi="宋体" w:cs="宋体"/>
          <w:color w:val="auto"/>
          <w:sz w:val="24"/>
          <w:highlight w:val="none"/>
        </w:rPr>
      </w:pPr>
      <w:r>
        <w:rPr>
          <w:rFonts w:hint="eastAsia" w:ascii="宋体" w:hAnsi="宋体" w:cs="宋体"/>
          <w:color w:val="auto"/>
          <w:sz w:val="24"/>
          <w:highlight w:val="none"/>
        </w:rPr>
        <w:t>日期：年月日</w:t>
      </w:r>
    </w:p>
    <w:p>
      <w:pPr>
        <w:pStyle w:val="89"/>
        <w:rPr>
          <w:rFonts w:hint="eastAsia" w:ascii="宋体" w:hAnsi="宋体" w:cs="宋体"/>
          <w:color w:val="auto"/>
          <w:highlight w:val="none"/>
        </w:rPr>
        <w:sectPr>
          <w:pgSz w:w="11906" w:h="16838"/>
          <w:pgMar w:top="1418" w:right="1418" w:bottom="1418" w:left="1418" w:header="851" w:footer="992" w:gutter="0"/>
          <w:cols w:space="720" w:num="1"/>
          <w:docGrid w:type="lines" w:linePitch="312" w:charSpace="0"/>
        </w:sectPr>
      </w:pPr>
    </w:p>
    <w:p>
      <w:pPr>
        <w:adjustRightInd w:val="0"/>
        <w:snapToGrid w:val="0"/>
        <w:spacing w:line="360" w:lineRule="auto"/>
        <w:rPr>
          <w:rFonts w:hint="eastAsia" w:ascii="宋体" w:hAnsi="宋体" w:cs="宋体"/>
          <w:b/>
          <w:color w:val="auto"/>
          <w:sz w:val="30"/>
          <w:szCs w:val="30"/>
          <w:highlight w:val="none"/>
        </w:rPr>
      </w:pPr>
      <w:bookmarkStart w:id="162" w:name="_Toc14988"/>
    </w:p>
    <w:p>
      <w:pPr>
        <w:numPr>
          <w:ilvl w:val="0"/>
          <w:numId w:val="3"/>
        </w:numPr>
        <w:ind w:left="1"/>
        <w:jc w:val="center"/>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技术/商务响应与偏离表</w:t>
      </w:r>
    </w:p>
    <w:p>
      <w:pPr>
        <w:adjustRightInd w:val="0"/>
        <w:snapToGrid w:val="0"/>
        <w:ind w:left="-88" w:leftChars="-42" w:firstLine="315" w:firstLineChars="150"/>
        <w:rPr>
          <w:rFonts w:hint="eastAsia" w:ascii="宋体" w:hAnsi="宋体" w:cs="宋体"/>
          <w:color w:val="auto"/>
          <w:szCs w:val="21"/>
          <w:highlight w:val="none"/>
          <w:u w:val="single"/>
        </w:rPr>
      </w:pPr>
    </w:p>
    <w:tbl>
      <w:tblPr>
        <w:tblStyle w:val="9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99"/>
        <w:gridCol w:w="1858"/>
        <w:gridCol w:w="2148"/>
        <w:gridCol w:w="2867"/>
        <w:gridCol w:w="1338"/>
        <w:gridCol w:w="72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99" w:type="dxa"/>
            <w:vAlign w:val="center"/>
          </w:tcPr>
          <w:p>
            <w:pPr>
              <w:adjustRightInd w:val="0"/>
              <w:snapToGrid w:val="0"/>
              <w:ind w:left="-88" w:leftChars="-42"/>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1858" w:type="dxa"/>
            <w:vAlign w:val="center"/>
          </w:tcPr>
          <w:p>
            <w:pPr>
              <w:adjustRightInd w:val="0"/>
              <w:snapToGrid w:val="0"/>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磋商文件条目号</w:t>
            </w:r>
          </w:p>
        </w:tc>
        <w:tc>
          <w:tcPr>
            <w:tcW w:w="2148" w:type="dxa"/>
            <w:vAlign w:val="center"/>
          </w:tcPr>
          <w:p>
            <w:pPr>
              <w:adjustRightInd w:val="0"/>
              <w:snapToGrid w:val="0"/>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采购规格/商务条款</w:t>
            </w:r>
          </w:p>
        </w:tc>
        <w:tc>
          <w:tcPr>
            <w:tcW w:w="2867" w:type="dxa"/>
            <w:vAlign w:val="center"/>
          </w:tcPr>
          <w:p>
            <w:pPr>
              <w:adjustRightInd w:val="0"/>
              <w:snapToGrid w:val="0"/>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响应文件的规格/商务条款</w:t>
            </w:r>
          </w:p>
        </w:tc>
        <w:tc>
          <w:tcPr>
            <w:tcW w:w="1338" w:type="dxa"/>
            <w:vAlign w:val="center"/>
          </w:tcPr>
          <w:p>
            <w:pPr>
              <w:adjustRightInd w:val="0"/>
              <w:snapToGrid w:val="0"/>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响应与偏离</w:t>
            </w:r>
          </w:p>
        </w:tc>
        <w:tc>
          <w:tcPr>
            <w:tcW w:w="728" w:type="dxa"/>
            <w:vAlign w:val="center"/>
          </w:tcPr>
          <w:p>
            <w:pPr>
              <w:adjustRightInd w:val="0"/>
              <w:snapToGrid w:val="0"/>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99" w:type="dxa"/>
          </w:tcPr>
          <w:p>
            <w:pPr>
              <w:adjustRightInd w:val="0"/>
              <w:snapToGrid w:val="0"/>
              <w:ind w:left="-88" w:leftChars="-42"/>
              <w:jc w:val="center"/>
              <w:rPr>
                <w:rFonts w:hint="eastAsia" w:ascii="宋体" w:hAnsi="宋体" w:cs="宋体"/>
                <w:color w:val="auto"/>
                <w:szCs w:val="21"/>
                <w:highlight w:val="none"/>
              </w:rPr>
            </w:pPr>
          </w:p>
        </w:tc>
        <w:tc>
          <w:tcPr>
            <w:tcW w:w="1858" w:type="dxa"/>
            <w:vAlign w:val="center"/>
          </w:tcPr>
          <w:p>
            <w:pPr>
              <w:adjustRightInd w:val="0"/>
              <w:snapToGrid w:val="0"/>
              <w:ind w:left="-88" w:leftChars="-42"/>
              <w:jc w:val="center"/>
              <w:rPr>
                <w:rFonts w:hint="eastAsia" w:ascii="宋体" w:hAnsi="宋体" w:cs="宋体"/>
                <w:color w:val="auto"/>
                <w:szCs w:val="21"/>
                <w:highlight w:val="none"/>
              </w:rPr>
            </w:pPr>
          </w:p>
        </w:tc>
        <w:tc>
          <w:tcPr>
            <w:tcW w:w="2148" w:type="dxa"/>
            <w:vAlign w:val="center"/>
          </w:tcPr>
          <w:p>
            <w:pPr>
              <w:adjustRightInd w:val="0"/>
              <w:snapToGrid w:val="0"/>
              <w:ind w:left="-88" w:leftChars="-42"/>
              <w:jc w:val="center"/>
              <w:rPr>
                <w:rFonts w:hint="eastAsia" w:ascii="宋体" w:hAnsi="宋体" w:cs="宋体"/>
                <w:color w:val="auto"/>
                <w:szCs w:val="21"/>
                <w:highlight w:val="none"/>
              </w:rPr>
            </w:pPr>
          </w:p>
        </w:tc>
        <w:tc>
          <w:tcPr>
            <w:tcW w:w="2867" w:type="dxa"/>
            <w:vAlign w:val="center"/>
          </w:tcPr>
          <w:p>
            <w:pPr>
              <w:adjustRightInd w:val="0"/>
              <w:snapToGrid w:val="0"/>
              <w:ind w:left="-88" w:leftChars="-42"/>
              <w:jc w:val="center"/>
              <w:rPr>
                <w:rFonts w:hint="eastAsia" w:ascii="宋体" w:hAnsi="宋体" w:cs="宋体"/>
                <w:color w:val="auto"/>
                <w:szCs w:val="21"/>
                <w:highlight w:val="none"/>
              </w:rPr>
            </w:pPr>
          </w:p>
        </w:tc>
        <w:tc>
          <w:tcPr>
            <w:tcW w:w="1338" w:type="dxa"/>
            <w:vAlign w:val="center"/>
          </w:tcPr>
          <w:p>
            <w:pPr>
              <w:adjustRightInd w:val="0"/>
              <w:snapToGrid w:val="0"/>
              <w:ind w:left="-88" w:leftChars="-42"/>
              <w:jc w:val="center"/>
              <w:rPr>
                <w:rFonts w:hint="eastAsia" w:ascii="宋体" w:hAnsi="宋体" w:cs="宋体"/>
                <w:color w:val="auto"/>
                <w:szCs w:val="21"/>
                <w:highlight w:val="none"/>
              </w:rPr>
            </w:pPr>
          </w:p>
        </w:tc>
        <w:tc>
          <w:tcPr>
            <w:tcW w:w="728" w:type="dxa"/>
            <w:vAlign w:val="center"/>
          </w:tcPr>
          <w:p>
            <w:pPr>
              <w:adjustRightInd w:val="0"/>
              <w:snapToGrid w:val="0"/>
              <w:ind w:left="-88" w:leftChars="-42"/>
              <w:jc w:val="center"/>
              <w:rPr>
                <w:rFonts w:hint="eastAsia"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99" w:type="dxa"/>
          </w:tcPr>
          <w:p>
            <w:pPr>
              <w:adjustRightInd w:val="0"/>
              <w:snapToGrid w:val="0"/>
              <w:ind w:left="-88" w:leftChars="-42"/>
              <w:jc w:val="center"/>
              <w:rPr>
                <w:rFonts w:hint="eastAsia" w:ascii="宋体" w:hAnsi="宋体" w:cs="宋体"/>
                <w:color w:val="auto"/>
                <w:szCs w:val="21"/>
                <w:highlight w:val="none"/>
              </w:rPr>
            </w:pPr>
          </w:p>
        </w:tc>
        <w:tc>
          <w:tcPr>
            <w:tcW w:w="1858" w:type="dxa"/>
            <w:vAlign w:val="center"/>
          </w:tcPr>
          <w:p>
            <w:pPr>
              <w:adjustRightInd w:val="0"/>
              <w:snapToGrid w:val="0"/>
              <w:ind w:left="-88" w:leftChars="-42"/>
              <w:jc w:val="center"/>
              <w:rPr>
                <w:rFonts w:hint="eastAsia" w:ascii="宋体" w:hAnsi="宋体" w:cs="宋体"/>
                <w:color w:val="auto"/>
                <w:szCs w:val="21"/>
                <w:highlight w:val="none"/>
              </w:rPr>
            </w:pPr>
          </w:p>
        </w:tc>
        <w:tc>
          <w:tcPr>
            <w:tcW w:w="2148" w:type="dxa"/>
            <w:vAlign w:val="center"/>
          </w:tcPr>
          <w:p>
            <w:pPr>
              <w:adjustRightInd w:val="0"/>
              <w:snapToGrid w:val="0"/>
              <w:ind w:left="-88" w:leftChars="-42"/>
              <w:jc w:val="center"/>
              <w:rPr>
                <w:rFonts w:hint="eastAsia" w:ascii="宋体" w:hAnsi="宋体" w:cs="宋体"/>
                <w:color w:val="auto"/>
                <w:szCs w:val="21"/>
                <w:highlight w:val="none"/>
              </w:rPr>
            </w:pPr>
          </w:p>
        </w:tc>
        <w:tc>
          <w:tcPr>
            <w:tcW w:w="2867" w:type="dxa"/>
            <w:vAlign w:val="center"/>
          </w:tcPr>
          <w:p>
            <w:pPr>
              <w:adjustRightInd w:val="0"/>
              <w:snapToGrid w:val="0"/>
              <w:ind w:left="-88" w:leftChars="-42"/>
              <w:jc w:val="center"/>
              <w:rPr>
                <w:rFonts w:hint="eastAsia" w:ascii="宋体" w:hAnsi="宋体" w:cs="宋体"/>
                <w:color w:val="auto"/>
                <w:szCs w:val="21"/>
                <w:highlight w:val="none"/>
              </w:rPr>
            </w:pPr>
          </w:p>
        </w:tc>
        <w:tc>
          <w:tcPr>
            <w:tcW w:w="1338" w:type="dxa"/>
            <w:vAlign w:val="center"/>
          </w:tcPr>
          <w:p>
            <w:pPr>
              <w:adjustRightInd w:val="0"/>
              <w:snapToGrid w:val="0"/>
              <w:ind w:left="-88" w:leftChars="-42"/>
              <w:jc w:val="center"/>
              <w:rPr>
                <w:rFonts w:hint="eastAsia" w:ascii="宋体" w:hAnsi="宋体" w:cs="宋体"/>
                <w:color w:val="auto"/>
                <w:szCs w:val="21"/>
                <w:highlight w:val="none"/>
              </w:rPr>
            </w:pPr>
          </w:p>
        </w:tc>
        <w:tc>
          <w:tcPr>
            <w:tcW w:w="728" w:type="dxa"/>
            <w:vAlign w:val="center"/>
          </w:tcPr>
          <w:p>
            <w:pPr>
              <w:adjustRightInd w:val="0"/>
              <w:snapToGrid w:val="0"/>
              <w:ind w:left="-88" w:leftChars="-42"/>
              <w:jc w:val="center"/>
              <w:rPr>
                <w:rFonts w:hint="eastAsia"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99" w:type="dxa"/>
          </w:tcPr>
          <w:p>
            <w:pPr>
              <w:adjustRightInd w:val="0"/>
              <w:snapToGrid w:val="0"/>
              <w:ind w:left="-88" w:leftChars="-42"/>
              <w:jc w:val="center"/>
              <w:rPr>
                <w:rFonts w:hint="eastAsia" w:ascii="宋体" w:hAnsi="宋体" w:cs="宋体"/>
                <w:color w:val="auto"/>
                <w:szCs w:val="21"/>
                <w:highlight w:val="none"/>
              </w:rPr>
            </w:pPr>
          </w:p>
        </w:tc>
        <w:tc>
          <w:tcPr>
            <w:tcW w:w="1858" w:type="dxa"/>
            <w:vAlign w:val="center"/>
          </w:tcPr>
          <w:p>
            <w:pPr>
              <w:adjustRightInd w:val="0"/>
              <w:snapToGrid w:val="0"/>
              <w:ind w:left="-88" w:leftChars="-42"/>
              <w:jc w:val="center"/>
              <w:rPr>
                <w:rFonts w:hint="eastAsia" w:ascii="宋体" w:hAnsi="宋体" w:cs="宋体"/>
                <w:color w:val="auto"/>
                <w:szCs w:val="21"/>
                <w:highlight w:val="none"/>
              </w:rPr>
            </w:pPr>
          </w:p>
        </w:tc>
        <w:tc>
          <w:tcPr>
            <w:tcW w:w="2148" w:type="dxa"/>
            <w:vAlign w:val="center"/>
          </w:tcPr>
          <w:p>
            <w:pPr>
              <w:adjustRightInd w:val="0"/>
              <w:snapToGrid w:val="0"/>
              <w:ind w:left="-88" w:leftChars="-42"/>
              <w:jc w:val="center"/>
              <w:rPr>
                <w:rFonts w:hint="eastAsia" w:ascii="宋体" w:hAnsi="宋体" w:cs="宋体"/>
                <w:color w:val="auto"/>
                <w:szCs w:val="21"/>
                <w:highlight w:val="none"/>
              </w:rPr>
            </w:pPr>
          </w:p>
        </w:tc>
        <w:tc>
          <w:tcPr>
            <w:tcW w:w="2867" w:type="dxa"/>
            <w:vAlign w:val="center"/>
          </w:tcPr>
          <w:p>
            <w:pPr>
              <w:adjustRightInd w:val="0"/>
              <w:snapToGrid w:val="0"/>
              <w:ind w:left="-88" w:leftChars="-42"/>
              <w:jc w:val="center"/>
              <w:rPr>
                <w:rFonts w:hint="eastAsia" w:ascii="宋体" w:hAnsi="宋体" w:cs="宋体"/>
                <w:color w:val="auto"/>
                <w:szCs w:val="21"/>
                <w:highlight w:val="none"/>
              </w:rPr>
            </w:pPr>
          </w:p>
        </w:tc>
        <w:tc>
          <w:tcPr>
            <w:tcW w:w="1338" w:type="dxa"/>
            <w:vAlign w:val="center"/>
          </w:tcPr>
          <w:p>
            <w:pPr>
              <w:adjustRightInd w:val="0"/>
              <w:snapToGrid w:val="0"/>
              <w:ind w:left="-88" w:leftChars="-42"/>
              <w:jc w:val="center"/>
              <w:rPr>
                <w:rFonts w:hint="eastAsia" w:ascii="宋体" w:hAnsi="宋体" w:cs="宋体"/>
                <w:color w:val="auto"/>
                <w:szCs w:val="21"/>
                <w:highlight w:val="none"/>
              </w:rPr>
            </w:pPr>
          </w:p>
        </w:tc>
        <w:tc>
          <w:tcPr>
            <w:tcW w:w="728" w:type="dxa"/>
            <w:vAlign w:val="center"/>
          </w:tcPr>
          <w:p>
            <w:pPr>
              <w:adjustRightInd w:val="0"/>
              <w:snapToGrid w:val="0"/>
              <w:ind w:left="-88" w:leftChars="-42"/>
              <w:jc w:val="center"/>
              <w:rPr>
                <w:rFonts w:hint="eastAsia"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99" w:type="dxa"/>
          </w:tcPr>
          <w:p>
            <w:pPr>
              <w:adjustRightInd w:val="0"/>
              <w:snapToGrid w:val="0"/>
              <w:ind w:left="-88" w:leftChars="-42"/>
              <w:jc w:val="center"/>
              <w:rPr>
                <w:rFonts w:hint="eastAsia" w:ascii="宋体" w:hAnsi="宋体" w:cs="宋体"/>
                <w:color w:val="auto"/>
                <w:szCs w:val="21"/>
                <w:highlight w:val="none"/>
              </w:rPr>
            </w:pPr>
          </w:p>
        </w:tc>
        <w:tc>
          <w:tcPr>
            <w:tcW w:w="1858" w:type="dxa"/>
            <w:vAlign w:val="center"/>
          </w:tcPr>
          <w:p>
            <w:pPr>
              <w:adjustRightInd w:val="0"/>
              <w:snapToGrid w:val="0"/>
              <w:ind w:left="-88" w:leftChars="-42"/>
              <w:jc w:val="center"/>
              <w:rPr>
                <w:rFonts w:hint="eastAsia" w:ascii="宋体" w:hAnsi="宋体" w:cs="宋体"/>
                <w:color w:val="auto"/>
                <w:szCs w:val="21"/>
                <w:highlight w:val="none"/>
              </w:rPr>
            </w:pPr>
          </w:p>
        </w:tc>
        <w:tc>
          <w:tcPr>
            <w:tcW w:w="2148" w:type="dxa"/>
            <w:vAlign w:val="center"/>
          </w:tcPr>
          <w:p>
            <w:pPr>
              <w:adjustRightInd w:val="0"/>
              <w:snapToGrid w:val="0"/>
              <w:ind w:left="-88" w:leftChars="-42"/>
              <w:jc w:val="center"/>
              <w:rPr>
                <w:rFonts w:hint="eastAsia" w:ascii="宋体" w:hAnsi="宋体" w:cs="宋体"/>
                <w:color w:val="auto"/>
                <w:szCs w:val="21"/>
                <w:highlight w:val="none"/>
              </w:rPr>
            </w:pPr>
          </w:p>
        </w:tc>
        <w:tc>
          <w:tcPr>
            <w:tcW w:w="2867" w:type="dxa"/>
            <w:vAlign w:val="center"/>
          </w:tcPr>
          <w:p>
            <w:pPr>
              <w:adjustRightInd w:val="0"/>
              <w:snapToGrid w:val="0"/>
              <w:ind w:left="-88" w:leftChars="-42"/>
              <w:jc w:val="center"/>
              <w:rPr>
                <w:rFonts w:hint="eastAsia" w:ascii="宋体" w:hAnsi="宋体" w:cs="宋体"/>
                <w:color w:val="auto"/>
                <w:szCs w:val="21"/>
                <w:highlight w:val="none"/>
              </w:rPr>
            </w:pPr>
          </w:p>
        </w:tc>
        <w:tc>
          <w:tcPr>
            <w:tcW w:w="1338" w:type="dxa"/>
            <w:vAlign w:val="center"/>
          </w:tcPr>
          <w:p>
            <w:pPr>
              <w:adjustRightInd w:val="0"/>
              <w:snapToGrid w:val="0"/>
              <w:ind w:left="-88" w:leftChars="-42"/>
              <w:jc w:val="center"/>
              <w:rPr>
                <w:rFonts w:hint="eastAsia" w:ascii="宋体" w:hAnsi="宋体" w:cs="宋体"/>
                <w:color w:val="auto"/>
                <w:szCs w:val="21"/>
                <w:highlight w:val="none"/>
              </w:rPr>
            </w:pPr>
          </w:p>
        </w:tc>
        <w:tc>
          <w:tcPr>
            <w:tcW w:w="728" w:type="dxa"/>
            <w:vAlign w:val="center"/>
          </w:tcPr>
          <w:p>
            <w:pPr>
              <w:adjustRightInd w:val="0"/>
              <w:snapToGrid w:val="0"/>
              <w:ind w:left="-88" w:leftChars="-42"/>
              <w:jc w:val="center"/>
              <w:rPr>
                <w:rFonts w:hint="eastAsia"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99" w:type="dxa"/>
          </w:tcPr>
          <w:p>
            <w:pPr>
              <w:adjustRightInd w:val="0"/>
              <w:snapToGrid w:val="0"/>
              <w:ind w:left="-88" w:leftChars="-42"/>
              <w:jc w:val="center"/>
              <w:rPr>
                <w:rFonts w:hint="eastAsia" w:ascii="宋体" w:hAnsi="宋体" w:cs="宋体"/>
                <w:color w:val="auto"/>
                <w:szCs w:val="21"/>
                <w:highlight w:val="none"/>
              </w:rPr>
            </w:pPr>
          </w:p>
        </w:tc>
        <w:tc>
          <w:tcPr>
            <w:tcW w:w="1858" w:type="dxa"/>
            <w:vAlign w:val="center"/>
          </w:tcPr>
          <w:p>
            <w:pPr>
              <w:adjustRightInd w:val="0"/>
              <w:snapToGrid w:val="0"/>
              <w:ind w:left="-88" w:leftChars="-42"/>
              <w:jc w:val="center"/>
              <w:rPr>
                <w:rFonts w:hint="eastAsia" w:ascii="宋体" w:hAnsi="宋体" w:cs="宋体"/>
                <w:color w:val="auto"/>
                <w:szCs w:val="21"/>
                <w:highlight w:val="none"/>
              </w:rPr>
            </w:pPr>
          </w:p>
        </w:tc>
        <w:tc>
          <w:tcPr>
            <w:tcW w:w="2148" w:type="dxa"/>
            <w:vAlign w:val="center"/>
          </w:tcPr>
          <w:p>
            <w:pPr>
              <w:adjustRightInd w:val="0"/>
              <w:snapToGrid w:val="0"/>
              <w:ind w:left="-88" w:leftChars="-42"/>
              <w:jc w:val="center"/>
              <w:rPr>
                <w:rFonts w:hint="eastAsia" w:ascii="宋体" w:hAnsi="宋体" w:cs="宋体"/>
                <w:color w:val="auto"/>
                <w:szCs w:val="21"/>
                <w:highlight w:val="none"/>
              </w:rPr>
            </w:pPr>
          </w:p>
        </w:tc>
        <w:tc>
          <w:tcPr>
            <w:tcW w:w="2867" w:type="dxa"/>
            <w:vAlign w:val="center"/>
          </w:tcPr>
          <w:p>
            <w:pPr>
              <w:adjustRightInd w:val="0"/>
              <w:snapToGrid w:val="0"/>
              <w:ind w:left="-88" w:leftChars="-42"/>
              <w:jc w:val="center"/>
              <w:rPr>
                <w:rFonts w:hint="eastAsia" w:ascii="宋体" w:hAnsi="宋体" w:cs="宋体"/>
                <w:color w:val="auto"/>
                <w:szCs w:val="21"/>
                <w:highlight w:val="none"/>
              </w:rPr>
            </w:pPr>
          </w:p>
        </w:tc>
        <w:tc>
          <w:tcPr>
            <w:tcW w:w="1338" w:type="dxa"/>
            <w:vAlign w:val="center"/>
          </w:tcPr>
          <w:p>
            <w:pPr>
              <w:adjustRightInd w:val="0"/>
              <w:snapToGrid w:val="0"/>
              <w:ind w:left="-88" w:leftChars="-42"/>
              <w:jc w:val="center"/>
              <w:rPr>
                <w:rFonts w:hint="eastAsia" w:ascii="宋体" w:hAnsi="宋体" w:cs="宋体"/>
                <w:color w:val="auto"/>
                <w:szCs w:val="21"/>
                <w:highlight w:val="none"/>
              </w:rPr>
            </w:pPr>
          </w:p>
        </w:tc>
        <w:tc>
          <w:tcPr>
            <w:tcW w:w="728" w:type="dxa"/>
            <w:vAlign w:val="center"/>
          </w:tcPr>
          <w:p>
            <w:pPr>
              <w:adjustRightInd w:val="0"/>
              <w:snapToGrid w:val="0"/>
              <w:ind w:left="-88" w:leftChars="-42"/>
              <w:jc w:val="center"/>
              <w:rPr>
                <w:rFonts w:hint="eastAsia" w:ascii="宋体" w:hAnsi="宋体" w:cs="宋体"/>
                <w:color w:val="auto"/>
                <w:szCs w:val="21"/>
                <w:highlight w:val="none"/>
              </w:rPr>
            </w:pPr>
          </w:p>
        </w:tc>
      </w:tr>
    </w:tbl>
    <w:p>
      <w:pPr>
        <w:adjustRightInd w:val="0"/>
        <w:snapToGrid w:val="0"/>
        <w:spacing w:line="360" w:lineRule="auto"/>
        <w:ind w:left="-88" w:leftChars="-42"/>
        <w:rPr>
          <w:rFonts w:hint="eastAsia" w:ascii="宋体" w:hAnsi="宋体" w:cs="宋体"/>
          <w:color w:val="auto"/>
          <w:szCs w:val="21"/>
          <w:highlight w:val="none"/>
        </w:rPr>
      </w:pPr>
      <w:r>
        <w:rPr>
          <w:rFonts w:hint="eastAsia" w:ascii="宋体" w:hAnsi="宋体" w:cs="宋体"/>
          <w:color w:val="auto"/>
          <w:szCs w:val="21"/>
          <w:highlight w:val="none"/>
        </w:rPr>
        <w:t>说明：1、“响应与偏离”应注明“响应”或“偏离”。</w:t>
      </w:r>
    </w:p>
    <w:p>
      <w:pPr>
        <w:adjustRightInd w:val="0"/>
        <w:snapToGrid w:val="0"/>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2、属磋商文件规定可能变动的内容在“说明”栏中注明。</w:t>
      </w:r>
    </w:p>
    <w:p>
      <w:pPr>
        <w:pStyle w:val="52"/>
        <w:adjustRightInd w:val="0"/>
        <w:snapToGrid w:val="0"/>
        <w:spacing w:line="360" w:lineRule="auto"/>
        <w:rPr>
          <w:rFonts w:hint="eastAsia" w:ascii="宋体" w:hAnsi="宋体" w:cs="宋体"/>
          <w:color w:val="auto"/>
          <w:sz w:val="21"/>
          <w:szCs w:val="21"/>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pStyle w:val="52"/>
        <w:adjustRightInd w:val="0"/>
        <w:snapToGrid w:val="0"/>
        <w:spacing w:line="360" w:lineRule="auto"/>
        <w:rPr>
          <w:rFonts w:hint="eastAsia" w:ascii="宋体" w:hAnsi="宋体" w:cs="宋体"/>
          <w:bCs/>
          <w:color w:val="auto"/>
          <w:sz w:val="21"/>
          <w:szCs w:val="21"/>
          <w:highlight w:val="none"/>
        </w:rPr>
      </w:pPr>
      <w:r>
        <w:rPr>
          <w:rFonts w:hint="eastAsia" w:ascii="宋体" w:hAnsi="宋体" w:cs="宋体"/>
          <w:color w:val="auto"/>
          <w:sz w:val="21"/>
          <w:szCs w:val="21"/>
          <w:highlight w:val="none"/>
        </w:rPr>
        <w:t>供应商名称：</w:t>
      </w:r>
      <w:r>
        <w:rPr>
          <w:rFonts w:hint="eastAsia" w:ascii="宋体" w:hAnsi="宋体" w:cs="宋体"/>
          <w:color w:val="auto"/>
          <w:sz w:val="21"/>
          <w:szCs w:val="21"/>
          <w:highlight w:val="none"/>
          <w:u w:val="single"/>
        </w:rPr>
        <w:t xml:space="preserve">                   </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法定代表人或其委托代理人(签字)：</w:t>
      </w:r>
      <w:r>
        <w:rPr>
          <w:rFonts w:hint="eastAsia" w:ascii="宋体" w:hAnsi="宋体" w:cs="宋体"/>
          <w:color w:val="auto"/>
          <w:szCs w:val="21"/>
          <w:highlight w:val="none"/>
          <w:u w:val="single"/>
        </w:rPr>
        <w:t xml:space="preserve">                   </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日          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w:t>
      </w:r>
    </w:p>
    <w:p>
      <w:pPr>
        <w:adjustRightInd w:val="0"/>
        <w:snapToGrid w:val="0"/>
        <w:spacing w:line="360" w:lineRule="auto"/>
        <w:rPr>
          <w:rFonts w:hint="eastAsia" w:ascii="宋体" w:hAnsi="宋体" w:cs="宋体"/>
          <w:color w:val="auto"/>
          <w:szCs w:val="21"/>
          <w:highlight w:val="none"/>
        </w:rPr>
      </w:pPr>
    </w:p>
    <w:p>
      <w:pPr>
        <w:tabs>
          <w:tab w:val="left" w:pos="3600"/>
        </w:tabs>
        <w:adjustRightInd w:val="0"/>
        <w:snapToGrid w:val="0"/>
        <w:jc w:val="center"/>
        <w:rPr>
          <w:rFonts w:hint="eastAsia" w:ascii="宋体" w:hAnsi="宋体" w:cs="宋体"/>
          <w:b/>
          <w:color w:val="auto"/>
          <w:sz w:val="32"/>
          <w:szCs w:val="32"/>
          <w:highlight w:val="none"/>
        </w:rPr>
      </w:pPr>
    </w:p>
    <w:p>
      <w:pPr>
        <w:tabs>
          <w:tab w:val="left" w:pos="3600"/>
        </w:tabs>
        <w:adjustRightInd w:val="0"/>
        <w:snapToGrid w:val="0"/>
        <w:jc w:val="center"/>
        <w:rPr>
          <w:rFonts w:hint="eastAsia" w:ascii="宋体" w:hAnsi="宋体" w:cs="宋体"/>
          <w:b/>
          <w:color w:val="auto"/>
          <w:sz w:val="32"/>
          <w:szCs w:val="32"/>
          <w:highlight w:val="none"/>
        </w:rPr>
      </w:pPr>
    </w:p>
    <w:p>
      <w:pPr>
        <w:jc w:val="center"/>
        <w:rPr>
          <w:b/>
          <w:bCs/>
          <w:color w:val="auto"/>
          <w:sz w:val="28"/>
          <w:highlight w:val="none"/>
        </w:rPr>
      </w:pPr>
    </w:p>
    <w:p>
      <w:pPr>
        <w:jc w:val="center"/>
        <w:rPr>
          <w:b/>
          <w:bCs/>
          <w:color w:val="auto"/>
          <w:sz w:val="28"/>
          <w:highlight w:val="none"/>
        </w:rPr>
      </w:pPr>
    </w:p>
    <w:p>
      <w:pPr>
        <w:jc w:val="center"/>
        <w:rPr>
          <w:b/>
          <w:bCs/>
          <w:color w:val="auto"/>
          <w:sz w:val="28"/>
          <w:highlight w:val="none"/>
        </w:rPr>
      </w:pPr>
    </w:p>
    <w:p>
      <w:pPr>
        <w:jc w:val="center"/>
        <w:rPr>
          <w:b/>
          <w:bCs/>
          <w:color w:val="auto"/>
          <w:sz w:val="28"/>
          <w:highlight w:val="none"/>
        </w:rPr>
      </w:pPr>
    </w:p>
    <w:p>
      <w:pPr>
        <w:jc w:val="center"/>
        <w:rPr>
          <w:b/>
          <w:bCs/>
          <w:color w:val="auto"/>
          <w:sz w:val="28"/>
          <w:highlight w:val="none"/>
        </w:rPr>
      </w:pPr>
    </w:p>
    <w:p>
      <w:pPr>
        <w:jc w:val="center"/>
        <w:rPr>
          <w:b/>
          <w:bCs/>
          <w:color w:val="auto"/>
          <w:sz w:val="28"/>
          <w:highlight w:val="none"/>
        </w:rPr>
      </w:pPr>
    </w:p>
    <w:p>
      <w:pPr>
        <w:jc w:val="center"/>
        <w:rPr>
          <w:b/>
          <w:bCs/>
          <w:color w:val="auto"/>
          <w:sz w:val="28"/>
          <w:highlight w:val="none"/>
        </w:rPr>
      </w:pPr>
    </w:p>
    <w:p>
      <w:pPr>
        <w:numPr>
          <w:ilvl w:val="0"/>
          <w:numId w:val="3"/>
        </w:numPr>
        <w:ind w:left="1"/>
        <w:jc w:val="center"/>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rPr>
        <w:t>提供享受政府采购政策的证明材料和清单表</w:t>
      </w:r>
    </w:p>
    <w:p>
      <w:pPr>
        <w:tabs>
          <w:tab w:val="left" w:pos="3600"/>
        </w:tabs>
        <w:adjustRightInd w:val="0"/>
        <w:snapToGrid w:val="0"/>
        <w:jc w:val="center"/>
        <w:rPr>
          <w:rFonts w:hint="eastAsia" w:ascii="宋体" w:hAnsi="宋体" w:cs="宋体"/>
          <w:b/>
          <w:bCs/>
          <w:color w:val="auto"/>
          <w:spacing w:val="6"/>
          <w:kern w:val="0"/>
          <w:sz w:val="24"/>
          <w:highlight w:val="none"/>
        </w:rPr>
      </w:pPr>
    </w:p>
    <w:p>
      <w:pPr>
        <w:adjustRightInd w:val="0"/>
        <w:snapToGrid w:val="0"/>
        <w:rPr>
          <w:rFonts w:hint="eastAsia" w:ascii="宋体" w:hAnsi="宋体"/>
          <w:color w:val="auto"/>
          <w:sz w:val="24"/>
          <w:highlight w:val="none"/>
        </w:rPr>
      </w:pPr>
      <w:r>
        <w:rPr>
          <w:rFonts w:hint="eastAsia" w:ascii="宋体" w:hAnsi="宋体"/>
          <w:color w:val="auto"/>
          <w:sz w:val="24"/>
          <w:highlight w:val="none"/>
        </w:rPr>
        <w:t>附件8-1：</w:t>
      </w:r>
    </w:p>
    <w:p>
      <w:pPr>
        <w:tabs>
          <w:tab w:val="left" w:pos="3600"/>
        </w:tabs>
        <w:adjustRightInd w:val="0"/>
        <w:snapToGrid w:val="0"/>
        <w:jc w:val="center"/>
        <w:rPr>
          <w:rFonts w:hint="eastAsia" w:ascii="黑体" w:hAnsi="华文中宋" w:eastAsia="黑体" w:cs="宋体"/>
          <w:color w:val="auto"/>
          <w:kern w:val="0"/>
          <w:sz w:val="30"/>
          <w:szCs w:val="30"/>
          <w:highlight w:val="none"/>
        </w:rPr>
      </w:pPr>
      <w:r>
        <w:rPr>
          <w:rFonts w:hint="eastAsia" w:ascii="黑体" w:hAnsi="华文中宋" w:eastAsia="黑体" w:cs="宋体"/>
          <w:bCs/>
          <w:color w:val="auto"/>
          <w:spacing w:val="6"/>
          <w:kern w:val="0"/>
          <w:sz w:val="30"/>
          <w:szCs w:val="30"/>
          <w:highlight w:val="none"/>
        </w:rPr>
        <w:t>中小企业声明函（本项目不适用）</w:t>
      </w:r>
    </w:p>
    <w:p>
      <w:pPr>
        <w:adjustRightInd w:val="0"/>
        <w:snapToGrid w:val="0"/>
        <w:spacing w:line="360" w:lineRule="auto"/>
        <w:ind w:firstLine="420" w:firstLineChars="200"/>
        <w:jc w:val="left"/>
        <w:rPr>
          <w:rFonts w:hint="eastAsia" w:ascii="宋体" w:hAnsi="宋体"/>
          <w:bCs/>
          <w:color w:val="auto"/>
          <w:szCs w:val="21"/>
          <w:highlight w:val="none"/>
        </w:rPr>
      </w:pPr>
    </w:p>
    <w:p>
      <w:pPr>
        <w:adjustRightInd w:val="0"/>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本公司（联合体）郑重声明，根据《政府采购促进中小企业发展管理办法》（财库﹝2020﹞46 号）的规定，本公司（联合体）参加 </w:t>
      </w:r>
      <w:r>
        <w:rPr>
          <w:rFonts w:hint="eastAsia" w:ascii="宋体" w:hAnsi="宋体" w:cs="宋体"/>
          <w:bCs/>
          <w:color w:val="auto"/>
          <w:szCs w:val="21"/>
          <w:highlight w:val="none"/>
          <w:u w:val="single"/>
        </w:rPr>
        <w:t>（单位名称）</w:t>
      </w:r>
      <w:r>
        <w:rPr>
          <w:rFonts w:hint="eastAsia" w:ascii="宋体" w:hAnsi="宋体" w:cs="宋体"/>
          <w:bCs/>
          <w:color w:val="auto"/>
          <w:szCs w:val="21"/>
          <w:highlight w:val="none"/>
        </w:rPr>
        <w:t>的</w:t>
      </w:r>
      <w:r>
        <w:rPr>
          <w:rFonts w:hint="eastAsia" w:ascii="宋体" w:hAnsi="宋体" w:cs="宋体"/>
          <w:bCs/>
          <w:color w:val="auto"/>
          <w:szCs w:val="21"/>
          <w:highlight w:val="none"/>
          <w:u w:val="single"/>
        </w:rPr>
        <w:t>（项目名称）</w:t>
      </w:r>
      <w:r>
        <w:rPr>
          <w:rFonts w:hint="eastAsia" w:ascii="宋体" w:hAnsi="宋体" w:cs="宋体"/>
          <w:bCs/>
          <w:color w:val="auto"/>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1. </w:t>
      </w:r>
      <w:r>
        <w:rPr>
          <w:rFonts w:hint="eastAsia" w:ascii="宋体" w:hAnsi="宋体" w:cs="宋体"/>
          <w:bCs/>
          <w:color w:val="auto"/>
          <w:szCs w:val="21"/>
          <w:highlight w:val="none"/>
          <w:u w:val="single"/>
        </w:rPr>
        <w:t>（标的名称）</w:t>
      </w:r>
      <w:r>
        <w:rPr>
          <w:rFonts w:hint="eastAsia" w:ascii="宋体" w:hAnsi="宋体" w:cs="宋体"/>
          <w:bCs/>
          <w:color w:val="auto"/>
          <w:szCs w:val="21"/>
          <w:highlight w:val="none"/>
        </w:rPr>
        <w:t xml:space="preserve"> ，属于</w:t>
      </w:r>
      <w:r>
        <w:rPr>
          <w:rFonts w:hint="eastAsia" w:ascii="宋体" w:hAnsi="宋体" w:cs="宋体"/>
          <w:bCs/>
          <w:color w:val="auto"/>
          <w:szCs w:val="21"/>
          <w:highlight w:val="none"/>
          <w:u w:val="single"/>
        </w:rPr>
        <w:t>（采购文件中明确的所属行业）</w:t>
      </w:r>
      <w:r>
        <w:rPr>
          <w:rFonts w:hint="eastAsia" w:ascii="宋体" w:hAnsi="宋体" w:cs="宋体"/>
          <w:bCs/>
          <w:color w:val="auto"/>
          <w:szCs w:val="21"/>
          <w:highlight w:val="none"/>
        </w:rPr>
        <w:t>行业；制造商为</w:t>
      </w:r>
      <w:r>
        <w:rPr>
          <w:rFonts w:hint="eastAsia" w:ascii="宋体" w:hAnsi="宋体" w:cs="宋体"/>
          <w:bCs/>
          <w:color w:val="auto"/>
          <w:szCs w:val="21"/>
          <w:highlight w:val="none"/>
          <w:u w:val="single"/>
        </w:rPr>
        <w:t>（企业名称）</w:t>
      </w:r>
      <w:r>
        <w:rPr>
          <w:rFonts w:hint="eastAsia" w:ascii="宋体" w:hAnsi="宋体" w:cs="宋体"/>
          <w:bCs/>
          <w:color w:val="auto"/>
          <w:szCs w:val="21"/>
          <w:highlight w:val="none"/>
        </w:rPr>
        <w:t>，从业人员</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人，营业收入为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万元，资产总额为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万元，属于</w:t>
      </w:r>
      <w:r>
        <w:rPr>
          <w:rFonts w:hint="eastAsia" w:ascii="宋体" w:hAnsi="宋体" w:cs="宋体"/>
          <w:bCs/>
          <w:color w:val="auto"/>
          <w:szCs w:val="21"/>
          <w:highlight w:val="none"/>
          <w:u w:val="single"/>
        </w:rPr>
        <w:t>（中型企业、小型企业、微型企业）</w:t>
      </w:r>
      <w:r>
        <w:rPr>
          <w:rFonts w:hint="eastAsia" w:ascii="宋体" w:hAnsi="宋体" w:cs="宋体"/>
          <w:bCs/>
          <w:color w:val="auto"/>
          <w:szCs w:val="21"/>
          <w:highlight w:val="none"/>
        </w:rPr>
        <w:t>；</w:t>
      </w:r>
    </w:p>
    <w:p>
      <w:pPr>
        <w:adjustRightInd w:val="0"/>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2. </w:t>
      </w:r>
      <w:r>
        <w:rPr>
          <w:rFonts w:hint="eastAsia" w:ascii="宋体" w:hAnsi="宋体" w:cs="宋体"/>
          <w:bCs/>
          <w:color w:val="auto"/>
          <w:szCs w:val="21"/>
          <w:highlight w:val="none"/>
          <w:u w:val="single"/>
        </w:rPr>
        <w:t>（标的名称）</w:t>
      </w:r>
      <w:r>
        <w:rPr>
          <w:rFonts w:hint="eastAsia" w:ascii="宋体" w:hAnsi="宋体" w:cs="宋体"/>
          <w:bCs/>
          <w:color w:val="auto"/>
          <w:szCs w:val="21"/>
          <w:highlight w:val="none"/>
        </w:rPr>
        <w:t xml:space="preserve"> ，属于</w:t>
      </w:r>
      <w:r>
        <w:rPr>
          <w:rFonts w:hint="eastAsia" w:ascii="宋体" w:hAnsi="宋体" w:cs="宋体"/>
          <w:bCs/>
          <w:color w:val="auto"/>
          <w:szCs w:val="21"/>
          <w:highlight w:val="none"/>
          <w:u w:val="single"/>
        </w:rPr>
        <w:t>（采购文件中明确的所属行业）</w:t>
      </w:r>
      <w:r>
        <w:rPr>
          <w:rFonts w:hint="eastAsia" w:ascii="宋体" w:hAnsi="宋体" w:cs="宋体"/>
          <w:bCs/>
          <w:color w:val="auto"/>
          <w:szCs w:val="21"/>
          <w:highlight w:val="none"/>
        </w:rPr>
        <w:t>行业；制造商为</w:t>
      </w:r>
      <w:r>
        <w:rPr>
          <w:rFonts w:hint="eastAsia" w:ascii="宋体" w:hAnsi="宋体" w:cs="宋体"/>
          <w:bCs/>
          <w:color w:val="auto"/>
          <w:szCs w:val="21"/>
          <w:highlight w:val="none"/>
          <w:u w:val="single"/>
        </w:rPr>
        <w:t>（企业名称）</w:t>
      </w:r>
      <w:r>
        <w:rPr>
          <w:rFonts w:hint="eastAsia" w:ascii="宋体" w:hAnsi="宋体" w:cs="宋体"/>
          <w:bCs/>
          <w:color w:val="auto"/>
          <w:szCs w:val="21"/>
          <w:highlight w:val="none"/>
        </w:rPr>
        <w:t>，从业人员</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人，营业收入为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万元，资产总额为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万元，属于</w:t>
      </w:r>
      <w:r>
        <w:rPr>
          <w:rFonts w:hint="eastAsia" w:ascii="宋体" w:hAnsi="宋体" w:cs="宋体"/>
          <w:bCs/>
          <w:color w:val="auto"/>
          <w:szCs w:val="21"/>
          <w:highlight w:val="none"/>
          <w:u w:val="single"/>
        </w:rPr>
        <w:t>（中型企业、小型企业、微型企业）</w:t>
      </w:r>
      <w:r>
        <w:rPr>
          <w:rFonts w:hint="eastAsia" w:ascii="宋体" w:hAnsi="宋体" w:cs="宋体"/>
          <w:bCs/>
          <w:color w:val="auto"/>
          <w:szCs w:val="21"/>
          <w:highlight w:val="none"/>
        </w:rPr>
        <w:t>；</w:t>
      </w:r>
    </w:p>
    <w:p>
      <w:pPr>
        <w:adjustRightInd w:val="0"/>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w:t>
      </w:r>
    </w:p>
    <w:p>
      <w:pPr>
        <w:adjustRightInd w:val="0"/>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以上企业，不属于大企业的分支机构，不存在控股股东为大企业的情形，也不存在与大企业的负责人为同一人的情形。</w:t>
      </w:r>
    </w:p>
    <w:p>
      <w:pPr>
        <w:adjustRightInd w:val="0"/>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本企业对上述声明内容的真实性负责。如有虚假，将依 法承担相应责任。 </w:t>
      </w:r>
    </w:p>
    <w:p>
      <w:pPr>
        <w:widowControl/>
        <w:adjustRightInd w:val="0"/>
        <w:snapToGrid w:val="0"/>
        <w:spacing w:line="360" w:lineRule="auto"/>
        <w:ind w:firstLine="420" w:firstLineChars="200"/>
        <w:jc w:val="left"/>
        <w:rPr>
          <w:rFonts w:hint="eastAsia" w:ascii="宋体" w:hAnsi="宋体" w:cs="宋体"/>
          <w:color w:val="auto"/>
          <w:spacing w:val="6"/>
          <w:kern w:val="0"/>
          <w:szCs w:val="21"/>
          <w:highlight w:val="none"/>
        </w:rPr>
      </w:pPr>
      <w:r>
        <w:rPr>
          <w:rFonts w:hint="eastAsia" w:ascii="宋体" w:hAnsi="宋体" w:cs="宋体"/>
          <w:color w:val="auto"/>
          <w:szCs w:val="21"/>
          <w:highlight w:val="none"/>
        </w:rPr>
        <w:t xml:space="preserve">  </w:t>
      </w:r>
      <w:r>
        <w:rPr>
          <w:rFonts w:hint="eastAsia" w:ascii="宋体" w:hAnsi="宋体" w:cs="宋体"/>
          <w:color w:val="auto"/>
          <w:spacing w:val="6"/>
          <w:kern w:val="0"/>
          <w:szCs w:val="21"/>
          <w:highlight w:val="none"/>
        </w:rPr>
        <w:t xml:space="preserve">            </w:t>
      </w:r>
    </w:p>
    <w:p>
      <w:pPr>
        <w:widowControl/>
        <w:adjustRightInd w:val="0"/>
        <w:snapToGrid w:val="0"/>
        <w:spacing w:line="360" w:lineRule="auto"/>
        <w:ind w:firstLine="444" w:firstLineChars="200"/>
        <w:jc w:val="center"/>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供应商名称（盖单位章）： </w:t>
      </w:r>
    </w:p>
    <w:p>
      <w:pPr>
        <w:widowControl/>
        <w:adjustRightInd w:val="0"/>
        <w:snapToGrid w:val="0"/>
        <w:spacing w:line="360" w:lineRule="auto"/>
        <w:ind w:firstLine="444" w:firstLineChars="200"/>
        <w:jc w:val="center"/>
        <w:rPr>
          <w:rFonts w:hint="eastAsia" w:ascii="宋体" w:hAnsi="宋体" w:cs="宋体"/>
          <w:color w:val="auto"/>
          <w:szCs w:val="21"/>
          <w:highlight w:val="none"/>
        </w:rPr>
      </w:pPr>
      <w:r>
        <w:rPr>
          <w:rFonts w:hint="eastAsia" w:ascii="宋体" w:hAnsi="宋体" w:cs="宋体"/>
          <w:color w:val="auto"/>
          <w:spacing w:val="6"/>
          <w:kern w:val="0"/>
          <w:szCs w:val="21"/>
          <w:highlight w:val="none"/>
        </w:rPr>
        <w:t xml:space="preserve">             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89"/>
        <w:rPr>
          <w:rFonts w:hint="eastAsia" w:ascii="宋体" w:hAnsi="宋体" w:cs="宋体"/>
          <w:color w:val="auto"/>
          <w:szCs w:val="21"/>
          <w:highlight w:val="none"/>
        </w:rPr>
      </w:pP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bCs/>
          <w:color w:val="auto"/>
          <w:szCs w:val="21"/>
          <w:highlight w:val="none"/>
        </w:rPr>
      </w:pPr>
      <w:r>
        <w:rPr>
          <w:rFonts w:hint="eastAsia" w:ascii="宋体" w:hAnsi="宋体"/>
          <w:color w:val="auto"/>
          <w:szCs w:val="21"/>
          <w:highlight w:val="none"/>
        </w:rPr>
        <w:t>说明：1、填</w:t>
      </w:r>
      <w:r>
        <w:rPr>
          <w:rFonts w:hint="eastAsia" w:ascii="宋体" w:hAnsi="宋体"/>
          <w:bCs/>
          <w:color w:val="auto"/>
          <w:szCs w:val="21"/>
          <w:highlight w:val="none"/>
        </w:rPr>
        <w:t>写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 号）的)相关规定。</w:t>
      </w:r>
    </w:p>
    <w:p>
      <w:pPr>
        <w:adjustRightInd w:val="0"/>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2、从业人员、营业收入、资产总额填报上一年度数据，无上一年度数据的新成立企业可不填报。</w:t>
      </w:r>
    </w:p>
    <w:p>
      <w:pPr>
        <w:adjustRightInd w:val="0"/>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3、未按上述要求提供、填写的，评审时不予以考虑。</w:t>
      </w:r>
    </w:p>
    <w:p>
      <w:pPr>
        <w:rPr>
          <w:rFonts w:hint="eastAsia" w:ascii="宋体" w:hAnsi="宋体" w:cs="宋体"/>
          <w:b/>
          <w:bCs/>
          <w:color w:val="auto"/>
          <w:sz w:val="32"/>
          <w:szCs w:val="32"/>
          <w:highlight w:val="none"/>
        </w:rPr>
      </w:pPr>
    </w:p>
    <w:p>
      <w:pPr>
        <w:pStyle w:val="89"/>
        <w:rPr>
          <w:color w:val="auto"/>
          <w:highlight w:val="none"/>
        </w:rPr>
      </w:pPr>
    </w:p>
    <w:p>
      <w:pPr>
        <w:jc w:val="center"/>
        <w:outlineLvl w:val="1"/>
        <w:rPr>
          <w:rFonts w:hint="eastAsia" w:ascii="宋体" w:hAnsi="宋体" w:cs="宋体"/>
          <w:b/>
          <w:color w:val="auto"/>
          <w:sz w:val="32"/>
          <w:szCs w:val="32"/>
          <w:highlight w:val="none"/>
        </w:rPr>
      </w:pPr>
    </w:p>
    <w:p>
      <w:pPr>
        <w:pStyle w:val="109"/>
        <w:rPr>
          <w:rFonts w:hint="eastAsia" w:ascii="宋体" w:hAnsi="宋体" w:cs="宋体"/>
          <w:b/>
          <w:color w:val="auto"/>
          <w:sz w:val="32"/>
          <w:szCs w:val="32"/>
          <w:highlight w:val="none"/>
        </w:rPr>
      </w:pPr>
    </w:p>
    <w:p>
      <w:pPr>
        <w:pStyle w:val="109"/>
        <w:rPr>
          <w:rFonts w:hint="eastAsia" w:ascii="宋体" w:hAnsi="宋体" w:cs="宋体"/>
          <w:b/>
          <w:color w:val="auto"/>
          <w:sz w:val="32"/>
          <w:szCs w:val="32"/>
          <w:highlight w:val="none"/>
        </w:rPr>
      </w:pPr>
    </w:p>
    <w:p>
      <w:pPr>
        <w:pStyle w:val="109"/>
        <w:rPr>
          <w:rFonts w:hint="eastAsia" w:ascii="宋体" w:hAnsi="宋体" w:cs="宋体"/>
          <w:b/>
          <w:color w:val="auto"/>
          <w:sz w:val="32"/>
          <w:szCs w:val="32"/>
          <w:highlight w:val="none"/>
        </w:rPr>
      </w:pPr>
    </w:p>
    <w:p>
      <w:pPr>
        <w:jc w:val="center"/>
        <w:outlineLvl w:val="1"/>
        <w:rPr>
          <w:rFonts w:hint="eastAsia" w:ascii="宋体" w:hAnsi="宋体" w:cs="宋体"/>
          <w:b/>
          <w:color w:val="auto"/>
          <w:sz w:val="32"/>
          <w:szCs w:val="32"/>
          <w:highlight w:val="none"/>
        </w:rPr>
      </w:pPr>
      <w:bookmarkStart w:id="163" w:name="_Toc183765847"/>
      <w:r>
        <w:rPr>
          <w:rFonts w:hint="eastAsia" w:ascii="宋体" w:hAnsi="宋体" w:cs="宋体"/>
          <w:b/>
          <w:color w:val="auto"/>
          <w:sz w:val="32"/>
          <w:szCs w:val="32"/>
          <w:highlight w:val="none"/>
        </w:rPr>
        <w:t>六、报价一览表及</w:t>
      </w:r>
      <w:bookmarkEnd w:id="162"/>
      <w:r>
        <w:rPr>
          <w:rFonts w:hint="eastAsia" w:ascii="宋体" w:hAnsi="宋体" w:cs="宋体"/>
          <w:b/>
          <w:color w:val="auto"/>
          <w:sz w:val="32"/>
          <w:szCs w:val="32"/>
          <w:highlight w:val="none"/>
        </w:rPr>
        <w:t>分项价格表</w:t>
      </w:r>
      <w:bookmarkEnd w:id="163"/>
    </w:p>
    <w:p>
      <w:pPr>
        <w:rPr>
          <w:rFonts w:hint="eastAsia" w:ascii="宋体" w:hAnsi="宋体" w:cs="宋体"/>
          <w:color w:val="auto"/>
          <w:sz w:val="24"/>
          <w:highlight w:val="none"/>
        </w:rPr>
      </w:pPr>
    </w:p>
    <w:p>
      <w:pPr>
        <w:jc w:val="left"/>
        <w:rPr>
          <w:rFonts w:hint="eastAsia" w:ascii="宋体" w:hAnsi="宋体" w:cs="宋体"/>
          <w:color w:val="auto"/>
          <w:sz w:val="24"/>
          <w:highlight w:val="none"/>
        </w:rPr>
      </w:pPr>
      <w:r>
        <w:rPr>
          <w:rFonts w:hint="eastAsia" w:ascii="宋体" w:hAnsi="宋体" w:cs="宋体"/>
          <w:color w:val="auto"/>
          <w:sz w:val="24"/>
          <w:highlight w:val="none"/>
        </w:rPr>
        <w:t>附件9-1：</w:t>
      </w:r>
    </w:p>
    <w:p>
      <w:pPr>
        <w:jc w:val="center"/>
        <w:rPr>
          <w:rFonts w:hint="eastAsia" w:ascii="黑体" w:hAnsi="宋体" w:eastAsia="黑体"/>
          <w:color w:val="auto"/>
          <w:sz w:val="30"/>
          <w:szCs w:val="30"/>
          <w:highlight w:val="none"/>
        </w:rPr>
      </w:pPr>
      <w:r>
        <w:rPr>
          <w:rFonts w:hint="eastAsia" w:ascii="黑体" w:hAnsi="宋体" w:eastAsia="黑体"/>
          <w:color w:val="auto"/>
          <w:sz w:val="30"/>
          <w:szCs w:val="30"/>
          <w:highlight w:val="none"/>
        </w:rPr>
        <w:t>报价一览表</w:t>
      </w:r>
    </w:p>
    <w:p>
      <w:pPr>
        <w:pStyle w:val="2"/>
        <w:ind w:firstLine="7770" w:firstLineChars="3700"/>
        <w:rPr>
          <w:rFonts w:hint="eastAsia"/>
          <w:color w:val="auto"/>
          <w:highlight w:val="none"/>
        </w:rPr>
      </w:pPr>
      <w:r>
        <w:rPr>
          <w:rFonts w:hint="eastAsia"/>
          <w:color w:val="auto"/>
          <w:highlight w:val="none"/>
        </w:rPr>
        <w:t>金额单位： 元</w:t>
      </w:r>
    </w:p>
    <w:tbl>
      <w:tblPr>
        <w:tblStyle w:val="90"/>
        <w:tblW w:w="909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2763"/>
        <w:gridCol w:w="1544"/>
        <w:gridCol w:w="277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013" w:type="dxa"/>
            <w:vAlign w:val="center"/>
          </w:tcPr>
          <w:p>
            <w:pPr>
              <w:widowControl/>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tc>
        <w:tc>
          <w:tcPr>
            <w:tcW w:w="2763" w:type="dxa"/>
            <w:vAlign w:val="center"/>
          </w:tcPr>
          <w:p>
            <w:pPr>
              <w:widowControl/>
              <w:spacing w:line="320" w:lineRule="exact"/>
              <w:jc w:val="left"/>
              <w:rPr>
                <w:rFonts w:hint="eastAsia" w:ascii="宋体" w:hAnsi="宋体" w:cs="宋体"/>
                <w:color w:val="auto"/>
                <w:szCs w:val="21"/>
                <w:highlight w:val="none"/>
              </w:rPr>
            </w:pPr>
          </w:p>
        </w:tc>
        <w:tc>
          <w:tcPr>
            <w:tcW w:w="1544" w:type="dxa"/>
            <w:vAlign w:val="center"/>
          </w:tcPr>
          <w:p>
            <w:pPr>
              <w:spacing w:line="3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采购代理编号</w:t>
            </w:r>
          </w:p>
        </w:tc>
        <w:tc>
          <w:tcPr>
            <w:tcW w:w="2778" w:type="dxa"/>
            <w:vAlign w:val="center"/>
          </w:tcPr>
          <w:p>
            <w:pPr>
              <w:spacing w:line="320" w:lineRule="exact"/>
              <w:jc w:val="center"/>
              <w:rPr>
                <w:rFonts w:hint="eastAsia"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013" w:type="dxa"/>
            <w:vAlign w:val="center"/>
          </w:tcPr>
          <w:p>
            <w:pPr>
              <w:spacing w:line="420" w:lineRule="exact"/>
              <w:jc w:val="center"/>
              <w:rPr>
                <w:rFonts w:hint="eastAsia" w:ascii="宋体" w:hAnsi="宋体" w:cs="宋体"/>
                <w:b/>
                <w:bCs/>
                <w:color w:val="auto"/>
                <w:szCs w:val="21"/>
                <w:highlight w:val="none"/>
              </w:rPr>
            </w:pPr>
            <w:r>
              <w:rPr>
                <w:rFonts w:hint="eastAsia" w:ascii="宋体" w:hAnsi="宋体"/>
                <w:b/>
                <w:bCs/>
                <w:color w:val="auto"/>
                <w:szCs w:val="21"/>
                <w:highlight w:val="none"/>
                <w:lang w:eastAsia="zh-CN"/>
              </w:rPr>
              <w:t>总</w:t>
            </w:r>
            <w:r>
              <w:rPr>
                <w:rFonts w:hint="eastAsia" w:ascii="宋体" w:hAnsi="宋体"/>
                <w:b/>
                <w:bCs/>
                <w:color w:val="auto"/>
                <w:szCs w:val="21"/>
                <w:highlight w:val="none"/>
              </w:rPr>
              <w:t>报价</w:t>
            </w:r>
          </w:p>
        </w:tc>
        <w:tc>
          <w:tcPr>
            <w:tcW w:w="7085" w:type="dxa"/>
            <w:gridSpan w:val="3"/>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小写：</w:t>
            </w:r>
            <w:r>
              <w:rPr>
                <w:rFonts w:hint="eastAsia" w:ascii="宋体" w:hAnsi="宋体"/>
                <w:color w:val="auto"/>
                <w:szCs w:val="21"/>
                <w:highlight w:val="none"/>
                <w:u w:val="single"/>
                <w:lang w:eastAsia="zh-CN"/>
              </w:rPr>
              <w:t xml:space="preserve"> </w:t>
            </w:r>
            <w:r>
              <w:rPr>
                <w:rFonts w:hint="eastAsia" w:ascii="宋体" w:hAnsi="宋体"/>
                <w:color w:val="auto"/>
                <w:szCs w:val="21"/>
                <w:highlight w:val="none"/>
                <w:u w:val="single"/>
                <w:lang w:val="en-US" w:eastAsia="zh-CN"/>
              </w:rPr>
              <w:t xml:space="preserve">             </w:t>
            </w:r>
          </w:p>
          <w:p>
            <w:pPr>
              <w:spacing w:line="360" w:lineRule="auto"/>
              <w:rPr>
                <w:rFonts w:hint="default" w:eastAsia="宋体"/>
                <w:color w:val="auto"/>
                <w:highlight w:val="none"/>
                <w:u w:val="single"/>
                <w:lang w:val="en-US" w:eastAsia="zh-CN"/>
              </w:rPr>
            </w:pPr>
            <w:r>
              <w:rPr>
                <w:rFonts w:hint="eastAsia" w:ascii="宋体" w:hAnsi="宋体"/>
                <w:color w:val="auto"/>
                <w:szCs w:val="21"/>
                <w:highlight w:val="none"/>
              </w:rPr>
              <w:t>大写：</w:t>
            </w:r>
            <w:r>
              <w:rPr>
                <w:rFonts w:hint="eastAsia" w:ascii="宋体" w:hAnsi="宋体"/>
                <w:color w:val="auto"/>
                <w:szCs w:val="21"/>
                <w:highlight w:val="none"/>
                <w:u w:val="single"/>
                <w:lang w:eastAsia="zh-CN"/>
              </w:rPr>
              <w:t xml:space="preserve"> </w:t>
            </w:r>
            <w:r>
              <w:rPr>
                <w:rFonts w:hint="eastAsia" w:ascii="宋体" w:hAnsi="宋体"/>
                <w:color w:val="auto"/>
                <w:szCs w:val="21"/>
                <w:highlight w:val="none"/>
                <w:u w:val="singl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13" w:type="dxa"/>
            <w:vAlign w:val="center"/>
          </w:tcPr>
          <w:p>
            <w:pPr>
              <w:spacing w:line="320" w:lineRule="exact"/>
              <w:jc w:val="center"/>
              <w:rPr>
                <w:rFonts w:hint="eastAsia" w:ascii="宋体" w:hAnsi="宋体" w:cs="宋体"/>
                <w:b/>
                <w:bCs/>
                <w:color w:val="auto"/>
                <w:szCs w:val="21"/>
                <w:highlight w:val="none"/>
              </w:rPr>
            </w:pPr>
            <w:bookmarkStart w:id="164" w:name="_Hlk178195006"/>
            <w:r>
              <w:rPr>
                <w:rFonts w:hint="eastAsia" w:ascii="宋体" w:hAnsi="宋体" w:eastAsia="宋体" w:cs="Times New Roman"/>
                <w:b/>
                <w:bCs/>
                <w:szCs w:val="21"/>
                <w:highlight w:val="none"/>
                <w:lang w:val="en-US" w:eastAsia="zh-CN"/>
              </w:rPr>
              <w:t>总监理工程师</w:t>
            </w:r>
          </w:p>
        </w:tc>
        <w:tc>
          <w:tcPr>
            <w:tcW w:w="7085" w:type="dxa"/>
            <w:gridSpan w:val="3"/>
            <w:vAlign w:val="center"/>
          </w:tcPr>
          <w:p>
            <w:pPr>
              <w:rPr>
                <w:rFonts w:hint="eastAsia" w:ascii="宋体" w:hAnsi="宋体"/>
                <w:color w:val="auto"/>
                <w:szCs w:val="21"/>
                <w:highlight w:val="none"/>
              </w:rPr>
            </w:pPr>
          </w:p>
        </w:tc>
      </w:tr>
      <w:bookmarkEnd w:id="164"/>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13" w:type="dxa"/>
            <w:vAlign w:val="center"/>
          </w:tcPr>
          <w:p>
            <w:pPr>
              <w:spacing w:line="320" w:lineRule="exact"/>
              <w:jc w:val="center"/>
              <w:rPr>
                <w:rFonts w:hint="eastAsia" w:ascii="宋体" w:hAnsi="宋体" w:cs="宋体"/>
                <w:b/>
                <w:bCs/>
                <w:color w:val="auto"/>
                <w:szCs w:val="21"/>
                <w:highlight w:val="none"/>
              </w:rPr>
            </w:pPr>
            <w:r>
              <w:rPr>
                <w:rFonts w:hint="eastAsia" w:ascii="Calibri" w:hAnsi="Calibri"/>
                <w:b/>
                <w:bCs/>
                <w:color w:val="auto"/>
                <w:highlight w:val="none"/>
              </w:rPr>
              <w:t>发票类型及税率</w:t>
            </w:r>
          </w:p>
        </w:tc>
        <w:tc>
          <w:tcPr>
            <w:tcW w:w="7085" w:type="dxa"/>
            <w:gridSpan w:val="3"/>
            <w:vAlign w:val="center"/>
          </w:tcPr>
          <w:p>
            <w:pPr>
              <w:spacing w:line="320" w:lineRule="exact"/>
              <w:rPr>
                <w:rFonts w:hint="eastAsia" w:ascii="宋体" w:hAnsi="宋体" w:cs="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3" w:type="dxa"/>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备  注</w:t>
            </w:r>
          </w:p>
        </w:tc>
        <w:tc>
          <w:tcPr>
            <w:tcW w:w="7085" w:type="dxa"/>
            <w:gridSpan w:val="3"/>
            <w:vAlign w:val="center"/>
          </w:tcPr>
          <w:p>
            <w:pPr>
              <w:numPr>
                <w:ilvl w:val="0"/>
                <w:numId w:val="8"/>
              </w:num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保留至小数点后两位。</w:t>
            </w:r>
          </w:p>
          <w:p>
            <w:pPr>
              <w:numPr>
                <w:ilvl w:val="0"/>
                <w:numId w:val="8"/>
              </w:numPr>
              <w:spacing w:line="320" w:lineRule="exact"/>
              <w:rPr>
                <w:rFonts w:hint="eastAsia" w:ascii="宋体" w:hAnsi="宋体" w:cs="宋体"/>
                <w:color w:val="auto"/>
                <w:szCs w:val="21"/>
                <w:highlight w:val="none"/>
              </w:rPr>
            </w:pPr>
            <w:r>
              <w:rPr>
                <w:rFonts w:hint="eastAsia" w:ascii="宋体" w:hAnsi="宋体" w:cs="宋体"/>
                <w:color w:val="auto"/>
                <w:spacing w:val="-2"/>
                <w:szCs w:val="21"/>
                <w:highlight w:val="none"/>
              </w:rPr>
              <w:t>本</w:t>
            </w:r>
            <w:r>
              <w:rPr>
                <w:rFonts w:hint="eastAsia" w:ascii="宋体" w:hAnsi="宋体" w:cs="宋体"/>
                <w:color w:val="auto"/>
                <w:spacing w:val="-2"/>
                <w:szCs w:val="21"/>
                <w:highlight w:val="none"/>
                <w:lang w:eastAsia="zh-CN"/>
              </w:rPr>
              <w:t>项目</w:t>
            </w:r>
            <w:r>
              <w:rPr>
                <w:rFonts w:hint="eastAsia" w:ascii="宋体" w:hAnsi="宋体" w:cs="宋体"/>
                <w:color w:val="auto"/>
                <w:spacing w:val="-2"/>
                <w:szCs w:val="21"/>
                <w:highlight w:val="none"/>
              </w:rPr>
              <w:t>建筑面积约</w:t>
            </w:r>
            <w:r>
              <w:rPr>
                <w:rFonts w:hint="eastAsia" w:ascii="宋体" w:hAnsi="宋体" w:cs="宋体"/>
                <w:color w:val="auto"/>
                <w:spacing w:val="-2"/>
                <w:szCs w:val="21"/>
                <w:highlight w:val="none"/>
                <w:lang w:val="en-US" w:eastAsia="zh-CN"/>
              </w:rPr>
              <w:t>8.1</w:t>
            </w:r>
            <w:r>
              <w:rPr>
                <w:rFonts w:hint="eastAsia" w:ascii="宋体" w:hAnsi="宋体" w:cs="宋体"/>
                <w:color w:val="auto"/>
                <w:spacing w:val="-2"/>
                <w:szCs w:val="21"/>
                <w:highlight w:val="none"/>
              </w:rPr>
              <w:t>万平方米，</w:t>
            </w:r>
            <w:r>
              <w:rPr>
                <w:rFonts w:hint="eastAsia" w:ascii="宋体" w:hAnsi="宋体" w:cs="宋体"/>
                <w:spacing w:val="-2"/>
                <w:szCs w:val="21"/>
                <w:highlight w:val="none"/>
              </w:rPr>
              <w:t>本</w:t>
            </w:r>
            <w:r>
              <w:rPr>
                <w:rFonts w:hint="eastAsia" w:ascii="宋体" w:hAnsi="宋体" w:cs="宋体"/>
                <w:spacing w:val="-2"/>
                <w:szCs w:val="21"/>
                <w:highlight w:val="none"/>
                <w:lang w:eastAsia="zh-CN"/>
              </w:rPr>
              <w:t>项目</w:t>
            </w:r>
            <w:r>
              <w:rPr>
                <w:rFonts w:hint="eastAsia" w:ascii="宋体" w:hAnsi="宋体" w:cs="宋体"/>
                <w:spacing w:val="-2"/>
                <w:szCs w:val="21"/>
                <w:highlight w:val="none"/>
              </w:rPr>
              <w:t>的</w:t>
            </w:r>
            <w:r>
              <w:rPr>
                <w:rFonts w:hint="eastAsia" w:ascii="宋体" w:hAnsi="宋体" w:cs="宋体"/>
                <w:spacing w:val="-2"/>
                <w:szCs w:val="21"/>
                <w:highlight w:val="none"/>
                <w:lang w:val="en-US" w:eastAsia="zh-CN"/>
              </w:rPr>
              <w:t>监理</w:t>
            </w:r>
            <w:r>
              <w:rPr>
                <w:rFonts w:hint="eastAsia" w:ascii="宋体" w:hAnsi="宋体" w:cs="宋体"/>
                <w:spacing w:val="-2"/>
                <w:szCs w:val="21"/>
                <w:highlight w:val="none"/>
              </w:rPr>
              <w:t>费</w:t>
            </w:r>
            <w:r>
              <w:rPr>
                <w:rFonts w:hint="eastAsia" w:ascii="宋体" w:hAnsi="宋体" w:cs="宋体"/>
                <w:spacing w:val="-2"/>
                <w:szCs w:val="21"/>
                <w:highlight w:val="none"/>
                <w:lang w:eastAsia="zh-CN"/>
              </w:rPr>
              <w:t>总报价按</w:t>
            </w:r>
            <w:r>
              <w:rPr>
                <w:rFonts w:hint="eastAsia" w:ascii="宋体" w:hAnsi="宋体" w:cs="宋体"/>
                <w:spacing w:val="-2"/>
                <w:szCs w:val="21"/>
                <w:highlight w:val="none"/>
              </w:rPr>
              <w:t>固定单价</w:t>
            </w:r>
            <w:r>
              <w:rPr>
                <w:rFonts w:hint="eastAsia" w:ascii="宋体" w:hAnsi="宋体" w:cs="宋体"/>
                <w:spacing w:val="-2"/>
                <w:szCs w:val="21"/>
                <w:highlight w:val="none"/>
                <w:lang w:eastAsia="zh-CN"/>
              </w:rPr>
              <w:t>（元/平方米）</w:t>
            </w:r>
            <w:r>
              <w:rPr>
                <w:rFonts w:hint="eastAsia" w:ascii="宋体" w:hAnsi="宋体" w:cs="宋体"/>
                <w:spacing w:val="-2"/>
                <w:szCs w:val="21"/>
                <w:highlight w:val="none"/>
                <w:lang w:val="en-US" w:eastAsia="zh-CN"/>
              </w:rPr>
              <w:t>*建筑面积</w:t>
            </w:r>
            <w:r>
              <w:rPr>
                <w:rFonts w:hint="eastAsia" w:ascii="宋体" w:hAnsi="宋体" w:cs="宋体"/>
                <w:spacing w:val="-2"/>
                <w:szCs w:val="21"/>
                <w:highlight w:val="none"/>
                <w:lang w:eastAsia="zh-CN"/>
              </w:rPr>
              <w:t>进行报价</w:t>
            </w:r>
          </w:p>
        </w:tc>
      </w:tr>
    </w:tbl>
    <w:p>
      <w:pPr>
        <w:adjustRightInd w:val="0"/>
        <w:snapToGrid w:val="0"/>
        <w:ind w:right="23" w:rightChars="11"/>
        <w:rPr>
          <w:rFonts w:hint="eastAsia" w:ascii="宋体" w:hAnsi="宋体" w:cs="宋体"/>
          <w:color w:val="auto"/>
          <w:sz w:val="24"/>
          <w:highlight w:val="none"/>
        </w:rPr>
      </w:pPr>
    </w:p>
    <w:p>
      <w:pPr>
        <w:adjustRightInd w:val="0"/>
        <w:snapToGrid w:val="0"/>
        <w:spacing w:line="360" w:lineRule="auto"/>
        <w:ind w:left="420"/>
        <w:rPr>
          <w:rFonts w:hint="eastAsia" w:ascii="宋体" w:hAnsi="宋体" w:cs="宋体"/>
          <w:color w:val="auto"/>
          <w:sz w:val="18"/>
          <w:szCs w:val="18"/>
          <w:highlight w:val="none"/>
        </w:rPr>
      </w:pPr>
      <w:r>
        <w:rPr>
          <w:rFonts w:hint="eastAsia" w:ascii="宋体" w:hAnsi="宋体" w:cs="宋体"/>
          <w:color w:val="auto"/>
          <w:sz w:val="18"/>
          <w:szCs w:val="18"/>
          <w:highlight w:val="none"/>
        </w:rPr>
        <w:t>注：</w:t>
      </w:r>
    </w:p>
    <w:p>
      <w:pPr>
        <w:adjustRightInd w:val="0"/>
        <w:snapToGrid w:val="0"/>
        <w:spacing w:line="360" w:lineRule="auto"/>
        <w:ind w:left="420"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1、供应商必须按以上格式填报。供应商每一项报价均不得高于前一轮报价，否则为无效报价。</w:t>
      </w:r>
    </w:p>
    <w:p>
      <w:pPr>
        <w:widowControl/>
        <w:numPr>
          <w:ilvl w:val="255"/>
          <w:numId w:val="0"/>
        </w:numPr>
        <w:adjustRightInd w:val="0"/>
        <w:snapToGrid w:val="0"/>
        <w:spacing w:line="360" w:lineRule="auto"/>
        <w:ind w:left="420" w:firstLine="360" w:firstLineChars="20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2、供应商的报价必须包含招标范围内所有内容。本合同价款已综合考虑了供应商的成本、费用、税金、利润、保险、专利、风险等所有因素。</w:t>
      </w:r>
    </w:p>
    <w:p>
      <w:pPr>
        <w:adjustRightInd w:val="0"/>
        <w:snapToGrid w:val="0"/>
        <w:spacing w:line="480" w:lineRule="auto"/>
        <w:ind w:right="23" w:rightChars="11" w:firstLine="720" w:firstLineChars="400"/>
        <w:rPr>
          <w:rFonts w:hint="eastAsia" w:ascii="宋体" w:hAnsi="宋体" w:cs="宋体"/>
          <w:color w:val="auto"/>
          <w:highlight w:val="none"/>
        </w:rPr>
      </w:pPr>
      <w:r>
        <w:rPr>
          <w:rFonts w:hint="eastAsia" w:ascii="宋体" w:hAnsi="宋体" w:cs="宋体"/>
          <w:color w:val="auto"/>
          <w:sz w:val="18"/>
          <w:szCs w:val="18"/>
          <w:highlight w:val="none"/>
        </w:rPr>
        <w:t>3、本表投标报价适用于服务周期内，投标报价不因市场因素的变化而调整。</w:t>
      </w:r>
    </w:p>
    <w:p>
      <w:pPr>
        <w:adjustRightInd w:val="0"/>
        <w:snapToGrid w:val="0"/>
        <w:spacing w:line="360" w:lineRule="auto"/>
        <w:ind w:right="420"/>
        <w:rPr>
          <w:rFonts w:hint="eastAsia" w:ascii="宋体" w:hAnsi="宋体"/>
          <w:color w:val="auto"/>
          <w:szCs w:val="21"/>
          <w:highlight w:val="none"/>
        </w:rPr>
      </w:pPr>
      <w:r>
        <w:rPr>
          <w:rFonts w:hint="eastAsia" w:ascii="宋体" w:hAnsi="宋体"/>
          <w:color w:val="auto"/>
          <w:szCs w:val="21"/>
          <w:highlight w:val="none"/>
        </w:rPr>
        <w:t>供应商（盖单位章）：</w:t>
      </w:r>
    </w:p>
    <w:p>
      <w:pPr>
        <w:adjustRightInd w:val="0"/>
        <w:snapToGrid w:val="0"/>
        <w:spacing w:line="360" w:lineRule="auto"/>
        <w:ind w:right="420"/>
        <w:rPr>
          <w:rFonts w:hint="eastAsia" w:ascii="宋体" w:hAnsi="宋体"/>
          <w:color w:val="auto"/>
          <w:szCs w:val="21"/>
          <w:highlight w:val="none"/>
          <w:u w:val="single"/>
        </w:rPr>
      </w:pPr>
      <w:r>
        <w:rPr>
          <w:rFonts w:hint="eastAsia" w:ascii="宋体" w:hAnsi="宋体"/>
          <w:color w:val="auto"/>
          <w:szCs w:val="21"/>
          <w:highlight w:val="none"/>
        </w:rPr>
        <w:t>法定代表人或其委托代理人签字：</w:t>
      </w:r>
      <w:r>
        <w:rPr>
          <w:rFonts w:hint="eastAsia" w:ascii="宋体" w:hAnsi="宋体"/>
          <w:color w:val="auto"/>
          <w:szCs w:val="21"/>
          <w:highlight w:val="none"/>
          <w:u w:val="single"/>
        </w:rPr>
        <w:t xml:space="preserve">   </w:t>
      </w:r>
    </w:p>
    <w:p>
      <w:pPr>
        <w:adjustRightInd w:val="0"/>
        <w:snapToGrid w:val="0"/>
        <w:spacing w:line="360" w:lineRule="auto"/>
        <w:ind w:right="420"/>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rPr>
          <w:rFonts w:hint="eastAsia" w:ascii="宋体" w:hAnsi="宋体" w:cs="宋体"/>
          <w:color w:val="auto"/>
          <w:highlight w:val="none"/>
        </w:rPr>
      </w:pPr>
    </w:p>
    <w:p>
      <w:pPr>
        <w:adjustRightInd w:val="0"/>
        <w:snapToGrid w:val="0"/>
        <w:rPr>
          <w:rFonts w:hint="eastAsia" w:ascii="黑体" w:hAnsi="宋体" w:eastAsia="黑体"/>
          <w:color w:val="auto"/>
          <w:sz w:val="30"/>
          <w:szCs w:val="30"/>
          <w:highlight w:val="none"/>
        </w:rPr>
      </w:pPr>
    </w:p>
    <w:p>
      <w:pPr>
        <w:adjustRightInd w:val="0"/>
        <w:snapToGrid w:val="0"/>
        <w:rPr>
          <w:rFonts w:hint="eastAsia" w:ascii="黑体" w:hAnsi="宋体" w:eastAsia="黑体"/>
          <w:color w:val="auto"/>
          <w:sz w:val="30"/>
          <w:szCs w:val="30"/>
          <w:highlight w:val="none"/>
        </w:rPr>
      </w:pPr>
    </w:p>
    <w:p>
      <w:pPr>
        <w:adjustRightInd w:val="0"/>
        <w:snapToGrid w:val="0"/>
        <w:rPr>
          <w:rFonts w:hint="eastAsia" w:ascii="黑体" w:hAnsi="宋体" w:eastAsia="黑体"/>
          <w:color w:val="auto"/>
          <w:sz w:val="30"/>
          <w:szCs w:val="30"/>
          <w:highlight w:val="none"/>
        </w:rPr>
      </w:pPr>
    </w:p>
    <w:p>
      <w:pPr>
        <w:adjustRightInd w:val="0"/>
        <w:snapToGrid w:val="0"/>
        <w:rPr>
          <w:rFonts w:hint="eastAsia" w:ascii="黑体" w:hAnsi="宋体" w:eastAsia="黑体"/>
          <w:color w:val="auto"/>
          <w:sz w:val="30"/>
          <w:szCs w:val="30"/>
          <w:highlight w:val="none"/>
        </w:rPr>
      </w:pPr>
    </w:p>
    <w:p>
      <w:pPr>
        <w:adjustRightInd w:val="0"/>
        <w:snapToGrid w:val="0"/>
        <w:rPr>
          <w:rFonts w:hint="eastAsia" w:ascii="黑体" w:hAnsi="宋体" w:eastAsia="黑体"/>
          <w:color w:val="auto"/>
          <w:sz w:val="30"/>
          <w:szCs w:val="30"/>
          <w:highlight w:val="none"/>
        </w:rPr>
      </w:pPr>
    </w:p>
    <w:p>
      <w:pPr>
        <w:adjustRightInd w:val="0"/>
        <w:snapToGrid w:val="0"/>
        <w:rPr>
          <w:rFonts w:hint="eastAsia" w:ascii="黑体" w:hAnsi="宋体" w:eastAsia="黑体"/>
          <w:color w:val="auto"/>
          <w:sz w:val="30"/>
          <w:szCs w:val="30"/>
          <w:highlight w:val="none"/>
        </w:rPr>
      </w:pPr>
    </w:p>
    <w:p>
      <w:pPr>
        <w:pStyle w:val="109"/>
        <w:rPr>
          <w:rFonts w:hint="eastAsia" w:ascii="黑体" w:hAnsi="宋体" w:eastAsia="黑体"/>
          <w:color w:val="auto"/>
          <w:sz w:val="30"/>
          <w:szCs w:val="30"/>
          <w:highlight w:val="none"/>
        </w:rPr>
      </w:pPr>
    </w:p>
    <w:p>
      <w:pPr>
        <w:pStyle w:val="109"/>
        <w:rPr>
          <w:rFonts w:hint="eastAsia" w:ascii="黑体" w:hAnsi="宋体" w:eastAsia="黑体"/>
          <w:color w:val="auto"/>
          <w:sz w:val="30"/>
          <w:szCs w:val="30"/>
          <w:highlight w:val="none"/>
        </w:rPr>
      </w:pPr>
    </w:p>
    <w:p>
      <w:pPr>
        <w:adjustRightInd w:val="0"/>
        <w:snapToGrid w:val="0"/>
        <w:rPr>
          <w:rFonts w:hint="eastAsia" w:ascii="黑体" w:hAnsi="宋体" w:eastAsia="黑体"/>
          <w:color w:val="auto"/>
          <w:sz w:val="30"/>
          <w:szCs w:val="30"/>
          <w:highlight w:val="none"/>
        </w:rPr>
      </w:pPr>
    </w:p>
    <w:p>
      <w:pPr>
        <w:adjustRightInd w:val="0"/>
        <w:snapToGrid w:val="0"/>
        <w:rPr>
          <w:rFonts w:hint="eastAsia" w:ascii="黑体" w:hAnsi="宋体" w:eastAsia="黑体"/>
          <w:color w:val="auto"/>
          <w:sz w:val="30"/>
          <w:szCs w:val="30"/>
          <w:highlight w:val="none"/>
        </w:rPr>
      </w:pPr>
      <w:r>
        <w:rPr>
          <w:rFonts w:hint="eastAsia" w:ascii="黑体" w:hAnsi="宋体" w:eastAsia="黑体"/>
          <w:color w:val="auto"/>
          <w:sz w:val="30"/>
          <w:szCs w:val="30"/>
          <w:highlight w:val="none"/>
        </w:rPr>
        <w:t>附件9-2</w:t>
      </w:r>
    </w:p>
    <w:p>
      <w:pPr>
        <w:adjustRightInd w:val="0"/>
        <w:snapToGrid w:val="0"/>
        <w:jc w:val="center"/>
        <w:rPr>
          <w:rFonts w:hint="eastAsia" w:ascii="黑体" w:hAnsi="宋体" w:eastAsia="黑体"/>
          <w:color w:val="auto"/>
          <w:sz w:val="30"/>
          <w:szCs w:val="30"/>
          <w:highlight w:val="none"/>
        </w:rPr>
      </w:pPr>
      <w:r>
        <w:rPr>
          <w:rFonts w:hint="eastAsia" w:ascii="黑体" w:hAnsi="宋体" w:eastAsia="黑体"/>
          <w:color w:val="auto"/>
          <w:sz w:val="30"/>
          <w:szCs w:val="30"/>
          <w:highlight w:val="none"/>
        </w:rPr>
        <w:t>分项价格表</w:t>
      </w:r>
    </w:p>
    <w:p>
      <w:pPr>
        <w:adjustRightInd w:val="0"/>
        <w:snapToGrid w:val="0"/>
        <w:jc w:val="center"/>
        <w:rPr>
          <w:rFonts w:hint="eastAsia" w:ascii="黑体" w:hAnsi="宋体" w:eastAsia="黑体"/>
          <w:color w:val="auto"/>
          <w:sz w:val="30"/>
          <w:szCs w:val="30"/>
          <w:highlight w:val="none"/>
        </w:rPr>
      </w:pPr>
    </w:p>
    <w:p>
      <w:pPr>
        <w:pStyle w:val="24"/>
        <w:ind w:firstLine="0"/>
        <w:rPr>
          <w:color w:val="auto"/>
          <w:highlight w:val="none"/>
        </w:rPr>
      </w:pPr>
    </w:p>
    <w:p>
      <w:pPr>
        <w:spacing w:line="360" w:lineRule="exact"/>
        <w:ind w:firstLine="211" w:firstLineChars="100"/>
        <w:rPr>
          <w:rFonts w:ascii="楷体_GB2312" w:eastAsia="楷体_GB2312"/>
          <w:b/>
          <w:color w:val="auto"/>
          <w:highlight w:val="none"/>
        </w:rPr>
      </w:pPr>
      <w:r>
        <w:rPr>
          <w:rFonts w:hint="eastAsia" w:ascii="楷体_GB2312" w:eastAsia="楷体_GB2312"/>
          <w:b/>
          <w:color w:val="auto"/>
          <w:highlight w:val="none"/>
        </w:rPr>
        <w:t>项目名称：</w:t>
      </w:r>
    </w:p>
    <w:p>
      <w:pPr>
        <w:spacing w:line="360" w:lineRule="exact"/>
        <w:ind w:firstLine="211" w:firstLineChars="100"/>
        <w:rPr>
          <w:rFonts w:ascii="楷体_GB2312" w:eastAsia="楷体_GB2312"/>
          <w:b/>
          <w:color w:val="auto"/>
          <w:highlight w:val="none"/>
        </w:rPr>
      </w:pPr>
      <w:r>
        <w:rPr>
          <w:rFonts w:hint="eastAsia" w:ascii="楷体_GB2312" w:eastAsia="楷体_GB2312"/>
          <w:b/>
          <w:color w:val="auto"/>
          <w:highlight w:val="none"/>
        </w:rPr>
        <w:t>金额单位： 元</w:t>
      </w:r>
    </w:p>
    <w:tbl>
      <w:tblPr>
        <w:tblStyle w:val="9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2288"/>
        <w:gridCol w:w="1802"/>
        <w:gridCol w:w="1799"/>
        <w:gridCol w:w="223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551" w:type="dxa"/>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288" w:type="dxa"/>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费用类型</w:t>
            </w:r>
          </w:p>
        </w:tc>
        <w:tc>
          <w:tcPr>
            <w:tcW w:w="1802" w:type="dxa"/>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建筑面积（㎡）</w:t>
            </w:r>
          </w:p>
        </w:tc>
        <w:tc>
          <w:tcPr>
            <w:tcW w:w="1799" w:type="dxa"/>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2237" w:type="dxa"/>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合计</w:t>
            </w:r>
            <w:r>
              <w:rPr>
                <w:rFonts w:hint="eastAsia" w:ascii="宋体" w:hAnsi="宋体" w:cs="宋体"/>
                <w:szCs w:val="21"/>
                <w:highlight w:val="none"/>
                <w:lang w:val="en-US" w:eastAsia="zh-CN"/>
              </w:rPr>
              <w:t>监理</w:t>
            </w:r>
            <w:r>
              <w:rPr>
                <w:rFonts w:hint="eastAsia" w:ascii="宋体" w:hAnsi="宋体" w:cs="宋体"/>
                <w:szCs w:val="21"/>
                <w:highlight w:val="none"/>
              </w:rPr>
              <w:t>费</w:t>
            </w:r>
            <w:r>
              <w:rPr>
                <w:rFonts w:hint="eastAsia" w:ascii="宋体" w:hAnsi="宋体" w:cs="宋体"/>
                <w:color w:val="auto"/>
                <w:szCs w:val="21"/>
                <w:highlight w:val="none"/>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51" w:type="dxa"/>
            <w:vAlign w:val="center"/>
          </w:tcPr>
          <w:p>
            <w:pPr>
              <w:adjustRightInd w:val="0"/>
              <w:snapToGrid w:val="0"/>
              <w:spacing w:line="360" w:lineRule="auto"/>
              <w:jc w:val="center"/>
              <w:rPr>
                <w:rFonts w:hint="eastAsia" w:ascii="宋体" w:hAnsi="宋体" w:cs="宋体"/>
                <w:color w:val="auto"/>
                <w:szCs w:val="21"/>
                <w:highlight w:val="none"/>
              </w:rPr>
            </w:pPr>
          </w:p>
        </w:tc>
        <w:tc>
          <w:tcPr>
            <w:tcW w:w="2288" w:type="dxa"/>
            <w:vAlign w:val="center"/>
          </w:tcPr>
          <w:p>
            <w:pPr>
              <w:adjustRightInd w:val="0"/>
              <w:snapToGrid w:val="0"/>
              <w:spacing w:line="360" w:lineRule="auto"/>
              <w:jc w:val="center"/>
              <w:rPr>
                <w:rFonts w:hint="eastAsia" w:ascii="宋体" w:hAnsi="宋体" w:cs="宋体"/>
                <w:color w:val="auto"/>
                <w:szCs w:val="21"/>
                <w:highlight w:val="none"/>
              </w:rPr>
            </w:pPr>
          </w:p>
        </w:tc>
        <w:tc>
          <w:tcPr>
            <w:tcW w:w="1802" w:type="dxa"/>
            <w:vAlign w:val="center"/>
          </w:tcPr>
          <w:p>
            <w:pPr>
              <w:adjustRightInd w:val="0"/>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81000</w:t>
            </w:r>
          </w:p>
        </w:tc>
        <w:tc>
          <w:tcPr>
            <w:tcW w:w="1799" w:type="dxa"/>
            <w:vAlign w:val="center"/>
          </w:tcPr>
          <w:p>
            <w:pPr>
              <w:adjustRightInd w:val="0"/>
              <w:snapToGrid w:val="0"/>
              <w:spacing w:line="360" w:lineRule="auto"/>
              <w:jc w:val="center"/>
              <w:rPr>
                <w:rFonts w:hint="eastAsia" w:ascii="宋体" w:hAnsi="宋体" w:cs="宋体"/>
                <w:color w:val="auto"/>
                <w:szCs w:val="21"/>
                <w:highlight w:val="none"/>
              </w:rPr>
            </w:pPr>
          </w:p>
        </w:tc>
        <w:tc>
          <w:tcPr>
            <w:tcW w:w="2237" w:type="dxa"/>
            <w:vAlign w:val="center"/>
          </w:tcPr>
          <w:p>
            <w:pPr>
              <w:adjustRightInd w:val="0"/>
              <w:snapToGrid w:val="0"/>
              <w:spacing w:line="360" w:lineRule="auto"/>
              <w:jc w:val="center"/>
              <w:rPr>
                <w:rFonts w:hint="eastAsia" w:ascii="宋体" w:hAnsi="宋体" w:cs="宋体"/>
                <w:color w:val="auto"/>
                <w:szCs w:val="21"/>
                <w:highlight w:val="none"/>
              </w:rPr>
            </w:pPr>
          </w:p>
        </w:tc>
      </w:tr>
    </w:tbl>
    <w:p>
      <w:pPr>
        <w:spacing w:line="360" w:lineRule="exact"/>
        <w:rPr>
          <w:rFonts w:ascii="楷体_GB2312" w:eastAsia="楷体_GB2312"/>
          <w:b/>
          <w:color w:val="auto"/>
          <w:highlight w:val="none"/>
        </w:rPr>
      </w:pPr>
    </w:p>
    <w:p>
      <w:pPr>
        <w:adjustRightInd w:val="0"/>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报价金额合计：小写：</w:t>
      </w:r>
      <w:r>
        <w:rPr>
          <w:rFonts w:hint="eastAsia" w:ascii="宋体" w:hAnsi="宋体"/>
          <w:color w:val="auto"/>
          <w:szCs w:val="21"/>
          <w:highlight w:val="none"/>
          <w:u w:val="single"/>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p>
    <w:p>
      <w:pPr>
        <w:spacing w:line="360" w:lineRule="exact"/>
        <w:rPr>
          <w:rFonts w:ascii="楷体_GB2312" w:eastAsia="楷体_GB2312"/>
          <w:b/>
          <w:color w:val="auto"/>
          <w:highlight w:val="none"/>
        </w:rPr>
      </w:pPr>
    </w:p>
    <w:p>
      <w:pPr>
        <w:adjustRightInd w:val="0"/>
        <w:snapToGrid w:val="0"/>
        <w:spacing w:line="360" w:lineRule="auto"/>
        <w:ind w:left="-88" w:leftChars="-42"/>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说明：</w:t>
      </w:r>
    </w:p>
    <w:p>
      <w:pPr>
        <w:adjustRightInd w:val="0"/>
        <w:snapToGrid w:val="0"/>
        <w:spacing w:line="360" w:lineRule="auto"/>
        <w:ind w:left="420"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1、本表为合同内所有的报价明细表。其中“单价”为综合单价，已综合考虑了供应商的成本、费用、税金、利润、保险、专利、风险等所有因素。</w:t>
      </w:r>
    </w:p>
    <w:p>
      <w:pPr>
        <w:adjustRightInd w:val="0"/>
        <w:snapToGrid w:val="0"/>
        <w:spacing w:line="360" w:lineRule="auto"/>
        <w:ind w:left="420"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2、单价不得超过预算上限。其中“合计报价”应与附件9-1《报价一览表》“总报价”一致。</w:t>
      </w:r>
    </w:p>
    <w:p>
      <w:pPr>
        <w:pStyle w:val="24"/>
        <w:ind w:firstLine="0"/>
        <w:rPr>
          <w:color w:val="auto"/>
          <w:highlight w:val="none"/>
        </w:rPr>
      </w:pPr>
    </w:p>
    <w:p>
      <w:pPr>
        <w:adjustRightInd w:val="0"/>
        <w:snapToGrid w:val="0"/>
        <w:spacing w:line="360" w:lineRule="auto"/>
        <w:ind w:right="420"/>
        <w:rPr>
          <w:rFonts w:hint="eastAsia" w:ascii="宋体" w:hAnsi="宋体"/>
          <w:color w:val="auto"/>
          <w:szCs w:val="21"/>
          <w:highlight w:val="none"/>
        </w:rPr>
      </w:pPr>
      <w:r>
        <w:rPr>
          <w:rFonts w:hint="eastAsia" w:ascii="宋体" w:hAnsi="宋体"/>
          <w:color w:val="auto"/>
          <w:szCs w:val="21"/>
          <w:highlight w:val="none"/>
        </w:rPr>
        <w:t>供应商（盖单位章）：</w:t>
      </w:r>
    </w:p>
    <w:p>
      <w:pPr>
        <w:adjustRightInd w:val="0"/>
        <w:snapToGrid w:val="0"/>
        <w:spacing w:line="360" w:lineRule="auto"/>
        <w:ind w:right="420"/>
        <w:rPr>
          <w:rFonts w:hint="eastAsia" w:ascii="宋体" w:hAnsi="宋体"/>
          <w:color w:val="auto"/>
          <w:szCs w:val="21"/>
          <w:highlight w:val="none"/>
          <w:u w:val="single"/>
        </w:rPr>
      </w:pPr>
      <w:r>
        <w:rPr>
          <w:rFonts w:hint="eastAsia" w:ascii="宋体" w:hAnsi="宋体"/>
          <w:color w:val="auto"/>
          <w:szCs w:val="21"/>
          <w:highlight w:val="none"/>
        </w:rPr>
        <w:t>法定代表人或其委托代理人签字：</w:t>
      </w:r>
      <w:r>
        <w:rPr>
          <w:rFonts w:hint="eastAsia" w:ascii="宋体" w:hAnsi="宋体"/>
          <w:color w:val="auto"/>
          <w:szCs w:val="21"/>
          <w:highlight w:val="none"/>
          <w:u w:val="single"/>
        </w:rPr>
        <w:t xml:space="preserve">   </w:t>
      </w:r>
    </w:p>
    <w:p>
      <w:pPr>
        <w:adjustRightInd w:val="0"/>
        <w:snapToGrid w:val="0"/>
        <w:spacing w:line="360" w:lineRule="auto"/>
        <w:ind w:right="420"/>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24"/>
        <w:ind w:firstLine="0"/>
        <w:rPr>
          <w:color w:val="auto"/>
          <w:highlight w:val="none"/>
        </w:rPr>
        <w:sectPr>
          <w:headerReference r:id="rId18" w:type="default"/>
          <w:footerReference r:id="rId19" w:type="default"/>
          <w:pgSz w:w="11906" w:h="16838"/>
          <w:pgMar w:top="1134" w:right="1134" w:bottom="1134" w:left="1134" w:header="851" w:footer="992" w:gutter="0"/>
          <w:cols w:space="720" w:num="1"/>
          <w:docGrid w:type="lines" w:linePitch="312" w:charSpace="0"/>
        </w:sectPr>
      </w:pPr>
    </w:p>
    <w:p>
      <w:pPr>
        <w:jc w:val="center"/>
        <w:outlineLvl w:val="1"/>
        <w:rPr>
          <w:rFonts w:hint="eastAsia" w:ascii="宋体" w:hAnsi="宋体" w:cs="宋体"/>
          <w:color w:val="auto"/>
          <w:sz w:val="28"/>
          <w:szCs w:val="28"/>
          <w:highlight w:val="none"/>
        </w:rPr>
      </w:pPr>
      <w:bookmarkStart w:id="165" w:name="_Toc183765848"/>
      <w:bookmarkStart w:id="166" w:name="_Toc1087"/>
      <w:r>
        <w:rPr>
          <w:rFonts w:hint="eastAsia" w:ascii="宋体" w:hAnsi="宋体" w:cs="宋体"/>
          <w:b/>
          <w:color w:val="auto"/>
          <w:sz w:val="32"/>
          <w:szCs w:val="32"/>
          <w:highlight w:val="none"/>
        </w:rPr>
        <w:t>七</w:t>
      </w:r>
      <w:r>
        <w:rPr>
          <w:rFonts w:hint="eastAsia" w:ascii="宋体" w:hAnsi="宋体" w:cs="宋体"/>
          <w:b/>
          <w:bCs/>
          <w:color w:val="auto"/>
          <w:sz w:val="32"/>
          <w:szCs w:val="32"/>
          <w:highlight w:val="none"/>
        </w:rPr>
        <w:t>、供应商认为需要提供的其它资料</w:t>
      </w:r>
      <w:bookmarkEnd w:id="165"/>
      <w:bookmarkEnd w:id="166"/>
    </w:p>
    <w:p>
      <w:pPr>
        <w:widowControl/>
        <w:jc w:val="left"/>
        <w:rPr>
          <w:rFonts w:hint="eastAsia" w:ascii="宋体" w:hAnsi="宋体" w:cs="宋体"/>
          <w:b/>
          <w:bCs/>
          <w:color w:val="auto"/>
          <w:szCs w:val="21"/>
          <w:highlight w:val="none"/>
        </w:rPr>
      </w:pPr>
      <w:r>
        <w:rPr>
          <w:rFonts w:hint="eastAsia" w:ascii="宋体" w:hAnsi="宋体" w:cs="宋体"/>
          <w:b/>
          <w:bCs/>
          <w:color w:val="auto"/>
          <w:szCs w:val="21"/>
          <w:highlight w:val="none"/>
        </w:rPr>
        <w:t>如1、类似业绩</w:t>
      </w:r>
    </w:p>
    <w:tbl>
      <w:tblPr>
        <w:tblStyle w:val="90"/>
        <w:tblW w:w="906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9"/>
        <w:gridCol w:w="644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441" w:type="dxa"/>
            <w:vAlign w:val="center"/>
          </w:tcPr>
          <w:p>
            <w:pPr>
              <w:widowControl/>
              <w:jc w:val="left"/>
              <w:rPr>
                <w:rFonts w:hint="eastAsia"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项目所在地</w:t>
            </w:r>
          </w:p>
        </w:tc>
        <w:tc>
          <w:tcPr>
            <w:tcW w:w="6441" w:type="dxa"/>
            <w:vAlign w:val="center"/>
          </w:tcPr>
          <w:p>
            <w:pPr>
              <w:widowControl/>
              <w:jc w:val="left"/>
              <w:rPr>
                <w:rFonts w:hint="eastAsia"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合同价格</w:t>
            </w:r>
          </w:p>
        </w:tc>
        <w:tc>
          <w:tcPr>
            <w:tcW w:w="6441" w:type="dxa"/>
            <w:vAlign w:val="center"/>
          </w:tcPr>
          <w:p>
            <w:pPr>
              <w:widowControl/>
              <w:jc w:val="left"/>
              <w:rPr>
                <w:rFonts w:hint="eastAsia"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服务期限</w:t>
            </w:r>
          </w:p>
        </w:tc>
        <w:tc>
          <w:tcPr>
            <w:tcW w:w="6441" w:type="dxa"/>
            <w:vAlign w:val="center"/>
          </w:tcPr>
          <w:p>
            <w:pPr>
              <w:widowControl/>
              <w:jc w:val="left"/>
              <w:rPr>
                <w:rFonts w:hint="eastAsia"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承担的工作</w:t>
            </w:r>
          </w:p>
        </w:tc>
        <w:tc>
          <w:tcPr>
            <w:tcW w:w="6441" w:type="dxa"/>
            <w:vAlign w:val="center"/>
          </w:tcPr>
          <w:p>
            <w:pPr>
              <w:widowControl/>
              <w:jc w:val="left"/>
              <w:rPr>
                <w:rFonts w:hint="eastAsia"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tc>
        <w:tc>
          <w:tcPr>
            <w:tcW w:w="6441" w:type="dxa"/>
            <w:vAlign w:val="center"/>
          </w:tcPr>
          <w:p>
            <w:pPr>
              <w:widowControl/>
              <w:jc w:val="left"/>
              <w:rPr>
                <w:rFonts w:hint="eastAsia"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2619" w:type="dxa"/>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项目描述</w:t>
            </w:r>
          </w:p>
        </w:tc>
        <w:tc>
          <w:tcPr>
            <w:tcW w:w="6441" w:type="dxa"/>
            <w:vAlign w:val="center"/>
          </w:tcPr>
          <w:p>
            <w:pPr>
              <w:widowControl/>
              <w:jc w:val="left"/>
              <w:rPr>
                <w:rFonts w:hint="eastAsia"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19" w:type="dxa"/>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6441" w:type="dxa"/>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附磋商文件规定的相关资料（如有要求）</w:t>
            </w:r>
          </w:p>
        </w:tc>
      </w:tr>
    </w:tbl>
    <w:p>
      <w:pPr>
        <w:widowControl/>
        <w:spacing w:before="100" w:beforeAutospacing="1" w:after="156" w:afterLines="50" w:line="360" w:lineRule="auto"/>
        <w:jc w:val="left"/>
        <w:rPr>
          <w:rFonts w:hint="default" w:ascii="宋体" w:hAnsi="宋体" w:eastAsia="宋体" w:cs="宋体"/>
          <w:b/>
          <w:bCs/>
          <w:szCs w:val="21"/>
          <w:highlight w:val="none"/>
          <w:lang w:val="en-US"/>
        </w:rPr>
      </w:pPr>
      <w:r>
        <w:rPr>
          <w:rFonts w:hint="eastAsia" w:ascii="宋体" w:hAnsi="宋体" w:eastAsia="宋体" w:cs="宋体"/>
          <w:b/>
          <w:bCs/>
          <w:szCs w:val="21"/>
          <w:highlight w:val="none"/>
          <w:lang w:val="en-US" w:eastAsia="zh-CN"/>
        </w:rPr>
        <w:t>2、关键岗位人员（至少4</w:t>
      </w:r>
      <w:r>
        <w:rPr>
          <w:rFonts w:hint="default" w:ascii="宋体" w:hAnsi="宋体" w:eastAsia="宋体" w:cs="宋体"/>
          <w:b/>
          <w:bCs/>
          <w:szCs w:val="21"/>
          <w:highlight w:val="none"/>
          <w:lang w:val="en-US" w:eastAsia="zh-CN"/>
        </w:rPr>
        <w:t>人，含总监</w:t>
      </w:r>
      <w:r>
        <w:rPr>
          <w:rFonts w:hint="eastAsia" w:ascii="宋体" w:hAnsi="宋体" w:eastAsia="宋体" w:cs="宋体"/>
          <w:b/>
          <w:bCs/>
          <w:szCs w:val="21"/>
          <w:highlight w:val="none"/>
          <w:lang w:val="en-US" w:eastAsia="zh-CN"/>
        </w:rPr>
        <w:t>理工程师）配备的书面承诺（格式自拟）</w:t>
      </w:r>
    </w:p>
    <w:p>
      <w:pPr>
        <w:widowControl/>
        <w:spacing w:before="100" w:beforeAutospacing="1" w:after="156" w:afterLines="50"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、供应商认为需要提供的其它资料（根据采购需求及评分标准要求提供）</w:t>
      </w:r>
    </w:p>
    <w:p>
      <w:pPr>
        <w:adjustRightInd w:val="0"/>
        <w:snapToGrid w:val="0"/>
        <w:spacing w:before="156" w:beforeLines="50" w:line="360" w:lineRule="auto"/>
        <w:jc w:val="center"/>
        <w:rPr>
          <w:rFonts w:hint="eastAsia" w:ascii="宋体" w:hAnsi="宋体" w:cs="宋体"/>
          <w:b/>
          <w:bCs/>
          <w:color w:val="auto"/>
          <w:sz w:val="32"/>
          <w:szCs w:val="32"/>
          <w:highlight w:val="none"/>
        </w:rPr>
        <w:sectPr>
          <w:pgSz w:w="11906" w:h="16838"/>
          <w:pgMar w:top="1134" w:right="1418" w:bottom="1134" w:left="1134" w:header="851" w:footer="992" w:gutter="0"/>
          <w:cols w:space="720" w:num="1"/>
          <w:docGrid w:type="lines" w:linePitch="312" w:charSpace="0"/>
        </w:sectPr>
      </w:pPr>
    </w:p>
    <w:p>
      <w:pPr>
        <w:jc w:val="center"/>
        <w:outlineLvl w:val="1"/>
        <w:rPr>
          <w:rFonts w:hint="eastAsia" w:ascii="宋体" w:hAnsi="宋体" w:cs="宋体"/>
          <w:b/>
          <w:color w:val="auto"/>
          <w:sz w:val="32"/>
          <w:szCs w:val="32"/>
          <w:highlight w:val="none"/>
        </w:rPr>
      </w:pPr>
      <w:bookmarkStart w:id="167" w:name="_Toc183765849"/>
      <w:bookmarkStart w:id="168" w:name="_Toc14948"/>
      <w:r>
        <w:rPr>
          <w:rFonts w:hint="eastAsia" w:ascii="宋体" w:hAnsi="宋体" w:cs="宋体"/>
          <w:b/>
          <w:color w:val="auto"/>
          <w:sz w:val="32"/>
          <w:szCs w:val="32"/>
          <w:highlight w:val="none"/>
        </w:rPr>
        <w:t>八、最后报价</w:t>
      </w:r>
      <w:bookmarkEnd w:id="167"/>
      <w:bookmarkEnd w:id="168"/>
    </w:p>
    <w:p>
      <w:pPr>
        <w:adjustRightInd w:val="0"/>
        <w:snapToGrid w:val="0"/>
        <w:ind w:left="-88" w:leftChars="-42"/>
        <w:rPr>
          <w:rFonts w:hint="eastAsia" w:ascii="宋体" w:hAnsi="宋体" w:cs="宋体"/>
          <w:color w:val="auto"/>
          <w:szCs w:val="21"/>
          <w:highlight w:val="none"/>
        </w:rPr>
      </w:pPr>
    </w:p>
    <w:p>
      <w:pPr>
        <w:adjustRightInd w:val="0"/>
        <w:snapToGrid w:val="0"/>
        <w:jc w:val="right"/>
        <w:rPr>
          <w:rFonts w:hint="eastAsia" w:ascii="宋体" w:hAnsi="宋体" w:cs="宋体"/>
          <w:color w:val="auto"/>
          <w:szCs w:val="21"/>
          <w:highlight w:val="none"/>
        </w:rPr>
      </w:pP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说明：</w:t>
      </w:r>
    </w:p>
    <w:p>
      <w:pPr>
        <w:adjustRightInd w:val="0"/>
        <w:snapToGrid w:val="0"/>
        <w:spacing w:before="156" w:beforeLines="50" w:after="156" w:afterLines="50"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 此报价不放在响应文件中，磋商现场根据磋商小组的要求提供，也可以自行准备。</w:t>
      </w:r>
    </w:p>
    <w:p>
      <w:pPr>
        <w:adjustRightInd w:val="0"/>
        <w:snapToGrid w:val="0"/>
        <w:spacing w:before="156" w:beforeLines="50" w:after="156" w:afterLines="50"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2. 磋商文件在磋商过程中未发生实质性变动的，参加磋商供应商的次轮报价不得高于上轮报价，否则视为无效响应。</w:t>
      </w:r>
    </w:p>
    <w:p>
      <w:pPr>
        <w:adjustRightInd w:val="0"/>
        <w:snapToGrid w:val="0"/>
        <w:spacing w:before="156" w:beforeLines="50" w:after="156" w:afterLines="50"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3. 可打印或用不退色墨水书写，但需经法定代表人或其委托代理人签字，或者加盖供应商单位章。否则，将导致响应文件无效。</w:t>
      </w:r>
    </w:p>
    <w:p>
      <w:pPr>
        <w:adjustRightInd w:val="0"/>
        <w:snapToGrid w:val="0"/>
        <w:spacing w:before="156" w:beforeLines="50" w:after="156" w:afterLines="50" w:line="360" w:lineRule="auto"/>
        <w:ind w:firstLine="0" w:firstLineChars="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最后报价</w:t>
      </w:r>
    </w:p>
    <w:p>
      <w:pPr>
        <w:pStyle w:val="2"/>
        <w:ind w:firstLine="7770" w:firstLineChars="3700"/>
        <w:rPr>
          <w:rFonts w:hint="eastAsia"/>
          <w:color w:val="auto"/>
          <w:highlight w:val="none"/>
        </w:rPr>
      </w:pPr>
      <w:r>
        <w:rPr>
          <w:rFonts w:hint="eastAsia"/>
          <w:color w:val="auto"/>
          <w:highlight w:val="none"/>
        </w:rPr>
        <w:t>金额单位： 元</w:t>
      </w:r>
    </w:p>
    <w:tbl>
      <w:tblPr>
        <w:tblStyle w:val="90"/>
        <w:tblW w:w="909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2763"/>
        <w:gridCol w:w="1544"/>
        <w:gridCol w:w="277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013" w:type="dxa"/>
            <w:vAlign w:val="center"/>
          </w:tcPr>
          <w:p>
            <w:pPr>
              <w:widowControl/>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tc>
        <w:tc>
          <w:tcPr>
            <w:tcW w:w="2763" w:type="dxa"/>
            <w:vAlign w:val="center"/>
          </w:tcPr>
          <w:p>
            <w:pPr>
              <w:widowControl/>
              <w:spacing w:line="320" w:lineRule="exact"/>
              <w:jc w:val="left"/>
              <w:rPr>
                <w:rFonts w:hint="eastAsia" w:ascii="宋体" w:hAnsi="宋体" w:cs="宋体"/>
                <w:color w:val="auto"/>
                <w:szCs w:val="21"/>
                <w:highlight w:val="none"/>
              </w:rPr>
            </w:pPr>
          </w:p>
        </w:tc>
        <w:tc>
          <w:tcPr>
            <w:tcW w:w="1544" w:type="dxa"/>
            <w:vAlign w:val="center"/>
          </w:tcPr>
          <w:p>
            <w:pPr>
              <w:spacing w:line="3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采购代理编号</w:t>
            </w:r>
          </w:p>
        </w:tc>
        <w:tc>
          <w:tcPr>
            <w:tcW w:w="2778" w:type="dxa"/>
            <w:vAlign w:val="center"/>
          </w:tcPr>
          <w:p>
            <w:pPr>
              <w:spacing w:line="320" w:lineRule="exact"/>
              <w:jc w:val="center"/>
              <w:rPr>
                <w:rFonts w:hint="eastAsia"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013" w:type="dxa"/>
            <w:vAlign w:val="center"/>
          </w:tcPr>
          <w:p>
            <w:pPr>
              <w:spacing w:line="420" w:lineRule="exact"/>
              <w:jc w:val="center"/>
              <w:rPr>
                <w:rFonts w:hint="eastAsia" w:ascii="宋体" w:hAnsi="宋体" w:cs="宋体"/>
                <w:b/>
                <w:bCs/>
                <w:color w:val="auto"/>
                <w:szCs w:val="21"/>
                <w:highlight w:val="none"/>
              </w:rPr>
            </w:pPr>
            <w:r>
              <w:rPr>
                <w:rFonts w:hint="eastAsia" w:ascii="宋体" w:hAnsi="宋体"/>
                <w:b/>
                <w:bCs/>
                <w:color w:val="auto"/>
                <w:szCs w:val="21"/>
                <w:highlight w:val="none"/>
                <w:lang w:eastAsia="zh-CN"/>
              </w:rPr>
              <w:t>总</w:t>
            </w:r>
            <w:r>
              <w:rPr>
                <w:rFonts w:hint="eastAsia" w:ascii="宋体" w:hAnsi="宋体"/>
                <w:b/>
                <w:bCs/>
                <w:color w:val="auto"/>
                <w:szCs w:val="21"/>
                <w:highlight w:val="none"/>
              </w:rPr>
              <w:t>报价</w:t>
            </w:r>
          </w:p>
        </w:tc>
        <w:tc>
          <w:tcPr>
            <w:tcW w:w="7085" w:type="dxa"/>
            <w:gridSpan w:val="3"/>
            <w:vAlign w:val="center"/>
          </w:tcPr>
          <w:p>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小写：</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pPr>
              <w:spacing w:line="360" w:lineRule="auto"/>
              <w:rPr>
                <w:color w:val="auto"/>
                <w:highlight w:val="none"/>
                <w:u w:val="single"/>
              </w:rPr>
            </w:pPr>
            <w:r>
              <w:rPr>
                <w:rFonts w:hint="eastAsia" w:ascii="宋体" w:hAnsi="宋体"/>
                <w:color w:val="auto"/>
                <w:szCs w:val="21"/>
                <w:highlight w:val="none"/>
              </w:rPr>
              <w:t>大写：</w:t>
            </w:r>
            <w:r>
              <w:rPr>
                <w:rFonts w:hint="eastAsia" w:ascii="宋体" w:hAnsi="宋体"/>
                <w:color w:val="auto"/>
                <w:szCs w:val="21"/>
                <w:highlight w:val="none"/>
                <w:u w:val="singl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13" w:type="dxa"/>
            <w:vAlign w:val="center"/>
          </w:tcPr>
          <w:p>
            <w:pPr>
              <w:spacing w:line="320" w:lineRule="exact"/>
              <w:jc w:val="center"/>
              <w:rPr>
                <w:rFonts w:hint="eastAsia" w:ascii="宋体" w:hAnsi="宋体" w:cs="宋体"/>
                <w:b/>
                <w:bCs/>
                <w:color w:val="auto"/>
                <w:szCs w:val="21"/>
                <w:highlight w:val="none"/>
              </w:rPr>
            </w:pPr>
            <w:r>
              <w:rPr>
                <w:rFonts w:hint="eastAsia" w:ascii="宋体" w:hAnsi="宋体" w:eastAsia="宋体" w:cs="Times New Roman"/>
                <w:b/>
                <w:bCs/>
                <w:szCs w:val="21"/>
                <w:highlight w:val="none"/>
                <w:lang w:val="en-US" w:eastAsia="zh-CN"/>
              </w:rPr>
              <w:t>总监理工程师</w:t>
            </w:r>
          </w:p>
        </w:tc>
        <w:tc>
          <w:tcPr>
            <w:tcW w:w="7085" w:type="dxa"/>
            <w:gridSpan w:val="3"/>
            <w:vAlign w:val="center"/>
          </w:tcPr>
          <w:p>
            <w:pPr>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13" w:type="dxa"/>
            <w:vAlign w:val="center"/>
          </w:tcPr>
          <w:p>
            <w:pPr>
              <w:spacing w:line="320" w:lineRule="exact"/>
              <w:jc w:val="center"/>
              <w:rPr>
                <w:rFonts w:hint="eastAsia" w:ascii="宋体" w:hAnsi="宋体" w:cs="宋体"/>
                <w:b/>
                <w:bCs/>
                <w:color w:val="auto"/>
                <w:szCs w:val="21"/>
                <w:highlight w:val="none"/>
              </w:rPr>
            </w:pPr>
            <w:r>
              <w:rPr>
                <w:rFonts w:hint="eastAsia" w:ascii="Calibri" w:hAnsi="Calibri"/>
                <w:b/>
                <w:bCs/>
                <w:color w:val="auto"/>
                <w:highlight w:val="none"/>
              </w:rPr>
              <w:t>发票类型及税率</w:t>
            </w:r>
          </w:p>
        </w:tc>
        <w:tc>
          <w:tcPr>
            <w:tcW w:w="7085" w:type="dxa"/>
            <w:gridSpan w:val="3"/>
            <w:vAlign w:val="center"/>
          </w:tcPr>
          <w:p>
            <w:pPr>
              <w:spacing w:line="320" w:lineRule="exact"/>
              <w:rPr>
                <w:rFonts w:hint="eastAsia" w:ascii="宋体" w:hAnsi="宋体" w:cs="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3" w:type="dxa"/>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备  注</w:t>
            </w:r>
          </w:p>
        </w:tc>
        <w:tc>
          <w:tcPr>
            <w:tcW w:w="7085" w:type="dxa"/>
            <w:gridSpan w:val="3"/>
            <w:vAlign w:val="center"/>
          </w:tcPr>
          <w:p>
            <w:pPr>
              <w:numPr>
                <w:ilvl w:val="0"/>
                <w:numId w:val="9"/>
              </w:num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保留至小数点后两位。</w:t>
            </w:r>
          </w:p>
          <w:p>
            <w:pPr>
              <w:numPr>
                <w:ilvl w:val="0"/>
                <w:numId w:val="9"/>
              </w:numPr>
              <w:spacing w:line="320" w:lineRule="exact"/>
              <w:rPr>
                <w:rFonts w:hint="eastAsia" w:ascii="宋体" w:hAnsi="宋体" w:cs="宋体"/>
                <w:color w:val="auto"/>
                <w:szCs w:val="21"/>
                <w:highlight w:val="none"/>
              </w:rPr>
            </w:pPr>
            <w:r>
              <w:rPr>
                <w:rFonts w:hint="eastAsia" w:ascii="宋体" w:hAnsi="宋体" w:cs="宋体"/>
                <w:color w:val="auto"/>
                <w:spacing w:val="-2"/>
                <w:szCs w:val="21"/>
                <w:highlight w:val="none"/>
              </w:rPr>
              <w:t>本</w:t>
            </w:r>
            <w:r>
              <w:rPr>
                <w:rFonts w:hint="eastAsia" w:ascii="宋体" w:hAnsi="宋体" w:cs="宋体"/>
                <w:color w:val="auto"/>
                <w:spacing w:val="-2"/>
                <w:szCs w:val="21"/>
                <w:highlight w:val="none"/>
                <w:lang w:eastAsia="zh-CN"/>
              </w:rPr>
              <w:t>项目</w:t>
            </w:r>
            <w:r>
              <w:rPr>
                <w:rFonts w:hint="eastAsia" w:ascii="宋体" w:hAnsi="宋体" w:cs="宋体"/>
                <w:color w:val="auto"/>
                <w:spacing w:val="-2"/>
                <w:szCs w:val="21"/>
                <w:highlight w:val="none"/>
              </w:rPr>
              <w:t>建筑面积约</w:t>
            </w:r>
            <w:r>
              <w:rPr>
                <w:rFonts w:hint="eastAsia" w:ascii="宋体" w:hAnsi="宋体" w:cs="宋体"/>
                <w:color w:val="auto"/>
                <w:szCs w:val="21"/>
                <w:highlight w:val="none"/>
                <w:lang w:val="en-US" w:eastAsia="zh-CN"/>
              </w:rPr>
              <w:t>8.1万</w:t>
            </w:r>
            <w:r>
              <w:rPr>
                <w:rFonts w:hint="eastAsia" w:ascii="宋体" w:hAnsi="宋体" w:cs="宋体"/>
                <w:color w:val="auto"/>
                <w:spacing w:val="-2"/>
                <w:szCs w:val="21"/>
                <w:highlight w:val="none"/>
              </w:rPr>
              <w:t>平方米，本</w:t>
            </w:r>
            <w:r>
              <w:rPr>
                <w:rFonts w:hint="eastAsia" w:ascii="宋体" w:hAnsi="宋体" w:cs="宋体"/>
                <w:color w:val="auto"/>
                <w:spacing w:val="-2"/>
                <w:szCs w:val="21"/>
                <w:highlight w:val="none"/>
                <w:lang w:eastAsia="zh-CN"/>
              </w:rPr>
              <w:t>项目</w:t>
            </w:r>
            <w:r>
              <w:rPr>
                <w:rFonts w:hint="eastAsia" w:ascii="宋体" w:hAnsi="宋体" w:cs="宋体"/>
                <w:color w:val="auto"/>
                <w:spacing w:val="-2"/>
                <w:szCs w:val="21"/>
                <w:highlight w:val="none"/>
              </w:rPr>
              <w:t>的</w:t>
            </w:r>
            <w:r>
              <w:rPr>
                <w:rFonts w:hint="eastAsia" w:ascii="宋体" w:hAnsi="宋体" w:cs="宋体"/>
                <w:color w:val="auto"/>
                <w:spacing w:val="-2"/>
                <w:szCs w:val="21"/>
                <w:highlight w:val="none"/>
                <w:lang w:eastAsia="zh-CN"/>
              </w:rPr>
              <w:t>监理费总报价按</w:t>
            </w:r>
            <w:r>
              <w:rPr>
                <w:rFonts w:hint="eastAsia" w:ascii="宋体" w:hAnsi="宋体" w:cs="宋体"/>
                <w:color w:val="auto"/>
                <w:spacing w:val="-2"/>
                <w:szCs w:val="21"/>
                <w:highlight w:val="none"/>
              </w:rPr>
              <w:t>固定单价</w:t>
            </w:r>
            <w:r>
              <w:rPr>
                <w:rFonts w:hint="eastAsia" w:ascii="宋体" w:hAnsi="宋体" w:cs="宋体"/>
                <w:color w:val="auto"/>
                <w:spacing w:val="-2"/>
                <w:szCs w:val="21"/>
                <w:highlight w:val="none"/>
                <w:lang w:eastAsia="zh-CN"/>
              </w:rPr>
              <w:t>（元/平方米）</w:t>
            </w:r>
            <w:r>
              <w:rPr>
                <w:rFonts w:hint="eastAsia" w:ascii="宋体" w:hAnsi="宋体" w:cs="宋体"/>
                <w:color w:val="auto"/>
                <w:spacing w:val="-2"/>
                <w:szCs w:val="21"/>
                <w:highlight w:val="none"/>
                <w:lang w:val="en-US" w:eastAsia="zh-CN"/>
              </w:rPr>
              <w:t>*建筑面积</w:t>
            </w:r>
            <w:r>
              <w:rPr>
                <w:rFonts w:hint="eastAsia" w:ascii="宋体" w:hAnsi="宋体" w:cs="宋体"/>
                <w:color w:val="auto"/>
                <w:spacing w:val="-2"/>
                <w:szCs w:val="21"/>
                <w:highlight w:val="none"/>
                <w:lang w:eastAsia="zh-CN"/>
              </w:rPr>
              <w:t>进行报价</w:t>
            </w:r>
          </w:p>
        </w:tc>
      </w:tr>
    </w:tbl>
    <w:p>
      <w:pPr>
        <w:adjustRightInd w:val="0"/>
        <w:snapToGrid w:val="0"/>
        <w:ind w:right="23" w:rightChars="11"/>
        <w:rPr>
          <w:rFonts w:hint="eastAsia" w:ascii="宋体" w:hAnsi="宋体" w:cs="宋体"/>
          <w:color w:val="auto"/>
          <w:sz w:val="24"/>
          <w:highlight w:val="none"/>
        </w:rPr>
      </w:pPr>
    </w:p>
    <w:p>
      <w:pPr>
        <w:adjustRightInd w:val="0"/>
        <w:snapToGrid w:val="0"/>
        <w:spacing w:line="360" w:lineRule="auto"/>
        <w:ind w:left="420"/>
        <w:rPr>
          <w:rFonts w:hint="eastAsia" w:ascii="宋体" w:hAnsi="宋体" w:cs="宋体"/>
          <w:color w:val="auto"/>
          <w:sz w:val="18"/>
          <w:szCs w:val="18"/>
          <w:highlight w:val="none"/>
        </w:rPr>
      </w:pPr>
      <w:r>
        <w:rPr>
          <w:rFonts w:hint="eastAsia" w:ascii="宋体" w:hAnsi="宋体" w:cs="宋体"/>
          <w:color w:val="auto"/>
          <w:sz w:val="18"/>
          <w:szCs w:val="18"/>
          <w:highlight w:val="none"/>
        </w:rPr>
        <w:t>注：</w:t>
      </w:r>
    </w:p>
    <w:p>
      <w:pPr>
        <w:adjustRightInd w:val="0"/>
        <w:snapToGrid w:val="0"/>
        <w:spacing w:line="360" w:lineRule="auto"/>
        <w:ind w:left="420"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1、供应商必须按以上格式填报。供应商每一项报价均不得高于前一轮报价，否则为无效报价。</w:t>
      </w:r>
    </w:p>
    <w:p>
      <w:pPr>
        <w:widowControl/>
        <w:numPr>
          <w:ilvl w:val="255"/>
          <w:numId w:val="0"/>
        </w:numPr>
        <w:adjustRightInd w:val="0"/>
        <w:snapToGrid w:val="0"/>
        <w:spacing w:line="360" w:lineRule="auto"/>
        <w:ind w:left="420" w:firstLine="360" w:firstLineChars="20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2、供应商的报价必须包含招标范围内所有内容。本合同价款已综合考虑了供应商的成本、费用、税金、利润、保险、专利、风险等所有因素。</w:t>
      </w:r>
    </w:p>
    <w:p>
      <w:pPr>
        <w:adjustRightInd w:val="0"/>
        <w:snapToGrid w:val="0"/>
        <w:spacing w:line="480" w:lineRule="auto"/>
        <w:ind w:right="23" w:rightChars="11" w:firstLine="720" w:firstLineChars="400"/>
        <w:rPr>
          <w:rFonts w:hint="eastAsia" w:ascii="宋体" w:hAnsi="宋体" w:cs="宋体"/>
          <w:color w:val="auto"/>
          <w:highlight w:val="none"/>
        </w:rPr>
      </w:pPr>
      <w:r>
        <w:rPr>
          <w:rFonts w:hint="eastAsia" w:ascii="宋体" w:hAnsi="宋体" w:cs="宋体"/>
          <w:color w:val="auto"/>
          <w:sz w:val="18"/>
          <w:szCs w:val="18"/>
          <w:highlight w:val="none"/>
        </w:rPr>
        <w:t>3、本表投标报价适用于服务周期内，投标报价不因市场因素的变化而调整。</w:t>
      </w:r>
    </w:p>
    <w:p>
      <w:pPr>
        <w:pStyle w:val="47"/>
        <w:adjustRightInd w:val="0"/>
        <w:snapToGrid w:val="0"/>
        <w:spacing w:before="156" w:beforeLines="50" w:line="480" w:lineRule="exact"/>
        <w:rPr>
          <w:rFonts w:hint="eastAsia" w:hAnsi="宋体" w:cs="宋体"/>
          <w:color w:val="auto"/>
          <w:highlight w:val="none"/>
        </w:rPr>
      </w:pPr>
      <w:r>
        <w:rPr>
          <w:rFonts w:hint="eastAsia" w:hAnsi="宋体" w:cs="宋体"/>
          <w:color w:val="auto"/>
          <w:highlight w:val="none"/>
        </w:rPr>
        <w:t>供应商名称：</w:t>
      </w:r>
    </w:p>
    <w:p>
      <w:pPr>
        <w:adjustRightInd w:val="0"/>
        <w:snapToGrid w:val="0"/>
        <w:spacing w:before="156" w:beforeLines="50" w:line="480" w:lineRule="exact"/>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法定代表人或其委托代理人(签字)：</w:t>
      </w:r>
    </w:p>
    <w:p>
      <w:pPr>
        <w:adjustRightInd w:val="0"/>
        <w:snapToGrid w:val="0"/>
        <w:spacing w:before="156" w:beforeLines="50" w:line="480" w:lineRule="exact"/>
        <w:rPr>
          <w:rFonts w:hint="eastAsia" w:ascii="宋体" w:hAnsi="宋体" w:cs="宋体"/>
          <w:color w:val="auto"/>
          <w:szCs w:val="21"/>
          <w:highlight w:val="none"/>
        </w:rPr>
      </w:pPr>
      <w:r>
        <w:rPr>
          <w:rFonts w:hint="eastAsia" w:ascii="宋体" w:hAnsi="宋体" w:cs="宋体"/>
          <w:color w:val="auto"/>
          <w:szCs w:val="21"/>
          <w:highlight w:val="none"/>
        </w:rPr>
        <w:t>日期：年月日</w:t>
      </w:r>
    </w:p>
    <w:p>
      <w:pPr>
        <w:adjustRightInd/>
        <w:snapToGrid/>
        <w:spacing w:before="0" w:beforeLines="-2147483648" w:line="240" w:lineRule="auto"/>
        <w:rPr>
          <w:rFonts w:hint="eastAsia" w:ascii="宋体" w:hAnsi="宋体" w:cs="宋体"/>
          <w:color w:val="auto"/>
          <w:szCs w:val="21"/>
          <w:highlight w:val="none"/>
        </w:rPr>
      </w:pPr>
      <w:r>
        <w:rPr>
          <w:rFonts w:hint="eastAsia" w:ascii="宋体" w:hAnsi="宋体" w:cs="宋体"/>
          <w:color w:val="auto"/>
          <w:szCs w:val="21"/>
          <w:highlight w:val="none"/>
        </w:rPr>
        <w:br w:type="page"/>
      </w:r>
    </w:p>
    <w:p>
      <w:pPr>
        <w:adjustRightInd w:val="0"/>
        <w:snapToGrid w:val="0"/>
        <w:jc w:val="center"/>
        <w:rPr>
          <w:rFonts w:hint="eastAsia" w:ascii="黑体" w:hAnsi="宋体" w:eastAsia="黑体"/>
          <w:color w:val="auto"/>
          <w:sz w:val="30"/>
          <w:szCs w:val="30"/>
          <w:highlight w:val="none"/>
          <w:lang w:eastAsia="zh-CN"/>
        </w:rPr>
      </w:pPr>
    </w:p>
    <w:p>
      <w:pPr>
        <w:adjustRightInd w:val="0"/>
        <w:snapToGrid w:val="0"/>
        <w:spacing w:before="156" w:beforeLines="50" w:after="156" w:afterLines="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最后报价——</w:t>
      </w:r>
      <w:r>
        <w:rPr>
          <w:rFonts w:hint="eastAsia" w:ascii="宋体" w:hAnsi="宋体" w:eastAsia="宋体" w:cs="宋体"/>
          <w:b/>
          <w:color w:val="auto"/>
          <w:sz w:val="32"/>
          <w:szCs w:val="32"/>
          <w:highlight w:val="none"/>
        </w:rPr>
        <w:t>分项价格表</w:t>
      </w:r>
    </w:p>
    <w:p>
      <w:pPr>
        <w:adjustRightInd w:val="0"/>
        <w:snapToGrid w:val="0"/>
        <w:jc w:val="center"/>
        <w:rPr>
          <w:rFonts w:hint="eastAsia" w:ascii="黑体" w:hAnsi="宋体" w:eastAsia="黑体"/>
          <w:color w:val="auto"/>
          <w:sz w:val="30"/>
          <w:szCs w:val="30"/>
          <w:highlight w:val="none"/>
        </w:rPr>
      </w:pPr>
    </w:p>
    <w:p>
      <w:pPr>
        <w:pStyle w:val="24"/>
        <w:ind w:firstLine="0"/>
        <w:rPr>
          <w:color w:val="auto"/>
          <w:highlight w:val="none"/>
        </w:rPr>
      </w:pPr>
    </w:p>
    <w:p>
      <w:pPr>
        <w:spacing w:line="360" w:lineRule="exact"/>
        <w:ind w:firstLine="211" w:firstLineChars="100"/>
        <w:rPr>
          <w:rFonts w:ascii="楷体_GB2312" w:eastAsia="楷体_GB2312"/>
          <w:b/>
          <w:color w:val="auto"/>
          <w:highlight w:val="none"/>
        </w:rPr>
      </w:pPr>
      <w:r>
        <w:rPr>
          <w:rFonts w:hint="eastAsia" w:ascii="楷体_GB2312" w:eastAsia="楷体_GB2312"/>
          <w:b/>
          <w:color w:val="auto"/>
          <w:highlight w:val="none"/>
        </w:rPr>
        <w:t>项目名称：</w:t>
      </w:r>
    </w:p>
    <w:p>
      <w:pPr>
        <w:spacing w:line="360" w:lineRule="exact"/>
        <w:ind w:firstLine="211" w:firstLineChars="100"/>
        <w:rPr>
          <w:rFonts w:ascii="楷体_GB2312" w:eastAsia="楷体_GB2312"/>
          <w:b/>
          <w:color w:val="auto"/>
          <w:highlight w:val="none"/>
        </w:rPr>
      </w:pPr>
      <w:r>
        <w:rPr>
          <w:rFonts w:hint="eastAsia" w:ascii="楷体_GB2312" w:eastAsia="楷体_GB2312"/>
          <w:b/>
          <w:color w:val="auto"/>
          <w:highlight w:val="none"/>
        </w:rPr>
        <w:t>金额单位： 元</w:t>
      </w:r>
    </w:p>
    <w:tbl>
      <w:tblPr>
        <w:tblStyle w:val="9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2288"/>
        <w:gridCol w:w="1802"/>
        <w:gridCol w:w="1799"/>
        <w:gridCol w:w="223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551" w:type="dxa"/>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288" w:type="dxa"/>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费用类型</w:t>
            </w:r>
          </w:p>
        </w:tc>
        <w:tc>
          <w:tcPr>
            <w:tcW w:w="1802" w:type="dxa"/>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建筑面积（㎡）</w:t>
            </w:r>
          </w:p>
        </w:tc>
        <w:tc>
          <w:tcPr>
            <w:tcW w:w="1799" w:type="dxa"/>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2237" w:type="dxa"/>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合计监理费</w:t>
            </w:r>
            <w:r>
              <w:rPr>
                <w:rFonts w:hint="eastAsia" w:ascii="宋体" w:hAnsi="宋体" w:cs="宋体"/>
                <w:color w:val="auto"/>
                <w:szCs w:val="21"/>
                <w:highlight w:val="none"/>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51" w:type="dxa"/>
            <w:vAlign w:val="center"/>
          </w:tcPr>
          <w:p>
            <w:pPr>
              <w:adjustRightInd w:val="0"/>
              <w:snapToGrid w:val="0"/>
              <w:spacing w:line="360" w:lineRule="auto"/>
              <w:jc w:val="center"/>
              <w:rPr>
                <w:rFonts w:hint="eastAsia" w:ascii="宋体" w:hAnsi="宋体" w:cs="宋体"/>
                <w:color w:val="auto"/>
                <w:szCs w:val="21"/>
                <w:highlight w:val="none"/>
              </w:rPr>
            </w:pPr>
          </w:p>
        </w:tc>
        <w:tc>
          <w:tcPr>
            <w:tcW w:w="2288" w:type="dxa"/>
            <w:vAlign w:val="center"/>
          </w:tcPr>
          <w:p>
            <w:pPr>
              <w:adjustRightInd w:val="0"/>
              <w:snapToGrid w:val="0"/>
              <w:spacing w:line="360" w:lineRule="auto"/>
              <w:jc w:val="center"/>
              <w:rPr>
                <w:rFonts w:hint="eastAsia" w:ascii="宋体" w:hAnsi="宋体" w:cs="宋体"/>
                <w:color w:val="auto"/>
                <w:szCs w:val="21"/>
                <w:highlight w:val="none"/>
              </w:rPr>
            </w:pPr>
          </w:p>
        </w:tc>
        <w:tc>
          <w:tcPr>
            <w:tcW w:w="1802" w:type="dxa"/>
            <w:vAlign w:val="center"/>
          </w:tcPr>
          <w:p>
            <w:pPr>
              <w:adjustRightInd w:val="0"/>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81000</w:t>
            </w:r>
          </w:p>
        </w:tc>
        <w:tc>
          <w:tcPr>
            <w:tcW w:w="1799" w:type="dxa"/>
            <w:vAlign w:val="center"/>
          </w:tcPr>
          <w:p>
            <w:pPr>
              <w:adjustRightInd w:val="0"/>
              <w:snapToGrid w:val="0"/>
              <w:spacing w:line="360" w:lineRule="auto"/>
              <w:jc w:val="center"/>
              <w:rPr>
                <w:rFonts w:hint="eastAsia" w:ascii="宋体" w:hAnsi="宋体" w:cs="宋体"/>
                <w:color w:val="auto"/>
                <w:szCs w:val="21"/>
                <w:highlight w:val="none"/>
              </w:rPr>
            </w:pPr>
          </w:p>
        </w:tc>
        <w:tc>
          <w:tcPr>
            <w:tcW w:w="2237" w:type="dxa"/>
            <w:vAlign w:val="center"/>
          </w:tcPr>
          <w:p>
            <w:pPr>
              <w:adjustRightInd w:val="0"/>
              <w:snapToGrid w:val="0"/>
              <w:spacing w:line="360" w:lineRule="auto"/>
              <w:jc w:val="center"/>
              <w:rPr>
                <w:rFonts w:hint="eastAsia" w:ascii="宋体" w:hAnsi="宋体" w:cs="宋体"/>
                <w:color w:val="auto"/>
                <w:szCs w:val="21"/>
                <w:highlight w:val="none"/>
              </w:rPr>
            </w:pPr>
          </w:p>
        </w:tc>
      </w:tr>
    </w:tbl>
    <w:p>
      <w:pPr>
        <w:spacing w:line="360" w:lineRule="exact"/>
        <w:rPr>
          <w:rFonts w:ascii="楷体_GB2312" w:eastAsia="楷体_GB2312"/>
          <w:b/>
          <w:color w:val="auto"/>
          <w:highlight w:val="none"/>
        </w:rPr>
      </w:pPr>
    </w:p>
    <w:p>
      <w:pPr>
        <w:adjustRightInd w:val="0"/>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报价金额合计：小写：</w:t>
      </w:r>
      <w:r>
        <w:rPr>
          <w:rFonts w:hint="eastAsia" w:ascii="宋体" w:hAnsi="宋体"/>
          <w:color w:val="auto"/>
          <w:szCs w:val="21"/>
          <w:highlight w:val="none"/>
          <w:u w:val="single"/>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p>
    <w:p>
      <w:pPr>
        <w:spacing w:line="360" w:lineRule="exact"/>
        <w:rPr>
          <w:rFonts w:ascii="楷体_GB2312" w:eastAsia="楷体_GB2312"/>
          <w:b/>
          <w:color w:val="auto"/>
          <w:highlight w:val="none"/>
        </w:rPr>
      </w:pPr>
    </w:p>
    <w:p>
      <w:pPr>
        <w:adjustRightInd w:val="0"/>
        <w:snapToGrid w:val="0"/>
        <w:spacing w:line="360" w:lineRule="auto"/>
        <w:ind w:left="-88" w:leftChars="-42"/>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说明：</w:t>
      </w:r>
    </w:p>
    <w:p>
      <w:pPr>
        <w:adjustRightInd w:val="0"/>
        <w:snapToGrid w:val="0"/>
        <w:spacing w:line="360" w:lineRule="auto"/>
        <w:ind w:left="420"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1、本表为合同内所有的报价明细表。其中“单价”为综合单价，已综合考虑了供应商的成本、费用、税金、利润、保险、专利、风险等所有因素。</w:t>
      </w:r>
    </w:p>
    <w:p>
      <w:pPr>
        <w:adjustRightInd w:val="0"/>
        <w:snapToGrid w:val="0"/>
        <w:spacing w:line="360" w:lineRule="auto"/>
        <w:ind w:left="420"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2、单价不得超过预算上限。其中“合计报价”应与附件9-1《报价一览表》“总报价”一致。</w:t>
      </w:r>
    </w:p>
    <w:p>
      <w:pPr>
        <w:pStyle w:val="24"/>
        <w:ind w:firstLine="0"/>
        <w:rPr>
          <w:color w:val="auto"/>
          <w:highlight w:val="none"/>
        </w:rPr>
      </w:pPr>
    </w:p>
    <w:p>
      <w:pPr>
        <w:pStyle w:val="47"/>
        <w:adjustRightInd w:val="0"/>
        <w:snapToGrid w:val="0"/>
        <w:spacing w:before="156" w:beforeLines="50" w:line="480" w:lineRule="exact"/>
        <w:rPr>
          <w:rFonts w:hint="eastAsia" w:hAnsi="宋体" w:cs="宋体"/>
          <w:color w:val="auto"/>
          <w:highlight w:val="none"/>
        </w:rPr>
      </w:pPr>
      <w:r>
        <w:rPr>
          <w:rFonts w:hint="eastAsia" w:hAnsi="宋体" w:cs="宋体"/>
          <w:color w:val="auto"/>
          <w:highlight w:val="none"/>
        </w:rPr>
        <w:t>供应商名称：</w:t>
      </w:r>
    </w:p>
    <w:p>
      <w:pPr>
        <w:adjustRightInd w:val="0"/>
        <w:snapToGrid w:val="0"/>
        <w:spacing w:before="156" w:beforeLines="50" w:line="480" w:lineRule="exact"/>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法定代表人或其委托代理人(签字)：</w:t>
      </w:r>
    </w:p>
    <w:p>
      <w:pPr>
        <w:adjustRightInd w:val="0"/>
        <w:snapToGrid w:val="0"/>
        <w:spacing w:before="156" w:beforeLines="50" w:line="480" w:lineRule="exact"/>
        <w:rPr>
          <w:rFonts w:hint="eastAsia" w:ascii="宋体" w:hAnsi="宋体" w:cs="宋体"/>
          <w:color w:val="auto"/>
          <w:szCs w:val="21"/>
          <w:highlight w:val="none"/>
        </w:rPr>
      </w:pPr>
      <w:r>
        <w:rPr>
          <w:rFonts w:hint="eastAsia" w:ascii="宋体" w:hAnsi="宋体" w:cs="宋体"/>
          <w:color w:val="auto"/>
          <w:szCs w:val="21"/>
          <w:highlight w:val="none"/>
        </w:rPr>
        <w:t>日期：年月日</w:t>
      </w:r>
    </w:p>
    <w:p>
      <w:pPr>
        <w:pStyle w:val="2"/>
        <w:rPr>
          <w:rFonts w:hint="eastAsia"/>
          <w:color w:val="auto"/>
          <w:highlight w:val="none"/>
        </w:rPr>
      </w:pPr>
    </w:p>
    <w:sectPr>
      <w:footerReference r:id="rId20"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6E38473-5D51-42C9-93EE-742B8A6772C5}"/>
  </w:font>
  <w:font w:name="黑体">
    <w:panose1 w:val="02010609060101010101"/>
    <w:charset w:val="86"/>
    <w:family w:val="auto"/>
    <w:pitch w:val="default"/>
    <w:sig w:usb0="800002BF" w:usb1="38CF7CFA" w:usb2="00000016" w:usb3="00000000" w:csb0="00040001" w:csb1="00000000"/>
    <w:embedRegular r:id="rId2" w:fontKey="{366B14E3-0C76-4179-A88B-55B425323B9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D18D1E8A-38FF-4922-AD3A-22446FE6FFFC}"/>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embedRegular r:id="rId4" w:fontKey="{E22B8519-C815-4A9D-BC54-E1382EB76B04}"/>
  </w:font>
  <w:font w:name="楷体_GB2312">
    <w:panose1 w:val="02010609030101010101"/>
    <w:charset w:val="86"/>
    <w:family w:val="modern"/>
    <w:pitch w:val="default"/>
    <w:sig w:usb0="00000001" w:usb1="080E0000" w:usb2="00000000" w:usb3="00000000" w:csb0="00040000" w:csb1="00000000"/>
    <w:embedRegular r:id="rId5" w:fontKey="{D8694A07-E538-4A12-AF79-107DFE50872A}"/>
  </w:font>
  <w:font w:name="Cambria">
    <w:panose1 w:val="02040503050406030204"/>
    <w:charset w:val="00"/>
    <w:family w:val="roman"/>
    <w:pitch w:val="default"/>
    <w:sig w:usb0="E00002FF" w:usb1="400004FF" w:usb2="00000000" w:usb3="00000000" w:csb0="2000019F" w:csb1="00000000"/>
    <w:embedRegular r:id="rId6" w:fontKey="{4318FBB4-B8A5-4A9F-8882-779F2E190FFE}"/>
  </w:font>
  <w:font w:name="微软雅黑">
    <w:panose1 w:val="020B0503020204020204"/>
    <w:charset w:val="86"/>
    <w:family w:val="swiss"/>
    <w:pitch w:val="default"/>
    <w:sig w:usb0="80000287" w:usb1="280F3C52" w:usb2="00000016" w:usb3="00000000" w:csb0="0004001F" w:csb1="00000000"/>
  </w:font>
  <w:font w:name="monospace">
    <w:altName w:val="微软雅黑"/>
    <w:panose1 w:val="00000000000000000000"/>
    <w:charset w:val="00"/>
    <w:family w:val="auto"/>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Arail">
    <w:altName w:val="Times New Roman"/>
    <w:panose1 w:val="00000000000000000000"/>
    <w:charset w:val="00"/>
    <w:family w:val="roman"/>
    <w:pitch w:val="default"/>
    <w:sig w:usb0="00000000" w:usb1="00000000" w:usb2="00000000"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7" w:fontKey="{9661D9F7-C0C9-46F7-A526-785522BAF559}"/>
  </w:font>
  <w:font w:name="Arial Unicode MS">
    <w:altName w:val="宋体"/>
    <w:panose1 w:val="020B0604020202020204"/>
    <w:charset w:val="86"/>
    <w:family w:val="auto"/>
    <w:pitch w:val="default"/>
    <w:sig w:usb0="00000000" w:usb1="00000000" w:usb2="0000003F" w:usb3="00000000" w:csb0="603F01FF" w:csb1="FFFF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Plotter">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汉鼎简中等线Arial">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文鼎粗黑">
    <w:altName w:val="黑体"/>
    <w:panose1 w:val="00000000000000000000"/>
    <w:charset w:val="86"/>
    <w:family w:val="modern"/>
    <w:pitch w:val="default"/>
    <w:sig w:usb0="00000000" w:usb1="00000000" w:usb2="00000010" w:usb3="00000000" w:csb0="00040000" w:csb1="00000000"/>
  </w:font>
  <w:font w:name="汉鼎简大黑Arial Black">
    <w:altName w:val="黑体"/>
    <w:panose1 w:val="00000000000000000000"/>
    <w:charset w:val="86"/>
    <w:family w:val="auto"/>
    <w:pitch w:val="default"/>
    <w:sig w:usb0="00000000" w:usb1="00000000" w:usb2="00000010" w:usb3="00000000" w:csb0="00040000" w:csb1="00000000"/>
  </w:font>
  <w:font w:name="2OcuAe">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全真楷書">
    <w:altName w:val="楷体_GB2312"/>
    <w:panose1 w:val="00000000000000000000"/>
    <w:charset w:val="88"/>
    <w:family w:val="modern"/>
    <w:pitch w:val="default"/>
    <w:sig w:usb0="00000000" w:usb1="00000000" w:usb2="00000010" w:usb3="00000000" w:csb0="00100000" w:csb1="00000000"/>
  </w:font>
  <w:font w:name="PMingLiU">
    <w:panose1 w:val="02020500000000000000"/>
    <w:charset w:val="88"/>
    <w:family w:val="roman"/>
    <w:pitch w:val="default"/>
    <w:sig w:usb0="A00002FF" w:usb1="28CFFCFA" w:usb2="00000016" w:usb3="00000000" w:csb0="00100001" w:csb1="00000000"/>
  </w:font>
  <w:font w:name=".a..DD..">
    <w:altName w:val="宋体"/>
    <w:panose1 w:val="00000000000000000000"/>
    <w:charset w:val="86"/>
    <w:family w:val="swiss"/>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幼圆">
    <w:altName w:val="宋体"/>
    <w:panose1 w:val="02010509060101010101"/>
    <w:charset w:val="86"/>
    <w:family w:val="modern"/>
    <w:pitch w:val="default"/>
    <w:sig w:usb0="00000000" w:usb1="00000000" w:usb2="00000000" w:usb3="00000000" w:csb0="00040000" w:csb1="00000000"/>
  </w:font>
  <w:font w:name="HelveticaCondensed">
    <w:altName w:val="Segoe Print"/>
    <w:panose1 w:val="00000000000000000000"/>
    <w:charset w:val="00"/>
    <w:family w:val="swiss"/>
    <w:pitch w:val="default"/>
    <w:sig w:usb0="00000000" w:usb1="00000000" w:usb2="00000000" w:usb3="00000000" w:csb0="00000001" w:csb1="00000000"/>
  </w:font>
  <w:font w:name="全真中明體">
    <w:altName w:val="MingLiU-ExtB"/>
    <w:panose1 w:val="00000000000000000000"/>
    <w:charset w:val="88"/>
    <w:family w:val="modern"/>
    <w:pitch w:val="default"/>
    <w:sig w:usb0="00000000" w:usb1="00000000" w:usb2="00000010" w:usb3="00000000" w:csb0="00100000" w:csb1="00000000"/>
  </w:font>
  <w:font w:name="等线 Light">
    <w:altName w:val="宋体"/>
    <w:panose1 w:val="02010600030101010101"/>
    <w:charset w:val="86"/>
    <w:family w:val="auto"/>
    <w:pitch w:val="default"/>
    <w:sig w:usb0="00000000" w:usb1="00000000" w:usb2="00000016" w:usb3="00000000" w:csb0="0004000F" w:csb1="00000000"/>
  </w:font>
  <w:font w:name="HelveticaNeueLT Std Lt">
    <w:altName w:val="微软雅黑"/>
    <w:panose1 w:val="00000000000000000000"/>
    <w:charset w:val="00"/>
    <w:family w:val="swiss"/>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embedRegular r:id="rId8" w:fontKey="{95BFCE9A-92E3-44B8-A9B5-4BF0F1E3586E}"/>
  </w:font>
  <w:font w:name="Calibri Light">
    <w:panose1 w:val="020F0302020204030204"/>
    <w:charset w:val="00"/>
    <w:family w:val="swiss"/>
    <w:pitch w:val="default"/>
    <w:sig w:usb0="A00002EF" w:usb1="4000207B" w:usb2="00000000" w:usb3="00000000" w:csb0="2000019F" w:csb1="00000000"/>
  </w:font>
  <w:font w:name="方正仿宋_GB2312">
    <w:panose1 w:val="02000000000000000000"/>
    <w:charset w:val="86"/>
    <w:family w:val="auto"/>
    <w:pitch w:val="default"/>
    <w:sig w:usb0="A00002BF" w:usb1="184F6CFA" w:usb2="00000012" w:usb3="00000000" w:csb0="00040001" w:csb1="00000000"/>
    <w:embedRegular r:id="rId9" w:fontKey="{B02DE514-F36B-476E-8954-76F38A5F2CC2}"/>
  </w:font>
  <w:font w:name="华文中宋">
    <w:panose1 w:val="02010600040101010101"/>
    <w:charset w:val="86"/>
    <w:family w:val="auto"/>
    <w:pitch w:val="default"/>
    <w:sig w:usb0="00000287" w:usb1="080F0000" w:usb2="00000000" w:usb3="00000000" w:csb0="0004009F" w:csb1="DFD70000"/>
    <w:embedRegular r:id="rId10" w:fontKey="{FDDB255E-C832-4BC8-9F50-33F4204F18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rap="around" w:vAnchor="text" w:hAnchor="margin" w:xAlign="right" w:yAlign="top"/>
      <w:rPr>
        <w:rStyle w:val="94"/>
      </w:rPr>
    </w:pPr>
    <w:r>
      <w:fldChar w:fldCharType="begin"/>
    </w:r>
    <w:r>
      <w:rPr>
        <w:rStyle w:val="94"/>
      </w:rPr>
      <w:instrText xml:space="preserve">PAGE  </w:instrText>
    </w:r>
    <w:r>
      <w:fldChar w:fldCharType="separate"/>
    </w:r>
    <w:r>
      <w:rPr>
        <w:rStyle w:val="94"/>
      </w:rPr>
      <w:t>1</w:t>
    </w:r>
    <w:r>
      <w:fldChar w:fldCharType="end"/>
    </w:r>
  </w:p>
  <w:p>
    <w:pPr>
      <w:pStyle w:val="5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701950"/>
    </w:sdtPr>
    <w:sdtContent>
      <w:p>
        <w:pPr>
          <w:pStyle w:val="58"/>
          <w:jc w:val="right"/>
        </w:pPr>
        <w:r>
          <w:fldChar w:fldCharType="begin"/>
        </w:r>
        <w:r>
          <w:instrText xml:space="preserve">PAGE   \* MERGEFORMAT</w:instrText>
        </w:r>
        <w:r>
          <w:fldChar w:fldCharType="separate"/>
        </w:r>
        <w:r>
          <w:rPr>
            <w:lang w:val="zh-CN"/>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rap="around" w:vAnchor="text" w:hAnchor="margin" w:xAlign="right" w:yAlign="top"/>
      <w:rPr>
        <w:rStyle w:val="94"/>
      </w:rPr>
    </w:pPr>
    <w:r>
      <w:fldChar w:fldCharType="begin"/>
    </w:r>
    <w:r>
      <w:rPr>
        <w:rStyle w:val="94"/>
      </w:rPr>
      <w:instrText xml:space="preserve">PAGE  </w:instrText>
    </w:r>
    <w:r>
      <w:fldChar w:fldCharType="end"/>
    </w:r>
  </w:p>
  <w:p>
    <w:pPr>
      <w:pStyle w:val="5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0040005"/>
    </w:sdtPr>
    <w:sdtContent>
      <w:p>
        <w:pPr>
          <w:pStyle w:val="58"/>
          <w:jc w:val="right"/>
        </w:pPr>
        <w:r>
          <w:fldChar w:fldCharType="begin"/>
        </w:r>
        <w:r>
          <w:instrText xml:space="preserve">PAGE   \* MERGEFORMAT</w:instrText>
        </w:r>
        <w:r>
          <w:fldChar w:fldCharType="separate"/>
        </w:r>
        <w:r>
          <w:rPr>
            <w:lang w:val="zh-CN"/>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rap="around" w:vAnchor="text" w:hAnchor="margin" w:xAlign="right" w:yAlign="top"/>
      <w:rPr>
        <w:rStyle w:val="94"/>
      </w:rPr>
    </w:pPr>
    <w:r>
      <w:fldChar w:fldCharType="begin"/>
    </w:r>
    <w:r>
      <w:rPr>
        <w:rStyle w:val="94"/>
      </w:rPr>
      <w:instrText xml:space="preserve">PAGE  </w:instrText>
    </w:r>
    <w:r>
      <w:fldChar w:fldCharType="end"/>
    </w:r>
  </w:p>
  <w:p>
    <w:pPr>
      <w:pStyle w:val="5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right="360"/>
      <w:rPr>
        <w:rFonts w:hint="eastAsia" w:ascii="宋体" w:hAnsi="宋体" w:cs="宋体"/>
        <w:bCs/>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8"/>
                            <w:rPr>
                              <w:rStyle w:val="94"/>
                            </w:rPr>
                          </w:pPr>
                          <w:r>
                            <w:fldChar w:fldCharType="begin"/>
                          </w:r>
                          <w:r>
                            <w:rPr>
                              <w:rStyle w:val="94"/>
                            </w:rPr>
                            <w:instrText xml:space="preserve">PAGE  </w:instrText>
                          </w:r>
                          <w:r>
                            <w:fldChar w:fldCharType="separate"/>
                          </w:r>
                          <w:r>
                            <w:rPr>
                              <w:rStyle w:val="94"/>
                            </w:rPr>
                            <w:t>21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58"/>
                      <w:rPr>
                        <w:rStyle w:val="94"/>
                      </w:rPr>
                    </w:pPr>
                    <w:r>
                      <w:fldChar w:fldCharType="begin"/>
                    </w:r>
                    <w:r>
                      <w:rPr>
                        <w:rStyle w:val="94"/>
                      </w:rPr>
                      <w:instrText xml:space="preserve">PAGE  </w:instrText>
                    </w:r>
                    <w:r>
                      <w:fldChar w:fldCharType="separate"/>
                    </w:r>
                    <w:r>
                      <w:rPr>
                        <w:rStyle w:val="94"/>
                      </w:rPr>
                      <w:t>21</w:t>
                    </w:r>
                    <w:r>
                      <w:fldChar w:fldCharType="end"/>
                    </w:r>
                  </w:p>
                </w:txbxContent>
              </v:textbox>
            </v:shape>
          </w:pict>
        </mc:Fallback>
      </mc:AlternateContent>
    </w:r>
    <w:r>
      <w:rPr>
        <w:rFonts w:hint="eastAsia" w:ascii="宋体" w:hAnsi="宋体" w:cs="宋体"/>
        <w:bCs/>
        <w:kern w:val="0"/>
      </w:rPr>
      <w:t xml:space="preserve"> </w:t>
    </w:r>
    <w:r>
      <w:rPr>
        <w:rFonts w:hint="eastAsia" w:ascii="宋体" w:hAnsi="宋体" w:cs="宋体"/>
        <w:bCs/>
        <w:kern w:val="0"/>
        <w:sz w:val="21"/>
        <w:szCs w:val="21"/>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right="360"/>
      <w:rPr>
        <w:rFonts w:hint="eastAsia" w:ascii="宋体" w:hAnsi="宋体" w:cs="宋体"/>
        <w:bCs/>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8"/>
                            <w:rPr>
                              <w:rStyle w:val="94"/>
                            </w:rPr>
                          </w:pPr>
                          <w:r>
                            <w:fldChar w:fldCharType="begin"/>
                          </w:r>
                          <w:r>
                            <w:rPr>
                              <w:rStyle w:val="94"/>
                            </w:rPr>
                            <w:instrText xml:space="preserve">PAGE  </w:instrText>
                          </w:r>
                          <w:r>
                            <w:fldChar w:fldCharType="separate"/>
                          </w:r>
                          <w:r>
                            <w:rPr>
                              <w:rStyle w:val="94"/>
                            </w:rPr>
                            <w:t>21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58"/>
                      <w:rPr>
                        <w:rStyle w:val="94"/>
                      </w:rPr>
                    </w:pPr>
                    <w:r>
                      <w:fldChar w:fldCharType="begin"/>
                    </w:r>
                    <w:r>
                      <w:rPr>
                        <w:rStyle w:val="94"/>
                      </w:rPr>
                      <w:instrText xml:space="preserve">PAGE  </w:instrText>
                    </w:r>
                    <w:r>
                      <w:fldChar w:fldCharType="separate"/>
                    </w:r>
                    <w:r>
                      <w:rPr>
                        <w:rStyle w:val="94"/>
                      </w:rPr>
                      <w:t>21</w:t>
                    </w:r>
                    <w:r>
                      <w:fldChar w:fldCharType="end"/>
                    </w:r>
                  </w:p>
                </w:txbxContent>
              </v:textbox>
            </v:shape>
          </w:pict>
        </mc:Fallback>
      </mc:AlternateContent>
    </w:r>
    <w:r>
      <w:rPr>
        <w:rFonts w:hint="eastAsia" w:ascii="宋体" w:hAnsi="宋体" w:cs="宋体"/>
        <w:bCs/>
        <w:kern w:val="0"/>
      </w:rPr>
      <w:t xml:space="preserve"> </w:t>
    </w:r>
    <w:r>
      <w:rPr>
        <w:rFonts w:hint="eastAsia" w:ascii="宋体" w:hAnsi="宋体" w:cs="宋体"/>
        <w:bCs/>
        <w:kern w:val="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single" w:color="622423" w:sz="4" w:space="1"/>
      </w:pBdr>
      <w:rPr>
        <w:rFonts w:ascii="Cambria" w:hAnsi="Cambria"/>
      </w:rPr>
    </w:pPr>
    <w:r>
      <w:rPr>
        <w:rFonts w:hint="eastAsia" w:ascii="Cambria" w:hAnsi="Cambria"/>
      </w:rPr>
      <w:t xml:space="preserve">万福佳苑安置房项目工程监理                                       </w:t>
    </w:r>
    <w:r>
      <w:rPr>
        <w:rFonts w:hint="eastAsia" w:ascii="Cambria" w:hAnsi="Cambria"/>
        <w:lang w:val="en-US" w:eastAsia="zh-CN"/>
      </w:rPr>
      <w:t xml:space="preserve">   </w:t>
    </w:r>
    <w:r>
      <w:rPr>
        <w:rFonts w:hint="eastAsia" w:ascii="Cambria" w:hAnsi="Cambria"/>
      </w:rPr>
      <w:t xml:space="preserve">    </w:t>
    </w:r>
    <w:r>
      <w:rPr>
        <w:rFonts w:hint="eastAsia" w:ascii="Cambria" w:hAnsi="Cambria"/>
        <w:lang w:val="en-US" w:eastAsia="zh-CN"/>
      </w:rPr>
      <w:t xml:space="preserve">      </w:t>
    </w:r>
    <w:r>
      <w:rPr>
        <w:rFonts w:hint="eastAsia" w:ascii="Cambria" w:hAnsi="Cambria"/>
      </w:rPr>
      <w:t xml:space="preserve">     </w:t>
    </w:r>
    <w:r>
      <w:rPr>
        <w:rFonts w:hint="eastAsia" w:ascii="Cambria" w:hAnsi="Cambria"/>
        <w:lang w:val="en-US" w:eastAsia="zh-CN"/>
      </w:rPr>
      <w:t xml:space="preserve">     </w:t>
    </w:r>
    <w:r>
      <w:rPr>
        <w:rFonts w:hint="eastAsia" w:ascii="Cambria" w:hAnsi="Cambr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single" w:color="622423" w:sz="4" w:space="1"/>
      </w:pBdr>
      <w:rPr>
        <w:rFonts w:ascii="Cambria" w:hAnsi="Cambria"/>
      </w:rPr>
    </w:pPr>
    <w:r>
      <w:rPr>
        <w:rFonts w:hint="eastAsia" w:ascii="Cambria" w:hAnsi="Cambria"/>
      </w:rPr>
      <w:t xml:space="preserve">万福佳苑安置房项目工程监理                                         </w:t>
    </w:r>
    <w:r>
      <w:rPr>
        <w:rFonts w:hint="eastAsia" w:ascii="Cambria" w:hAnsi="Cambria"/>
        <w:lang w:val="en-US" w:eastAsia="zh-CN"/>
      </w:rPr>
      <w:t xml:space="preserve">    </w:t>
    </w:r>
    <w:r>
      <w:rPr>
        <w:rFonts w:hint="eastAsia" w:ascii="Cambria" w:hAnsi="Cambria"/>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single" w:color="622423" w:sz="4" w:space="1"/>
      </w:pBdr>
      <w:ind w:firstLine="180" w:firstLineChars="100"/>
      <w:jc w:val="both"/>
      <w:rPr>
        <w:rFonts w:ascii="Cambria" w:hAnsi="Cambria"/>
      </w:rPr>
    </w:pPr>
    <w:r>
      <w:rPr>
        <w:rFonts w:hint="eastAsia" w:ascii="Cambria" w:hAnsi="Cambria"/>
      </w:rPr>
      <w:t xml:space="preserve">万福佳苑安置房项目工程监理                           </w:t>
    </w:r>
    <w:r>
      <w:rPr>
        <w:rFonts w:hint="eastAsia" w:ascii="Cambria" w:hAnsi="Cambria"/>
        <w:lang w:val="en-US" w:eastAsia="zh-CN"/>
      </w:rPr>
      <w:t xml:space="preserve">    </w:t>
    </w:r>
    <w:r>
      <w:rPr>
        <w:rFonts w:hint="eastAsia" w:ascii="Cambria" w:hAnsi="Cambria"/>
      </w:rPr>
      <w:t xml:space="preserve">                      </w:t>
    </w:r>
    <w:r>
      <w:rPr>
        <w:rFonts w:hint="eastAsia" w:ascii="Cambria" w:hAnsi="Cambria"/>
        <w:lang w:val="en-US" w:eastAsia="zh-CN"/>
      </w:rPr>
      <w:t xml:space="preserve"> </w:t>
    </w:r>
    <w:r>
      <w:rPr>
        <w:rFonts w:hint="eastAsia" w:ascii="Cambria" w:hAnsi="Cambria"/>
      </w:rPr>
      <w:t xml:space="preserve">    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5B937"/>
    <w:multiLevelType w:val="singleLevel"/>
    <w:tmpl w:val="A9A5B937"/>
    <w:lvl w:ilvl="0" w:tentative="0">
      <w:start w:val="1"/>
      <w:numFmt w:val="decimal"/>
      <w:suff w:val="nothing"/>
      <w:lvlText w:val="%1、"/>
      <w:lvlJc w:val="left"/>
    </w:lvl>
  </w:abstractNum>
  <w:abstractNum w:abstractNumId="1">
    <w:nsid w:val="D0944F53"/>
    <w:multiLevelType w:val="singleLevel"/>
    <w:tmpl w:val="D0944F53"/>
    <w:lvl w:ilvl="0" w:tentative="0">
      <w:start w:val="3"/>
      <w:numFmt w:val="decimal"/>
      <w:suff w:val="nothing"/>
      <w:lvlText w:val="%1、"/>
      <w:lvlJc w:val="left"/>
    </w:lvl>
  </w:abstractNum>
  <w:abstractNum w:abstractNumId="2">
    <w:nsid w:val="D60580DE"/>
    <w:multiLevelType w:val="singleLevel"/>
    <w:tmpl w:val="D60580DE"/>
    <w:lvl w:ilvl="0" w:tentative="0">
      <w:start w:val="3"/>
      <w:numFmt w:val="chineseCounting"/>
      <w:suff w:val="space"/>
      <w:lvlText w:val="第%1章"/>
      <w:lvlJc w:val="left"/>
      <w:rPr>
        <w:rFonts w:hint="eastAsia"/>
      </w:rPr>
    </w:lvl>
  </w:abstractNum>
  <w:abstractNum w:abstractNumId="3">
    <w:nsid w:val="EC455461"/>
    <w:multiLevelType w:val="multilevel"/>
    <w:tmpl w:val="EC455461"/>
    <w:lvl w:ilvl="0" w:tentative="0">
      <w:start w:val="1"/>
      <w:numFmt w:val="chineseCountingThousand"/>
      <w:suff w:val="nothing"/>
      <w:lvlText w:val="%1、"/>
      <w:lvlJc w:val="left"/>
      <w:pPr>
        <w:ind w:left="1554"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30CC71F"/>
    <w:multiLevelType w:val="singleLevel"/>
    <w:tmpl w:val="030CC71F"/>
    <w:lvl w:ilvl="0" w:tentative="0">
      <w:start w:val="4"/>
      <w:numFmt w:val="chineseCounting"/>
      <w:suff w:val="space"/>
      <w:lvlText w:val="第%1章"/>
      <w:lvlJc w:val="left"/>
      <w:rPr>
        <w:rFonts w:hint="eastAsia"/>
      </w:rPr>
    </w:lvl>
  </w:abstractNum>
  <w:abstractNum w:abstractNumId="5">
    <w:nsid w:val="1B50A25D"/>
    <w:multiLevelType w:val="singleLevel"/>
    <w:tmpl w:val="1B50A25D"/>
    <w:lvl w:ilvl="0" w:tentative="0">
      <w:start w:val="2"/>
      <w:numFmt w:val="chineseCounting"/>
      <w:suff w:val="nothing"/>
      <w:lvlText w:val="%1、"/>
      <w:lvlJc w:val="left"/>
      <w:rPr>
        <w:rFonts w:hint="eastAsia"/>
      </w:rPr>
    </w:lvl>
  </w:abstractNum>
  <w:abstractNum w:abstractNumId="6">
    <w:nsid w:val="3BD70A97"/>
    <w:multiLevelType w:val="singleLevel"/>
    <w:tmpl w:val="3BD70A97"/>
    <w:lvl w:ilvl="0" w:tentative="0">
      <w:start w:val="1"/>
      <w:numFmt w:val="decimal"/>
      <w:suff w:val="nothing"/>
      <w:lvlText w:val="%1、"/>
      <w:lvlJc w:val="left"/>
    </w:lvl>
  </w:abstractNum>
  <w:abstractNum w:abstractNumId="7">
    <w:nsid w:val="59A3DB42"/>
    <w:multiLevelType w:val="singleLevel"/>
    <w:tmpl w:val="59A3DB42"/>
    <w:lvl w:ilvl="0" w:tentative="0">
      <w:start w:val="13"/>
      <w:numFmt w:val="chineseCounting"/>
      <w:suff w:val="nothing"/>
      <w:lvlText w:val="%1、"/>
      <w:lvlJc w:val="left"/>
    </w:lvl>
  </w:abstractNum>
  <w:abstractNum w:abstractNumId="8">
    <w:nsid w:val="713E819F"/>
    <w:multiLevelType w:val="singleLevel"/>
    <w:tmpl w:val="713E819F"/>
    <w:lvl w:ilvl="0" w:tentative="0">
      <w:start w:val="1"/>
      <w:numFmt w:val="decimal"/>
      <w:suff w:val="nothing"/>
      <w:lvlText w:val="（%1）"/>
      <w:lvlJc w:val="left"/>
    </w:lvl>
  </w:abstractNum>
  <w:num w:numId="1">
    <w:abstractNumId w:val="1"/>
  </w:num>
  <w:num w:numId="2">
    <w:abstractNumId w:val="8"/>
  </w:num>
  <w:num w:numId="3">
    <w:abstractNumId w:val="5"/>
  </w:num>
  <w:num w:numId="4">
    <w:abstractNumId w:val="2"/>
  </w:num>
  <w:num w:numId="5">
    <w:abstractNumId w:val="7"/>
  </w:num>
  <w:num w:numId="6">
    <w:abstractNumId w:val="4"/>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gutterAtTop/>
  <w:trackRevisions w:val="1"/>
  <w:documentProtection w:edit="trackedChanges"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YWNlNGMzYWQ5YTBlMjA1ZmRkMDBlNmRkYjViYTcifQ=="/>
    <w:docVar w:name="KSO_WPS_MARK_KEY" w:val="149adf21-04e0-4733-9a8d-04b110728690"/>
  </w:docVars>
  <w:rsids>
    <w:rsidRoot w:val="00172A27"/>
    <w:rsid w:val="00006FE4"/>
    <w:rsid w:val="000070DE"/>
    <w:rsid w:val="00010822"/>
    <w:rsid w:val="0001083A"/>
    <w:rsid w:val="00012474"/>
    <w:rsid w:val="00012CC8"/>
    <w:rsid w:val="00015161"/>
    <w:rsid w:val="00015F94"/>
    <w:rsid w:val="000166ED"/>
    <w:rsid w:val="00024789"/>
    <w:rsid w:val="00030E67"/>
    <w:rsid w:val="00031866"/>
    <w:rsid w:val="00031D84"/>
    <w:rsid w:val="00031ECB"/>
    <w:rsid w:val="000362EE"/>
    <w:rsid w:val="00037147"/>
    <w:rsid w:val="00037D30"/>
    <w:rsid w:val="000403B8"/>
    <w:rsid w:val="00043D75"/>
    <w:rsid w:val="00047C4F"/>
    <w:rsid w:val="000535F6"/>
    <w:rsid w:val="00060DD2"/>
    <w:rsid w:val="000706F3"/>
    <w:rsid w:val="00072AE8"/>
    <w:rsid w:val="00072D12"/>
    <w:rsid w:val="000741DA"/>
    <w:rsid w:val="00076E3D"/>
    <w:rsid w:val="0008075F"/>
    <w:rsid w:val="000809D5"/>
    <w:rsid w:val="00080DD3"/>
    <w:rsid w:val="00082A64"/>
    <w:rsid w:val="00083ABA"/>
    <w:rsid w:val="0008503D"/>
    <w:rsid w:val="0009248D"/>
    <w:rsid w:val="000928B5"/>
    <w:rsid w:val="00092934"/>
    <w:rsid w:val="0009498D"/>
    <w:rsid w:val="00095A0D"/>
    <w:rsid w:val="00095AAA"/>
    <w:rsid w:val="00096361"/>
    <w:rsid w:val="00096BF5"/>
    <w:rsid w:val="000A0152"/>
    <w:rsid w:val="000A01DF"/>
    <w:rsid w:val="000A1227"/>
    <w:rsid w:val="000A243F"/>
    <w:rsid w:val="000A2C90"/>
    <w:rsid w:val="000A560E"/>
    <w:rsid w:val="000A6059"/>
    <w:rsid w:val="000A669B"/>
    <w:rsid w:val="000A6B99"/>
    <w:rsid w:val="000B0158"/>
    <w:rsid w:val="000B0BE2"/>
    <w:rsid w:val="000B2F64"/>
    <w:rsid w:val="000B3E6A"/>
    <w:rsid w:val="000C1291"/>
    <w:rsid w:val="000C166E"/>
    <w:rsid w:val="000C16A0"/>
    <w:rsid w:val="000C2555"/>
    <w:rsid w:val="000C25AA"/>
    <w:rsid w:val="000C2BBB"/>
    <w:rsid w:val="000C425C"/>
    <w:rsid w:val="000C48B9"/>
    <w:rsid w:val="000C670D"/>
    <w:rsid w:val="000D17BF"/>
    <w:rsid w:val="000D274E"/>
    <w:rsid w:val="000D28AB"/>
    <w:rsid w:val="000D32B6"/>
    <w:rsid w:val="000D3ECA"/>
    <w:rsid w:val="000E0B22"/>
    <w:rsid w:val="000E2810"/>
    <w:rsid w:val="000E4454"/>
    <w:rsid w:val="000F28A2"/>
    <w:rsid w:val="000F2DE9"/>
    <w:rsid w:val="000F3581"/>
    <w:rsid w:val="000F5AD2"/>
    <w:rsid w:val="000F7E25"/>
    <w:rsid w:val="0010120E"/>
    <w:rsid w:val="001024FF"/>
    <w:rsid w:val="00104D9F"/>
    <w:rsid w:val="00122E72"/>
    <w:rsid w:val="001231BF"/>
    <w:rsid w:val="0012398B"/>
    <w:rsid w:val="0012467A"/>
    <w:rsid w:val="00124EDD"/>
    <w:rsid w:val="00127BAC"/>
    <w:rsid w:val="00130AD3"/>
    <w:rsid w:val="0013227A"/>
    <w:rsid w:val="00137BE2"/>
    <w:rsid w:val="00143434"/>
    <w:rsid w:val="001449F5"/>
    <w:rsid w:val="00145011"/>
    <w:rsid w:val="001460E3"/>
    <w:rsid w:val="0014737B"/>
    <w:rsid w:val="00147B64"/>
    <w:rsid w:val="00153850"/>
    <w:rsid w:val="00157AC8"/>
    <w:rsid w:val="0016007A"/>
    <w:rsid w:val="0016101A"/>
    <w:rsid w:val="001621ED"/>
    <w:rsid w:val="00164309"/>
    <w:rsid w:val="00165BA0"/>
    <w:rsid w:val="00172A27"/>
    <w:rsid w:val="001756F0"/>
    <w:rsid w:val="00176A65"/>
    <w:rsid w:val="0017726A"/>
    <w:rsid w:val="00183456"/>
    <w:rsid w:val="0018557E"/>
    <w:rsid w:val="00191DA4"/>
    <w:rsid w:val="001932EB"/>
    <w:rsid w:val="00194CFA"/>
    <w:rsid w:val="00197D83"/>
    <w:rsid w:val="001A1CB7"/>
    <w:rsid w:val="001A27C6"/>
    <w:rsid w:val="001A348E"/>
    <w:rsid w:val="001A4841"/>
    <w:rsid w:val="001A5B6D"/>
    <w:rsid w:val="001A6E0B"/>
    <w:rsid w:val="001B1A1C"/>
    <w:rsid w:val="001B3EB0"/>
    <w:rsid w:val="001B3F7B"/>
    <w:rsid w:val="001B430E"/>
    <w:rsid w:val="001B609D"/>
    <w:rsid w:val="001B66CD"/>
    <w:rsid w:val="001C7B23"/>
    <w:rsid w:val="001D1CC4"/>
    <w:rsid w:val="001E643B"/>
    <w:rsid w:val="001E644F"/>
    <w:rsid w:val="001E6D61"/>
    <w:rsid w:val="001F470D"/>
    <w:rsid w:val="001F69BC"/>
    <w:rsid w:val="00200352"/>
    <w:rsid w:val="00205970"/>
    <w:rsid w:val="002060FD"/>
    <w:rsid w:val="002101E0"/>
    <w:rsid w:val="00210F37"/>
    <w:rsid w:val="00211C0D"/>
    <w:rsid w:val="00213382"/>
    <w:rsid w:val="002146DD"/>
    <w:rsid w:val="00214847"/>
    <w:rsid w:val="0021761C"/>
    <w:rsid w:val="0021799A"/>
    <w:rsid w:val="00225035"/>
    <w:rsid w:val="0022515E"/>
    <w:rsid w:val="00225162"/>
    <w:rsid w:val="002255D7"/>
    <w:rsid w:val="002268E5"/>
    <w:rsid w:val="00231194"/>
    <w:rsid w:val="00231606"/>
    <w:rsid w:val="00232467"/>
    <w:rsid w:val="00233654"/>
    <w:rsid w:val="002347BD"/>
    <w:rsid w:val="00234D32"/>
    <w:rsid w:val="002412D2"/>
    <w:rsid w:val="00241471"/>
    <w:rsid w:val="00243394"/>
    <w:rsid w:val="002443C9"/>
    <w:rsid w:val="002458D9"/>
    <w:rsid w:val="00245ADE"/>
    <w:rsid w:val="00245E44"/>
    <w:rsid w:val="00246FEB"/>
    <w:rsid w:val="00252E95"/>
    <w:rsid w:val="00256300"/>
    <w:rsid w:val="00256C87"/>
    <w:rsid w:val="00260B42"/>
    <w:rsid w:val="002614B6"/>
    <w:rsid w:val="00263897"/>
    <w:rsid w:val="00271D95"/>
    <w:rsid w:val="002728AF"/>
    <w:rsid w:val="00272B91"/>
    <w:rsid w:val="00275348"/>
    <w:rsid w:val="002803A2"/>
    <w:rsid w:val="00282DE3"/>
    <w:rsid w:val="00283156"/>
    <w:rsid w:val="002835D0"/>
    <w:rsid w:val="0028592B"/>
    <w:rsid w:val="00285C72"/>
    <w:rsid w:val="002877FF"/>
    <w:rsid w:val="0029373A"/>
    <w:rsid w:val="00293CE7"/>
    <w:rsid w:val="002A0059"/>
    <w:rsid w:val="002A1570"/>
    <w:rsid w:val="002A1938"/>
    <w:rsid w:val="002A29C1"/>
    <w:rsid w:val="002A3380"/>
    <w:rsid w:val="002A7B41"/>
    <w:rsid w:val="002B06A1"/>
    <w:rsid w:val="002B0CA9"/>
    <w:rsid w:val="002B3E9C"/>
    <w:rsid w:val="002B5609"/>
    <w:rsid w:val="002C1A79"/>
    <w:rsid w:val="002C2A5C"/>
    <w:rsid w:val="002C2BA0"/>
    <w:rsid w:val="002C5F9D"/>
    <w:rsid w:val="002D0234"/>
    <w:rsid w:val="002D30B4"/>
    <w:rsid w:val="002D36E1"/>
    <w:rsid w:val="002D55A3"/>
    <w:rsid w:val="002D56B4"/>
    <w:rsid w:val="002D6F8E"/>
    <w:rsid w:val="002D7A5A"/>
    <w:rsid w:val="002E2346"/>
    <w:rsid w:val="002E6103"/>
    <w:rsid w:val="002E782B"/>
    <w:rsid w:val="002F16F8"/>
    <w:rsid w:val="002F20C9"/>
    <w:rsid w:val="002F37C1"/>
    <w:rsid w:val="002F4361"/>
    <w:rsid w:val="002F530F"/>
    <w:rsid w:val="002F64D6"/>
    <w:rsid w:val="003036BF"/>
    <w:rsid w:val="003040EB"/>
    <w:rsid w:val="00310984"/>
    <w:rsid w:val="00316B4D"/>
    <w:rsid w:val="00320034"/>
    <w:rsid w:val="00320A98"/>
    <w:rsid w:val="003219F8"/>
    <w:rsid w:val="00322D03"/>
    <w:rsid w:val="00322F99"/>
    <w:rsid w:val="00322FE7"/>
    <w:rsid w:val="003264CA"/>
    <w:rsid w:val="00327DA3"/>
    <w:rsid w:val="00330520"/>
    <w:rsid w:val="00334459"/>
    <w:rsid w:val="003345EB"/>
    <w:rsid w:val="00334638"/>
    <w:rsid w:val="003352B9"/>
    <w:rsid w:val="00335B05"/>
    <w:rsid w:val="003400E3"/>
    <w:rsid w:val="00340B56"/>
    <w:rsid w:val="00340CC5"/>
    <w:rsid w:val="00341503"/>
    <w:rsid w:val="00342756"/>
    <w:rsid w:val="00343D9A"/>
    <w:rsid w:val="003440BD"/>
    <w:rsid w:val="0034675B"/>
    <w:rsid w:val="00350371"/>
    <w:rsid w:val="0035079B"/>
    <w:rsid w:val="003543B5"/>
    <w:rsid w:val="00355589"/>
    <w:rsid w:val="003559E9"/>
    <w:rsid w:val="00357A6C"/>
    <w:rsid w:val="00360442"/>
    <w:rsid w:val="00360F10"/>
    <w:rsid w:val="00361527"/>
    <w:rsid w:val="003623DB"/>
    <w:rsid w:val="00364070"/>
    <w:rsid w:val="0036686B"/>
    <w:rsid w:val="00372CA6"/>
    <w:rsid w:val="003745CB"/>
    <w:rsid w:val="00374624"/>
    <w:rsid w:val="00375D20"/>
    <w:rsid w:val="00375EDD"/>
    <w:rsid w:val="00377DD7"/>
    <w:rsid w:val="00382289"/>
    <w:rsid w:val="00383F81"/>
    <w:rsid w:val="0038474E"/>
    <w:rsid w:val="0038495D"/>
    <w:rsid w:val="00386103"/>
    <w:rsid w:val="0038618F"/>
    <w:rsid w:val="003879AE"/>
    <w:rsid w:val="00392446"/>
    <w:rsid w:val="003929CA"/>
    <w:rsid w:val="003A05FA"/>
    <w:rsid w:val="003A2680"/>
    <w:rsid w:val="003A71F3"/>
    <w:rsid w:val="003A7577"/>
    <w:rsid w:val="003B3D8E"/>
    <w:rsid w:val="003B4A72"/>
    <w:rsid w:val="003B58E0"/>
    <w:rsid w:val="003B7BEC"/>
    <w:rsid w:val="003C1E35"/>
    <w:rsid w:val="003C40C2"/>
    <w:rsid w:val="003C4E0D"/>
    <w:rsid w:val="003C701F"/>
    <w:rsid w:val="003D25AA"/>
    <w:rsid w:val="003D3106"/>
    <w:rsid w:val="003E0293"/>
    <w:rsid w:val="003E4D50"/>
    <w:rsid w:val="003E5FCB"/>
    <w:rsid w:val="003F3A56"/>
    <w:rsid w:val="003F3C6C"/>
    <w:rsid w:val="003F4620"/>
    <w:rsid w:val="003F4805"/>
    <w:rsid w:val="003F591E"/>
    <w:rsid w:val="0040361A"/>
    <w:rsid w:val="004041B0"/>
    <w:rsid w:val="004045AB"/>
    <w:rsid w:val="00404993"/>
    <w:rsid w:val="00407E50"/>
    <w:rsid w:val="0041362A"/>
    <w:rsid w:val="004136F0"/>
    <w:rsid w:val="004138FC"/>
    <w:rsid w:val="00413BEA"/>
    <w:rsid w:val="00413F03"/>
    <w:rsid w:val="00415A91"/>
    <w:rsid w:val="0042537B"/>
    <w:rsid w:val="00430680"/>
    <w:rsid w:val="00432743"/>
    <w:rsid w:val="004327EC"/>
    <w:rsid w:val="00432F7B"/>
    <w:rsid w:val="00433D46"/>
    <w:rsid w:val="004372EE"/>
    <w:rsid w:val="0043786F"/>
    <w:rsid w:val="00437D88"/>
    <w:rsid w:val="00437E47"/>
    <w:rsid w:val="00441114"/>
    <w:rsid w:val="00443E44"/>
    <w:rsid w:val="00443EB0"/>
    <w:rsid w:val="00443F4C"/>
    <w:rsid w:val="004448EC"/>
    <w:rsid w:val="004456D2"/>
    <w:rsid w:val="00445F3D"/>
    <w:rsid w:val="004500EB"/>
    <w:rsid w:val="0045106D"/>
    <w:rsid w:val="0045306D"/>
    <w:rsid w:val="00456072"/>
    <w:rsid w:val="0045690D"/>
    <w:rsid w:val="00457970"/>
    <w:rsid w:val="00460BBE"/>
    <w:rsid w:val="00460BFB"/>
    <w:rsid w:val="00461053"/>
    <w:rsid w:val="0046122B"/>
    <w:rsid w:val="00464DF0"/>
    <w:rsid w:val="00465126"/>
    <w:rsid w:val="00467108"/>
    <w:rsid w:val="00471988"/>
    <w:rsid w:val="00471EB5"/>
    <w:rsid w:val="00472F84"/>
    <w:rsid w:val="00473BA1"/>
    <w:rsid w:val="00476851"/>
    <w:rsid w:val="0047774F"/>
    <w:rsid w:val="004825D8"/>
    <w:rsid w:val="00485BCE"/>
    <w:rsid w:val="004871E5"/>
    <w:rsid w:val="00487624"/>
    <w:rsid w:val="004879BC"/>
    <w:rsid w:val="004918A4"/>
    <w:rsid w:val="00491A5B"/>
    <w:rsid w:val="004939E3"/>
    <w:rsid w:val="00494037"/>
    <w:rsid w:val="004A23E8"/>
    <w:rsid w:val="004A271D"/>
    <w:rsid w:val="004A28C9"/>
    <w:rsid w:val="004A6F44"/>
    <w:rsid w:val="004A78D2"/>
    <w:rsid w:val="004B14E6"/>
    <w:rsid w:val="004B2D82"/>
    <w:rsid w:val="004B2E84"/>
    <w:rsid w:val="004B426B"/>
    <w:rsid w:val="004B54B3"/>
    <w:rsid w:val="004B7091"/>
    <w:rsid w:val="004C0272"/>
    <w:rsid w:val="004C13FF"/>
    <w:rsid w:val="004C312F"/>
    <w:rsid w:val="004C40A0"/>
    <w:rsid w:val="004C40B7"/>
    <w:rsid w:val="004C7987"/>
    <w:rsid w:val="004D0B53"/>
    <w:rsid w:val="004D1598"/>
    <w:rsid w:val="004D548B"/>
    <w:rsid w:val="004D7A3B"/>
    <w:rsid w:val="004E2CD6"/>
    <w:rsid w:val="004E306F"/>
    <w:rsid w:val="004E45DD"/>
    <w:rsid w:val="004F0BDB"/>
    <w:rsid w:val="004F0FB7"/>
    <w:rsid w:val="004F4281"/>
    <w:rsid w:val="004F4588"/>
    <w:rsid w:val="005004CE"/>
    <w:rsid w:val="005057F2"/>
    <w:rsid w:val="00506CF1"/>
    <w:rsid w:val="0050775D"/>
    <w:rsid w:val="0051009D"/>
    <w:rsid w:val="00516B44"/>
    <w:rsid w:val="00520CDA"/>
    <w:rsid w:val="00520F3D"/>
    <w:rsid w:val="00523DB8"/>
    <w:rsid w:val="00525E4D"/>
    <w:rsid w:val="00525E71"/>
    <w:rsid w:val="00526E06"/>
    <w:rsid w:val="005300BE"/>
    <w:rsid w:val="00534891"/>
    <w:rsid w:val="00540C5A"/>
    <w:rsid w:val="00542397"/>
    <w:rsid w:val="00542EF1"/>
    <w:rsid w:val="0054467E"/>
    <w:rsid w:val="0054760E"/>
    <w:rsid w:val="00551E47"/>
    <w:rsid w:val="005606DC"/>
    <w:rsid w:val="00561553"/>
    <w:rsid w:val="00564272"/>
    <w:rsid w:val="005642E1"/>
    <w:rsid w:val="0056450F"/>
    <w:rsid w:val="00564943"/>
    <w:rsid w:val="00567EBE"/>
    <w:rsid w:val="0057012B"/>
    <w:rsid w:val="00570C96"/>
    <w:rsid w:val="005715D2"/>
    <w:rsid w:val="0057286F"/>
    <w:rsid w:val="00573415"/>
    <w:rsid w:val="00573CC3"/>
    <w:rsid w:val="005841A6"/>
    <w:rsid w:val="00586606"/>
    <w:rsid w:val="00590C27"/>
    <w:rsid w:val="00590C28"/>
    <w:rsid w:val="0059139E"/>
    <w:rsid w:val="005935A2"/>
    <w:rsid w:val="0059440B"/>
    <w:rsid w:val="00594E2F"/>
    <w:rsid w:val="00595C2E"/>
    <w:rsid w:val="0059798B"/>
    <w:rsid w:val="005A0AE0"/>
    <w:rsid w:val="005A0EFF"/>
    <w:rsid w:val="005A1664"/>
    <w:rsid w:val="005A35BE"/>
    <w:rsid w:val="005B00AE"/>
    <w:rsid w:val="005B0AE3"/>
    <w:rsid w:val="005B3B30"/>
    <w:rsid w:val="005B637F"/>
    <w:rsid w:val="005C08E8"/>
    <w:rsid w:val="005C2F95"/>
    <w:rsid w:val="005D0A6E"/>
    <w:rsid w:val="005D1293"/>
    <w:rsid w:val="005D12E8"/>
    <w:rsid w:val="005D1E28"/>
    <w:rsid w:val="005D2245"/>
    <w:rsid w:val="005D528A"/>
    <w:rsid w:val="005D7AEA"/>
    <w:rsid w:val="005E141A"/>
    <w:rsid w:val="005E342F"/>
    <w:rsid w:val="005E52C0"/>
    <w:rsid w:val="005E7503"/>
    <w:rsid w:val="005F0CF4"/>
    <w:rsid w:val="005F1982"/>
    <w:rsid w:val="005F1AC1"/>
    <w:rsid w:val="005F2F64"/>
    <w:rsid w:val="005F5C1B"/>
    <w:rsid w:val="005F602C"/>
    <w:rsid w:val="005F620C"/>
    <w:rsid w:val="00601241"/>
    <w:rsid w:val="00602FF6"/>
    <w:rsid w:val="006033F7"/>
    <w:rsid w:val="006040FF"/>
    <w:rsid w:val="00604593"/>
    <w:rsid w:val="00606111"/>
    <w:rsid w:val="0061356A"/>
    <w:rsid w:val="00614D7A"/>
    <w:rsid w:val="00615525"/>
    <w:rsid w:val="00621D17"/>
    <w:rsid w:val="00633533"/>
    <w:rsid w:val="006405C1"/>
    <w:rsid w:val="006448A7"/>
    <w:rsid w:val="00644C79"/>
    <w:rsid w:val="006501A9"/>
    <w:rsid w:val="0065223E"/>
    <w:rsid w:val="00654A6D"/>
    <w:rsid w:val="006611BC"/>
    <w:rsid w:val="00661978"/>
    <w:rsid w:val="0066293E"/>
    <w:rsid w:val="00662A14"/>
    <w:rsid w:val="00663D4C"/>
    <w:rsid w:val="00663F42"/>
    <w:rsid w:val="00666A1B"/>
    <w:rsid w:val="00667541"/>
    <w:rsid w:val="00667DB3"/>
    <w:rsid w:val="00670119"/>
    <w:rsid w:val="00670A49"/>
    <w:rsid w:val="00674103"/>
    <w:rsid w:val="00674355"/>
    <w:rsid w:val="00674528"/>
    <w:rsid w:val="006766FE"/>
    <w:rsid w:val="00680F2A"/>
    <w:rsid w:val="006819B6"/>
    <w:rsid w:val="0068332C"/>
    <w:rsid w:val="0068468D"/>
    <w:rsid w:val="00691AAC"/>
    <w:rsid w:val="006958D9"/>
    <w:rsid w:val="006A75A9"/>
    <w:rsid w:val="006A78BD"/>
    <w:rsid w:val="006B0951"/>
    <w:rsid w:val="006B12B2"/>
    <w:rsid w:val="006B17E8"/>
    <w:rsid w:val="006B2C4E"/>
    <w:rsid w:val="006B33B2"/>
    <w:rsid w:val="006B37F7"/>
    <w:rsid w:val="006B43BA"/>
    <w:rsid w:val="006B45AD"/>
    <w:rsid w:val="006B5ED8"/>
    <w:rsid w:val="006B6E8F"/>
    <w:rsid w:val="006C3362"/>
    <w:rsid w:val="006C56C5"/>
    <w:rsid w:val="006C5FE1"/>
    <w:rsid w:val="006C72C3"/>
    <w:rsid w:val="006D2F30"/>
    <w:rsid w:val="006D4E41"/>
    <w:rsid w:val="006D560D"/>
    <w:rsid w:val="006D667C"/>
    <w:rsid w:val="006D74B9"/>
    <w:rsid w:val="006E26E9"/>
    <w:rsid w:val="006E276B"/>
    <w:rsid w:val="006E411A"/>
    <w:rsid w:val="006E4E7D"/>
    <w:rsid w:val="006E575C"/>
    <w:rsid w:val="006E5FF7"/>
    <w:rsid w:val="006E6E0B"/>
    <w:rsid w:val="006E731C"/>
    <w:rsid w:val="006F35DD"/>
    <w:rsid w:val="006F3F04"/>
    <w:rsid w:val="006F41FB"/>
    <w:rsid w:val="006F6443"/>
    <w:rsid w:val="006F6700"/>
    <w:rsid w:val="00700719"/>
    <w:rsid w:val="00700E0B"/>
    <w:rsid w:val="007016AF"/>
    <w:rsid w:val="00707940"/>
    <w:rsid w:val="00712F13"/>
    <w:rsid w:val="00714AD6"/>
    <w:rsid w:val="0071635F"/>
    <w:rsid w:val="007170A0"/>
    <w:rsid w:val="007226A4"/>
    <w:rsid w:val="00723603"/>
    <w:rsid w:val="00725BB9"/>
    <w:rsid w:val="0072651D"/>
    <w:rsid w:val="007328AE"/>
    <w:rsid w:val="00732AAC"/>
    <w:rsid w:val="00732B88"/>
    <w:rsid w:val="007353C2"/>
    <w:rsid w:val="007401A7"/>
    <w:rsid w:val="00741CEA"/>
    <w:rsid w:val="007443DB"/>
    <w:rsid w:val="00745891"/>
    <w:rsid w:val="00752838"/>
    <w:rsid w:val="0075559E"/>
    <w:rsid w:val="007561F9"/>
    <w:rsid w:val="00757453"/>
    <w:rsid w:val="007574AF"/>
    <w:rsid w:val="00762CAE"/>
    <w:rsid w:val="00763503"/>
    <w:rsid w:val="00764CCB"/>
    <w:rsid w:val="00766A19"/>
    <w:rsid w:val="007711B9"/>
    <w:rsid w:val="00772584"/>
    <w:rsid w:val="007747B0"/>
    <w:rsid w:val="00776A64"/>
    <w:rsid w:val="0077730B"/>
    <w:rsid w:val="007809D3"/>
    <w:rsid w:val="00781506"/>
    <w:rsid w:val="0078154A"/>
    <w:rsid w:val="007835D5"/>
    <w:rsid w:val="00784A8D"/>
    <w:rsid w:val="00786463"/>
    <w:rsid w:val="0079720C"/>
    <w:rsid w:val="00797FFC"/>
    <w:rsid w:val="007A263F"/>
    <w:rsid w:val="007A329C"/>
    <w:rsid w:val="007A4128"/>
    <w:rsid w:val="007A43CD"/>
    <w:rsid w:val="007A643B"/>
    <w:rsid w:val="007B1861"/>
    <w:rsid w:val="007B1B15"/>
    <w:rsid w:val="007B28E6"/>
    <w:rsid w:val="007B4AD0"/>
    <w:rsid w:val="007B5CD0"/>
    <w:rsid w:val="007C1A5F"/>
    <w:rsid w:val="007C2FBA"/>
    <w:rsid w:val="007C31A6"/>
    <w:rsid w:val="007C65CD"/>
    <w:rsid w:val="007D104D"/>
    <w:rsid w:val="007D105F"/>
    <w:rsid w:val="007D1146"/>
    <w:rsid w:val="007D1BC2"/>
    <w:rsid w:val="007E0639"/>
    <w:rsid w:val="007E0ED1"/>
    <w:rsid w:val="007E14D2"/>
    <w:rsid w:val="007E2ECB"/>
    <w:rsid w:val="007E3A0E"/>
    <w:rsid w:val="007E3DEE"/>
    <w:rsid w:val="007E6B72"/>
    <w:rsid w:val="007F3C09"/>
    <w:rsid w:val="007F49BC"/>
    <w:rsid w:val="007F71C0"/>
    <w:rsid w:val="00803A1B"/>
    <w:rsid w:val="0080545F"/>
    <w:rsid w:val="0080614D"/>
    <w:rsid w:val="008062AA"/>
    <w:rsid w:val="00813872"/>
    <w:rsid w:val="008149B2"/>
    <w:rsid w:val="00815158"/>
    <w:rsid w:val="008202B3"/>
    <w:rsid w:val="00822357"/>
    <w:rsid w:val="008227B8"/>
    <w:rsid w:val="0082344E"/>
    <w:rsid w:val="00823973"/>
    <w:rsid w:val="008246BC"/>
    <w:rsid w:val="00824CA3"/>
    <w:rsid w:val="008261B3"/>
    <w:rsid w:val="00830837"/>
    <w:rsid w:val="0083111B"/>
    <w:rsid w:val="00831F7D"/>
    <w:rsid w:val="0083339C"/>
    <w:rsid w:val="00833F0C"/>
    <w:rsid w:val="00835169"/>
    <w:rsid w:val="00840875"/>
    <w:rsid w:val="00840AFD"/>
    <w:rsid w:val="00840CD8"/>
    <w:rsid w:val="00842022"/>
    <w:rsid w:val="00842D73"/>
    <w:rsid w:val="00844174"/>
    <w:rsid w:val="00844CF3"/>
    <w:rsid w:val="00847E05"/>
    <w:rsid w:val="00853377"/>
    <w:rsid w:val="008563CE"/>
    <w:rsid w:val="00857037"/>
    <w:rsid w:val="00857B0D"/>
    <w:rsid w:val="008617D3"/>
    <w:rsid w:val="00861C19"/>
    <w:rsid w:val="00865D41"/>
    <w:rsid w:val="00866A77"/>
    <w:rsid w:val="0086750C"/>
    <w:rsid w:val="00870DB9"/>
    <w:rsid w:val="00875BE7"/>
    <w:rsid w:val="0087694C"/>
    <w:rsid w:val="0088052F"/>
    <w:rsid w:val="008827CE"/>
    <w:rsid w:val="00882CA8"/>
    <w:rsid w:val="00882DAA"/>
    <w:rsid w:val="00885EC8"/>
    <w:rsid w:val="008916BF"/>
    <w:rsid w:val="00893493"/>
    <w:rsid w:val="008A0A29"/>
    <w:rsid w:val="008A4368"/>
    <w:rsid w:val="008A57B1"/>
    <w:rsid w:val="008B1942"/>
    <w:rsid w:val="008B4A6C"/>
    <w:rsid w:val="008C1D3B"/>
    <w:rsid w:val="008C39BB"/>
    <w:rsid w:val="008C4514"/>
    <w:rsid w:val="008C52EB"/>
    <w:rsid w:val="008C67B0"/>
    <w:rsid w:val="008D0486"/>
    <w:rsid w:val="008D0CB1"/>
    <w:rsid w:val="008D37BF"/>
    <w:rsid w:val="008D3DB2"/>
    <w:rsid w:val="008E152A"/>
    <w:rsid w:val="008E21A5"/>
    <w:rsid w:val="008E65D9"/>
    <w:rsid w:val="008F2DAD"/>
    <w:rsid w:val="008F4E95"/>
    <w:rsid w:val="008F683D"/>
    <w:rsid w:val="0090318E"/>
    <w:rsid w:val="009045BC"/>
    <w:rsid w:val="009054C0"/>
    <w:rsid w:val="00906648"/>
    <w:rsid w:val="009076BC"/>
    <w:rsid w:val="00910E7C"/>
    <w:rsid w:val="00910EC4"/>
    <w:rsid w:val="00915FEB"/>
    <w:rsid w:val="00926978"/>
    <w:rsid w:val="00926FD0"/>
    <w:rsid w:val="00927D6A"/>
    <w:rsid w:val="00934D3A"/>
    <w:rsid w:val="00940D61"/>
    <w:rsid w:val="0094352D"/>
    <w:rsid w:val="00947494"/>
    <w:rsid w:val="0095029D"/>
    <w:rsid w:val="00951256"/>
    <w:rsid w:val="009538BA"/>
    <w:rsid w:val="00953EE6"/>
    <w:rsid w:val="00953F02"/>
    <w:rsid w:val="00954FE1"/>
    <w:rsid w:val="00955EC2"/>
    <w:rsid w:val="00955FAA"/>
    <w:rsid w:val="009631F4"/>
    <w:rsid w:val="00963395"/>
    <w:rsid w:val="0096483C"/>
    <w:rsid w:val="00967633"/>
    <w:rsid w:val="009708CD"/>
    <w:rsid w:val="00972398"/>
    <w:rsid w:val="00972F57"/>
    <w:rsid w:val="00973778"/>
    <w:rsid w:val="0097572E"/>
    <w:rsid w:val="00977641"/>
    <w:rsid w:val="009777AC"/>
    <w:rsid w:val="00983F12"/>
    <w:rsid w:val="00987B91"/>
    <w:rsid w:val="00990E91"/>
    <w:rsid w:val="009925A4"/>
    <w:rsid w:val="009933E2"/>
    <w:rsid w:val="00996E2C"/>
    <w:rsid w:val="009B1A9C"/>
    <w:rsid w:val="009B2AEF"/>
    <w:rsid w:val="009B33EC"/>
    <w:rsid w:val="009B37EC"/>
    <w:rsid w:val="009B4307"/>
    <w:rsid w:val="009B55BD"/>
    <w:rsid w:val="009C0B75"/>
    <w:rsid w:val="009C0FC9"/>
    <w:rsid w:val="009C1239"/>
    <w:rsid w:val="009C1460"/>
    <w:rsid w:val="009C5FB0"/>
    <w:rsid w:val="009C7EC1"/>
    <w:rsid w:val="009D1791"/>
    <w:rsid w:val="009D1868"/>
    <w:rsid w:val="009D3D90"/>
    <w:rsid w:val="009D7CED"/>
    <w:rsid w:val="009E17AF"/>
    <w:rsid w:val="009E1B49"/>
    <w:rsid w:val="009E4900"/>
    <w:rsid w:val="009E693E"/>
    <w:rsid w:val="009E7F26"/>
    <w:rsid w:val="009F0E32"/>
    <w:rsid w:val="009F14FF"/>
    <w:rsid w:val="009F28C9"/>
    <w:rsid w:val="009F2BC6"/>
    <w:rsid w:val="009F4E39"/>
    <w:rsid w:val="00A000DA"/>
    <w:rsid w:val="00A0164A"/>
    <w:rsid w:val="00A06773"/>
    <w:rsid w:val="00A10AB4"/>
    <w:rsid w:val="00A126FE"/>
    <w:rsid w:val="00A1332C"/>
    <w:rsid w:val="00A162FB"/>
    <w:rsid w:val="00A17850"/>
    <w:rsid w:val="00A20A05"/>
    <w:rsid w:val="00A22FBA"/>
    <w:rsid w:val="00A23B71"/>
    <w:rsid w:val="00A23D28"/>
    <w:rsid w:val="00A24FB8"/>
    <w:rsid w:val="00A30862"/>
    <w:rsid w:val="00A31422"/>
    <w:rsid w:val="00A335D0"/>
    <w:rsid w:val="00A357CC"/>
    <w:rsid w:val="00A35D75"/>
    <w:rsid w:val="00A36186"/>
    <w:rsid w:val="00A45802"/>
    <w:rsid w:val="00A474EB"/>
    <w:rsid w:val="00A523C7"/>
    <w:rsid w:val="00A5299C"/>
    <w:rsid w:val="00A61A1F"/>
    <w:rsid w:val="00A638FE"/>
    <w:rsid w:val="00A6616C"/>
    <w:rsid w:val="00A663B9"/>
    <w:rsid w:val="00A705B5"/>
    <w:rsid w:val="00A712B9"/>
    <w:rsid w:val="00A71540"/>
    <w:rsid w:val="00A739B7"/>
    <w:rsid w:val="00A740A4"/>
    <w:rsid w:val="00A764AC"/>
    <w:rsid w:val="00A800C8"/>
    <w:rsid w:val="00A8065A"/>
    <w:rsid w:val="00A824A7"/>
    <w:rsid w:val="00A831B9"/>
    <w:rsid w:val="00A844FA"/>
    <w:rsid w:val="00A8470B"/>
    <w:rsid w:val="00A87AF8"/>
    <w:rsid w:val="00AA14BE"/>
    <w:rsid w:val="00AA1655"/>
    <w:rsid w:val="00AA368C"/>
    <w:rsid w:val="00AA59DC"/>
    <w:rsid w:val="00AA6C56"/>
    <w:rsid w:val="00AB143A"/>
    <w:rsid w:val="00AB1F54"/>
    <w:rsid w:val="00AB2B40"/>
    <w:rsid w:val="00AB30A3"/>
    <w:rsid w:val="00AB3305"/>
    <w:rsid w:val="00AB51B9"/>
    <w:rsid w:val="00AB5370"/>
    <w:rsid w:val="00AB71E6"/>
    <w:rsid w:val="00AC0BE4"/>
    <w:rsid w:val="00AC1111"/>
    <w:rsid w:val="00AC2FCD"/>
    <w:rsid w:val="00AC40BF"/>
    <w:rsid w:val="00AD0EB6"/>
    <w:rsid w:val="00AD1AB6"/>
    <w:rsid w:val="00AD3728"/>
    <w:rsid w:val="00AD4696"/>
    <w:rsid w:val="00AE1545"/>
    <w:rsid w:val="00AE3F5E"/>
    <w:rsid w:val="00AE4A13"/>
    <w:rsid w:val="00AE5208"/>
    <w:rsid w:val="00AE6704"/>
    <w:rsid w:val="00AF3655"/>
    <w:rsid w:val="00AF494F"/>
    <w:rsid w:val="00AF6A78"/>
    <w:rsid w:val="00AF7CA0"/>
    <w:rsid w:val="00B0082D"/>
    <w:rsid w:val="00B00A45"/>
    <w:rsid w:val="00B0386A"/>
    <w:rsid w:val="00B05ED0"/>
    <w:rsid w:val="00B07C40"/>
    <w:rsid w:val="00B107F1"/>
    <w:rsid w:val="00B11DB2"/>
    <w:rsid w:val="00B11EBE"/>
    <w:rsid w:val="00B138C5"/>
    <w:rsid w:val="00B152C4"/>
    <w:rsid w:val="00B175C5"/>
    <w:rsid w:val="00B21CCF"/>
    <w:rsid w:val="00B21D46"/>
    <w:rsid w:val="00B231CE"/>
    <w:rsid w:val="00B25479"/>
    <w:rsid w:val="00B2550D"/>
    <w:rsid w:val="00B264B9"/>
    <w:rsid w:val="00B300B1"/>
    <w:rsid w:val="00B323E5"/>
    <w:rsid w:val="00B34C21"/>
    <w:rsid w:val="00B36802"/>
    <w:rsid w:val="00B37815"/>
    <w:rsid w:val="00B37B03"/>
    <w:rsid w:val="00B40711"/>
    <w:rsid w:val="00B40CCE"/>
    <w:rsid w:val="00B4541B"/>
    <w:rsid w:val="00B52DF5"/>
    <w:rsid w:val="00B54CC0"/>
    <w:rsid w:val="00B5667E"/>
    <w:rsid w:val="00B56D5C"/>
    <w:rsid w:val="00B60129"/>
    <w:rsid w:val="00B62056"/>
    <w:rsid w:val="00B62221"/>
    <w:rsid w:val="00B665CB"/>
    <w:rsid w:val="00B736C9"/>
    <w:rsid w:val="00B75CB0"/>
    <w:rsid w:val="00B81C4F"/>
    <w:rsid w:val="00B85057"/>
    <w:rsid w:val="00B851BD"/>
    <w:rsid w:val="00B86CFC"/>
    <w:rsid w:val="00B8796C"/>
    <w:rsid w:val="00B87B5F"/>
    <w:rsid w:val="00B91889"/>
    <w:rsid w:val="00B92B7B"/>
    <w:rsid w:val="00B93451"/>
    <w:rsid w:val="00B935CA"/>
    <w:rsid w:val="00B967E2"/>
    <w:rsid w:val="00BA3A83"/>
    <w:rsid w:val="00BA4437"/>
    <w:rsid w:val="00BA7971"/>
    <w:rsid w:val="00BB33B0"/>
    <w:rsid w:val="00BB3523"/>
    <w:rsid w:val="00BB73C0"/>
    <w:rsid w:val="00BC24EF"/>
    <w:rsid w:val="00BC2A5D"/>
    <w:rsid w:val="00BC3E12"/>
    <w:rsid w:val="00BD29AB"/>
    <w:rsid w:val="00BD57F6"/>
    <w:rsid w:val="00BD76D5"/>
    <w:rsid w:val="00BE2EC0"/>
    <w:rsid w:val="00BE45BA"/>
    <w:rsid w:val="00BE4A09"/>
    <w:rsid w:val="00BE6FEF"/>
    <w:rsid w:val="00BE76B1"/>
    <w:rsid w:val="00BF1F22"/>
    <w:rsid w:val="00BF3EEB"/>
    <w:rsid w:val="00BF7956"/>
    <w:rsid w:val="00C018DB"/>
    <w:rsid w:val="00C023C5"/>
    <w:rsid w:val="00C030C6"/>
    <w:rsid w:val="00C037FE"/>
    <w:rsid w:val="00C03C3A"/>
    <w:rsid w:val="00C03E98"/>
    <w:rsid w:val="00C056E7"/>
    <w:rsid w:val="00C060F8"/>
    <w:rsid w:val="00C10A36"/>
    <w:rsid w:val="00C1180D"/>
    <w:rsid w:val="00C14A34"/>
    <w:rsid w:val="00C230D1"/>
    <w:rsid w:val="00C249C5"/>
    <w:rsid w:val="00C309D5"/>
    <w:rsid w:val="00C31A65"/>
    <w:rsid w:val="00C3204F"/>
    <w:rsid w:val="00C330D5"/>
    <w:rsid w:val="00C33E5C"/>
    <w:rsid w:val="00C34E6A"/>
    <w:rsid w:val="00C35CBF"/>
    <w:rsid w:val="00C3779D"/>
    <w:rsid w:val="00C41335"/>
    <w:rsid w:val="00C42F24"/>
    <w:rsid w:val="00C439BA"/>
    <w:rsid w:val="00C512BA"/>
    <w:rsid w:val="00C526EF"/>
    <w:rsid w:val="00C540E6"/>
    <w:rsid w:val="00C54FBC"/>
    <w:rsid w:val="00C55722"/>
    <w:rsid w:val="00C57265"/>
    <w:rsid w:val="00C64C28"/>
    <w:rsid w:val="00C67007"/>
    <w:rsid w:val="00C67497"/>
    <w:rsid w:val="00C7223E"/>
    <w:rsid w:val="00C72612"/>
    <w:rsid w:val="00C73CD9"/>
    <w:rsid w:val="00C76509"/>
    <w:rsid w:val="00C837DC"/>
    <w:rsid w:val="00C84AE5"/>
    <w:rsid w:val="00C85461"/>
    <w:rsid w:val="00C85468"/>
    <w:rsid w:val="00C85A30"/>
    <w:rsid w:val="00C85A71"/>
    <w:rsid w:val="00C937E6"/>
    <w:rsid w:val="00C94AA2"/>
    <w:rsid w:val="00C96E35"/>
    <w:rsid w:val="00CA1C22"/>
    <w:rsid w:val="00CA3C2D"/>
    <w:rsid w:val="00CB6319"/>
    <w:rsid w:val="00CB750A"/>
    <w:rsid w:val="00CC0F77"/>
    <w:rsid w:val="00CC1212"/>
    <w:rsid w:val="00CC325F"/>
    <w:rsid w:val="00CC5ACA"/>
    <w:rsid w:val="00CD077B"/>
    <w:rsid w:val="00CD280E"/>
    <w:rsid w:val="00CD4CFC"/>
    <w:rsid w:val="00CD5637"/>
    <w:rsid w:val="00CE061B"/>
    <w:rsid w:val="00CE56A1"/>
    <w:rsid w:val="00CE77B6"/>
    <w:rsid w:val="00CE7899"/>
    <w:rsid w:val="00CF0741"/>
    <w:rsid w:val="00CF14C3"/>
    <w:rsid w:val="00CF3B11"/>
    <w:rsid w:val="00CF5428"/>
    <w:rsid w:val="00CF60ED"/>
    <w:rsid w:val="00D02058"/>
    <w:rsid w:val="00D04B21"/>
    <w:rsid w:val="00D06CD3"/>
    <w:rsid w:val="00D07AFF"/>
    <w:rsid w:val="00D10405"/>
    <w:rsid w:val="00D1043D"/>
    <w:rsid w:val="00D13307"/>
    <w:rsid w:val="00D1647B"/>
    <w:rsid w:val="00D16D58"/>
    <w:rsid w:val="00D21852"/>
    <w:rsid w:val="00D2446A"/>
    <w:rsid w:val="00D24B7D"/>
    <w:rsid w:val="00D25CB9"/>
    <w:rsid w:val="00D32EC5"/>
    <w:rsid w:val="00D3314D"/>
    <w:rsid w:val="00D33D75"/>
    <w:rsid w:val="00D36370"/>
    <w:rsid w:val="00D42182"/>
    <w:rsid w:val="00D4343B"/>
    <w:rsid w:val="00D43679"/>
    <w:rsid w:val="00D43A98"/>
    <w:rsid w:val="00D445E8"/>
    <w:rsid w:val="00D45FDB"/>
    <w:rsid w:val="00D4645C"/>
    <w:rsid w:val="00D47B77"/>
    <w:rsid w:val="00D5079A"/>
    <w:rsid w:val="00D50FCA"/>
    <w:rsid w:val="00D6021D"/>
    <w:rsid w:val="00D60445"/>
    <w:rsid w:val="00D62242"/>
    <w:rsid w:val="00D623A1"/>
    <w:rsid w:val="00D6293C"/>
    <w:rsid w:val="00D67633"/>
    <w:rsid w:val="00D71FA4"/>
    <w:rsid w:val="00D748B3"/>
    <w:rsid w:val="00D77D79"/>
    <w:rsid w:val="00D81438"/>
    <w:rsid w:val="00D90162"/>
    <w:rsid w:val="00D91740"/>
    <w:rsid w:val="00D91F98"/>
    <w:rsid w:val="00D97B75"/>
    <w:rsid w:val="00DA0050"/>
    <w:rsid w:val="00DA02CB"/>
    <w:rsid w:val="00DA3BCC"/>
    <w:rsid w:val="00DA4212"/>
    <w:rsid w:val="00DA4515"/>
    <w:rsid w:val="00DB0F8B"/>
    <w:rsid w:val="00DB1329"/>
    <w:rsid w:val="00DB1BEC"/>
    <w:rsid w:val="00DB278A"/>
    <w:rsid w:val="00DB66E0"/>
    <w:rsid w:val="00DC102E"/>
    <w:rsid w:val="00DC33E8"/>
    <w:rsid w:val="00DC36E5"/>
    <w:rsid w:val="00DC3A07"/>
    <w:rsid w:val="00DC7578"/>
    <w:rsid w:val="00DE01C2"/>
    <w:rsid w:val="00DE0EF5"/>
    <w:rsid w:val="00DF215A"/>
    <w:rsid w:val="00DF46CE"/>
    <w:rsid w:val="00DF566E"/>
    <w:rsid w:val="00DF5AED"/>
    <w:rsid w:val="00DF6B98"/>
    <w:rsid w:val="00DF6C4A"/>
    <w:rsid w:val="00E00124"/>
    <w:rsid w:val="00E01B90"/>
    <w:rsid w:val="00E03B6F"/>
    <w:rsid w:val="00E04C85"/>
    <w:rsid w:val="00E1031A"/>
    <w:rsid w:val="00E10F7E"/>
    <w:rsid w:val="00E141EE"/>
    <w:rsid w:val="00E14F87"/>
    <w:rsid w:val="00E1507B"/>
    <w:rsid w:val="00E1565B"/>
    <w:rsid w:val="00E20937"/>
    <w:rsid w:val="00E209CD"/>
    <w:rsid w:val="00E21C63"/>
    <w:rsid w:val="00E21FB3"/>
    <w:rsid w:val="00E229EA"/>
    <w:rsid w:val="00E22E1D"/>
    <w:rsid w:val="00E231E9"/>
    <w:rsid w:val="00E23E5D"/>
    <w:rsid w:val="00E30BB3"/>
    <w:rsid w:val="00E31D33"/>
    <w:rsid w:val="00E333BA"/>
    <w:rsid w:val="00E33705"/>
    <w:rsid w:val="00E347A5"/>
    <w:rsid w:val="00E35111"/>
    <w:rsid w:val="00E35E39"/>
    <w:rsid w:val="00E365E5"/>
    <w:rsid w:val="00E37995"/>
    <w:rsid w:val="00E42771"/>
    <w:rsid w:val="00E47C86"/>
    <w:rsid w:val="00E502D2"/>
    <w:rsid w:val="00E51B5A"/>
    <w:rsid w:val="00E520A3"/>
    <w:rsid w:val="00E61938"/>
    <w:rsid w:val="00E72993"/>
    <w:rsid w:val="00E73258"/>
    <w:rsid w:val="00E80AB6"/>
    <w:rsid w:val="00E8160D"/>
    <w:rsid w:val="00E90680"/>
    <w:rsid w:val="00E91761"/>
    <w:rsid w:val="00E91DDA"/>
    <w:rsid w:val="00E94D31"/>
    <w:rsid w:val="00EA644D"/>
    <w:rsid w:val="00EB0823"/>
    <w:rsid w:val="00EB35BF"/>
    <w:rsid w:val="00EB3BDB"/>
    <w:rsid w:val="00EB46D0"/>
    <w:rsid w:val="00EB4866"/>
    <w:rsid w:val="00EB5327"/>
    <w:rsid w:val="00EC2CC9"/>
    <w:rsid w:val="00EC63F3"/>
    <w:rsid w:val="00EC7726"/>
    <w:rsid w:val="00ED05B3"/>
    <w:rsid w:val="00ED1E2A"/>
    <w:rsid w:val="00ED2255"/>
    <w:rsid w:val="00ED34F9"/>
    <w:rsid w:val="00ED6485"/>
    <w:rsid w:val="00ED744C"/>
    <w:rsid w:val="00EE0A92"/>
    <w:rsid w:val="00EE1B92"/>
    <w:rsid w:val="00EE2F25"/>
    <w:rsid w:val="00EE4D52"/>
    <w:rsid w:val="00EE5A4A"/>
    <w:rsid w:val="00EF766E"/>
    <w:rsid w:val="00F03A08"/>
    <w:rsid w:val="00F03D54"/>
    <w:rsid w:val="00F12C66"/>
    <w:rsid w:val="00F136AE"/>
    <w:rsid w:val="00F138AB"/>
    <w:rsid w:val="00F13A3E"/>
    <w:rsid w:val="00F15069"/>
    <w:rsid w:val="00F158CC"/>
    <w:rsid w:val="00F174C4"/>
    <w:rsid w:val="00F20734"/>
    <w:rsid w:val="00F228A8"/>
    <w:rsid w:val="00F31F1A"/>
    <w:rsid w:val="00F3312C"/>
    <w:rsid w:val="00F33932"/>
    <w:rsid w:val="00F33C0A"/>
    <w:rsid w:val="00F34B6D"/>
    <w:rsid w:val="00F35068"/>
    <w:rsid w:val="00F35FC2"/>
    <w:rsid w:val="00F36B9C"/>
    <w:rsid w:val="00F36D88"/>
    <w:rsid w:val="00F376B1"/>
    <w:rsid w:val="00F44F53"/>
    <w:rsid w:val="00F45469"/>
    <w:rsid w:val="00F45F21"/>
    <w:rsid w:val="00F460CA"/>
    <w:rsid w:val="00F46485"/>
    <w:rsid w:val="00F514A4"/>
    <w:rsid w:val="00F522D4"/>
    <w:rsid w:val="00F53133"/>
    <w:rsid w:val="00F60E48"/>
    <w:rsid w:val="00F6237A"/>
    <w:rsid w:val="00F63E68"/>
    <w:rsid w:val="00F65144"/>
    <w:rsid w:val="00F73C3E"/>
    <w:rsid w:val="00F75D00"/>
    <w:rsid w:val="00F76E76"/>
    <w:rsid w:val="00F8096C"/>
    <w:rsid w:val="00F813D4"/>
    <w:rsid w:val="00F818B8"/>
    <w:rsid w:val="00F82BCF"/>
    <w:rsid w:val="00F84483"/>
    <w:rsid w:val="00F865DE"/>
    <w:rsid w:val="00F867D3"/>
    <w:rsid w:val="00F869C2"/>
    <w:rsid w:val="00F8758F"/>
    <w:rsid w:val="00F92BE3"/>
    <w:rsid w:val="00F934A9"/>
    <w:rsid w:val="00F93C73"/>
    <w:rsid w:val="00F953A1"/>
    <w:rsid w:val="00F9604C"/>
    <w:rsid w:val="00F97D51"/>
    <w:rsid w:val="00FA0AE2"/>
    <w:rsid w:val="00FA1F16"/>
    <w:rsid w:val="00FA58FE"/>
    <w:rsid w:val="00FA5C1B"/>
    <w:rsid w:val="00FA7B91"/>
    <w:rsid w:val="00FB3818"/>
    <w:rsid w:val="00FB49FD"/>
    <w:rsid w:val="00FB71F3"/>
    <w:rsid w:val="00FC1190"/>
    <w:rsid w:val="00FC3849"/>
    <w:rsid w:val="00FC3D68"/>
    <w:rsid w:val="00FD26BF"/>
    <w:rsid w:val="00FD3D43"/>
    <w:rsid w:val="00FE028F"/>
    <w:rsid w:val="00FE06CE"/>
    <w:rsid w:val="00FE385E"/>
    <w:rsid w:val="00FE48DA"/>
    <w:rsid w:val="00FE634F"/>
    <w:rsid w:val="00FF0AAD"/>
    <w:rsid w:val="00FF16DB"/>
    <w:rsid w:val="00FF30D9"/>
    <w:rsid w:val="00FF4B20"/>
    <w:rsid w:val="00FF4E8E"/>
    <w:rsid w:val="00FF697A"/>
    <w:rsid w:val="00FF7FF0"/>
    <w:rsid w:val="01017DE9"/>
    <w:rsid w:val="011C755D"/>
    <w:rsid w:val="011E27A3"/>
    <w:rsid w:val="013D13EC"/>
    <w:rsid w:val="014123C0"/>
    <w:rsid w:val="01487061"/>
    <w:rsid w:val="017460A8"/>
    <w:rsid w:val="01903CEC"/>
    <w:rsid w:val="01922E92"/>
    <w:rsid w:val="01B640B5"/>
    <w:rsid w:val="01C15A91"/>
    <w:rsid w:val="01CF0765"/>
    <w:rsid w:val="01E11955"/>
    <w:rsid w:val="020E16D4"/>
    <w:rsid w:val="021E2292"/>
    <w:rsid w:val="02363E24"/>
    <w:rsid w:val="023D11A9"/>
    <w:rsid w:val="02781BC8"/>
    <w:rsid w:val="029706F7"/>
    <w:rsid w:val="02BD39C0"/>
    <w:rsid w:val="02D81C11"/>
    <w:rsid w:val="035C7FDA"/>
    <w:rsid w:val="036A3183"/>
    <w:rsid w:val="0376282E"/>
    <w:rsid w:val="038216BD"/>
    <w:rsid w:val="038A570F"/>
    <w:rsid w:val="038E7126"/>
    <w:rsid w:val="03B023BE"/>
    <w:rsid w:val="03D1203C"/>
    <w:rsid w:val="03D57BF6"/>
    <w:rsid w:val="03EA3098"/>
    <w:rsid w:val="03ED592F"/>
    <w:rsid w:val="03FC7406"/>
    <w:rsid w:val="04326E8C"/>
    <w:rsid w:val="0447160B"/>
    <w:rsid w:val="045D6222"/>
    <w:rsid w:val="048900BC"/>
    <w:rsid w:val="04B82449"/>
    <w:rsid w:val="04BD0F4A"/>
    <w:rsid w:val="050D23DA"/>
    <w:rsid w:val="050E59E9"/>
    <w:rsid w:val="054F1262"/>
    <w:rsid w:val="05504D2C"/>
    <w:rsid w:val="05682EA5"/>
    <w:rsid w:val="056F40D1"/>
    <w:rsid w:val="057F5FD1"/>
    <w:rsid w:val="05A00A2A"/>
    <w:rsid w:val="05AE116E"/>
    <w:rsid w:val="05E61C0B"/>
    <w:rsid w:val="05EE0DC0"/>
    <w:rsid w:val="05F7465A"/>
    <w:rsid w:val="05FB43E0"/>
    <w:rsid w:val="06013B7B"/>
    <w:rsid w:val="06100278"/>
    <w:rsid w:val="0629090C"/>
    <w:rsid w:val="063644D8"/>
    <w:rsid w:val="06660288"/>
    <w:rsid w:val="066E4759"/>
    <w:rsid w:val="06933D53"/>
    <w:rsid w:val="06A23A0F"/>
    <w:rsid w:val="06A61955"/>
    <w:rsid w:val="06D046BF"/>
    <w:rsid w:val="071B28D5"/>
    <w:rsid w:val="072030E7"/>
    <w:rsid w:val="072766FB"/>
    <w:rsid w:val="07673FA6"/>
    <w:rsid w:val="079325D9"/>
    <w:rsid w:val="07B65785"/>
    <w:rsid w:val="07D92606"/>
    <w:rsid w:val="07DA54EA"/>
    <w:rsid w:val="07F37ED3"/>
    <w:rsid w:val="07FD5319"/>
    <w:rsid w:val="080552DB"/>
    <w:rsid w:val="080E74E5"/>
    <w:rsid w:val="0822598B"/>
    <w:rsid w:val="082A2559"/>
    <w:rsid w:val="08537CDF"/>
    <w:rsid w:val="08566A44"/>
    <w:rsid w:val="08636CA6"/>
    <w:rsid w:val="08764D3D"/>
    <w:rsid w:val="089A54D9"/>
    <w:rsid w:val="08A80A3D"/>
    <w:rsid w:val="08B91C83"/>
    <w:rsid w:val="08C818C3"/>
    <w:rsid w:val="08DD280D"/>
    <w:rsid w:val="08EC73F3"/>
    <w:rsid w:val="09035E8D"/>
    <w:rsid w:val="090A33B0"/>
    <w:rsid w:val="091354DA"/>
    <w:rsid w:val="092D71FA"/>
    <w:rsid w:val="09384C97"/>
    <w:rsid w:val="093B37F8"/>
    <w:rsid w:val="09630759"/>
    <w:rsid w:val="097018F6"/>
    <w:rsid w:val="09A408C3"/>
    <w:rsid w:val="09E9598C"/>
    <w:rsid w:val="09EA39D9"/>
    <w:rsid w:val="0A282775"/>
    <w:rsid w:val="0A6841B3"/>
    <w:rsid w:val="0A9222DE"/>
    <w:rsid w:val="0AA17130"/>
    <w:rsid w:val="0AAB0D8C"/>
    <w:rsid w:val="0ABE6CA6"/>
    <w:rsid w:val="0AE946EE"/>
    <w:rsid w:val="0AF661ED"/>
    <w:rsid w:val="0B22476A"/>
    <w:rsid w:val="0B2A649B"/>
    <w:rsid w:val="0B407396"/>
    <w:rsid w:val="0B532787"/>
    <w:rsid w:val="0B5A2459"/>
    <w:rsid w:val="0B78237A"/>
    <w:rsid w:val="0BA76955"/>
    <w:rsid w:val="0BAF4200"/>
    <w:rsid w:val="0BC5273D"/>
    <w:rsid w:val="0BDD6065"/>
    <w:rsid w:val="0C2E105B"/>
    <w:rsid w:val="0C3B135C"/>
    <w:rsid w:val="0C4C73F3"/>
    <w:rsid w:val="0CA333A9"/>
    <w:rsid w:val="0CA3387D"/>
    <w:rsid w:val="0CB35950"/>
    <w:rsid w:val="0D1D5576"/>
    <w:rsid w:val="0D2B0692"/>
    <w:rsid w:val="0D396D82"/>
    <w:rsid w:val="0D455696"/>
    <w:rsid w:val="0D4903E8"/>
    <w:rsid w:val="0D6E42F3"/>
    <w:rsid w:val="0D783828"/>
    <w:rsid w:val="0D841251"/>
    <w:rsid w:val="0D8F30E7"/>
    <w:rsid w:val="0DD405FA"/>
    <w:rsid w:val="0DFE1729"/>
    <w:rsid w:val="0E367BDE"/>
    <w:rsid w:val="0E63118F"/>
    <w:rsid w:val="0E697A66"/>
    <w:rsid w:val="0E8A515C"/>
    <w:rsid w:val="0E935B6C"/>
    <w:rsid w:val="0E946FDB"/>
    <w:rsid w:val="0EBD2E3C"/>
    <w:rsid w:val="0EBE77D0"/>
    <w:rsid w:val="0ED07A50"/>
    <w:rsid w:val="0EDF3C49"/>
    <w:rsid w:val="0F007F7C"/>
    <w:rsid w:val="0F3D45A2"/>
    <w:rsid w:val="0F694505"/>
    <w:rsid w:val="0F9A317D"/>
    <w:rsid w:val="0FA21867"/>
    <w:rsid w:val="0FAC1C18"/>
    <w:rsid w:val="0FB124EC"/>
    <w:rsid w:val="0FC33F6C"/>
    <w:rsid w:val="0FF47937"/>
    <w:rsid w:val="101159B3"/>
    <w:rsid w:val="10392278"/>
    <w:rsid w:val="10596A06"/>
    <w:rsid w:val="10765838"/>
    <w:rsid w:val="10961413"/>
    <w:rsid w:val="10982976"/>
    <w:rsid w:val="10BF384A"/>
    <w:rsid w:val="10F134E1"/>
    <w:rsid w:val="10F62F5E"/>
    <w:rsid w:val="11300F91"/>
    <w:rsid w:val="11323C10"/>
    <w:rsid w:val="113F222E"/>
    <w:rsid w:val="116B1392"/>
    <w:rsid w:val="117D1AE3"/>
    <w:rsid w:val="11980763"/>
    <w:rsid w:val="11AE1162"/>
    <w:rsid w:val="11AE3190"/>
    <w:rsid w:val="11CF7D3B"/>
    <w:rsid w:val="11DF2A52"/>
    <w:rsid w:val="11E608FC"/>
    <w:rsid w:val="120E7B0B"/>
    <w:rsid w:val="12305DCC"/>
    <w:rsid w:val="12525044"/>
    <w:rsid w:val="126054DE"/>
    <w:rsid w:val="126C1BEF"/>
    <w:rsid w:val="126D010F"/>
    <w:rsid w:val="127F2FED"/>
    <w:rsid w:val="12900868"/>
    <w:rsid w:val="12A9737B"/>
    <w:rsid w:val="12AF39D5"/>
    <w:rsid w:val="12B84FE2"/>
    <w:rsid w:val="12C63F27"/>
    <w:rsid w:val="12C67502"/>
    <w:rsid w:val="12C779D9"/>
    <w:rsid w:val="12CE2BBA"/>
    <w:rsid w:val="12D1335A"/>
    <w:rsid w:val="12F906BF"/>
    <w:rsid w:val="130F76EE"/>
    <w:rsid w:val="133E6C50"/>
    <w:rsid w:val="13587BB6"/>
    <w:rsid w:val="13862B73"/>
    <w:rsid w:val="13AB7A45"/>
    <w:rsid w:val="13BA7990"/>
    <w:rsid w:val="13D536F0"/>
    <w:rsid w:val="13D83559"/>
    <w:rsid w:val="13E71D96"/>
    <w:rsid w:val="13F97D1F"/>
    <w:rsid w:val="140059F4"/>
    <w:rsid w:val="1407513A"/>
    <w:rsid w:val="142C3C02"/>
    <w:rsid w:val="14320FD4"/>
    <w:rsid w:val="1474213D"/>
    <w:rsid w:val="1475649E"/>
    <w:rsid w:val="147C45D8"/>
    <w:rsid w:val="14A343CA"/>
    <w:rsid w:val="14C408B0"/>
    <w:rsid w:val="14D568D1"/>
    <w:rsid w:val="14D81C9A"/>
    <w:rsid w:val="14DB12F3"/>
    <w:rsid w:val="151D23C1"/>
    <w:rsid w:val="15251AC9"/>
    <w:rsid w:val="152B49E3"/>
    <w:rsid w:val="15455658"/>
    <w:rsid w:val="155362A8"/>
    <w:rsid w:val="155505FD"/>
    <w:rsid w:val="157316FF"/>
    <w:rsid w:val="15836462"/>
    <w:rsid w:val="15E3592A"/>
    <w:rsid w:val="15E83006"/>
    <w:rsid w:val="15E96C0C"/>
    <w:rsid w:val="15FA3559"/>
    <w:rsid w:val="15FE7829"/>
    <w:rsid w:val="15FF0568"/>
    <w:rsid w:val="162F54B6"/>
    <w:rsid w:val="16302145"/>
    <w:rsid w:val="16342A28"/>
    <w:rsid w:val="163D4B3A"/>
    <w:rsid w:val="16702624"/>
    <w:rsid w:val="16911F2B"/>
    <w:rsid w:val="16A36282"/>
    <w:rsid w:val="16A675BC"/>
    <w:rsid w:val="16A7405F"/>
    <w:rsid w:val="16AD1D52"/>
    <w:rsid w:val="16D06DE4"/>
    <w:rsid w:val="16F41C60"/>
    <w:rsid w:val="175B40AE"/>
    <w:rsid w:val="1790639A"/>
    <w:rsid w:val="17E4371E"/>
    <w:rsid w:val="17F82038"/>
    <w:rsid w:val="182D2CC6"/>
    <w:rsid w:val="18627872"/>
    <w:rsid w:val="188F2054"/>
    <w:rsid w:val="18B3705E"/>
    <w:rsid w:val="18D07CD8"/>
    <w:rsid w:val="18D12EE2"/>
    <w:rsid w:val="18D771F0"/>
    <w:rsid w:val="18D86802"/>
    <w:rsid w:val="18DC107D"/>
    <w:rsid w:val="18DD164B"/>
    <w:rsid w:val="18DF0FF2"/>
    <w:rsid w:val="18EC3305"/>
    <w:rsid w:val="190C60C2"/>
    <w:rsid w:val="19124147"/>
    <w:rsid w:val="19137A3A"/>
    <w:rsid w:val="19332DA7"/>
    <w:rsid w:val="193A32DB"/>
    <w:rsid w:val="19481E9C"/>
    <w:rsid w:val="19505F40"/>
    <w:rsid w:val="196B7342"/>
    <w:rsid w:val="19A5109C"/>
    <w:rsid w:val="19B32EE0"/>
    <w:rsid w:val="19F37ACF"/>
    <w:rsid w:val="19F85542"/>
    <w:rsid w:val="19FC07D9"/>
    <w:rsid w:val="1A1C7F18"/>
    <w:rsid w:val="1A3B7B01"/>
    <w:rsid w:val="1A5067D9"/>
    <w:rsid w:val="1A6D6A70"/>
    <w:rsid w:val="1AB26ED2"/>
    <w:rsid w:val="1AB67604"/>
    <w:rsid w:val="1ABC0408"/>
    <w:rsid w:val="1ABC48F0"/>
    <w:rsid w:val="1AE53B00"/>
    <w:rsid w:val="1AF04B14"/>
    <w:rsid w:val="1B12344E"/>
    <w:rsid w:val="1B2D514F"/>
    <w:rsid w:val="1B326960"/>
    <w:rsid w:val="1B336FA8"/>
    <w:rsid w:val="1B394C3D"/>
    <w:rsid w:val="1B4548E5"/>
    <w:rsid w:val="1B456FF6"/>
    <w:rsid w:val="1B5D156F"/>
    <w:rsid w:val="1B616BF6"/>
    <w:rsid w:val="1B656551"/>
    <w:rsid w:val="1B790BC9"/>
    <w:rsid w:val="1B883C5F"/>
    <w:rsid w:val="1B993B61"/>
    <w:rsid w:val="1BCE7946"/>
    <w:rsid w:val="1BD27BE4"/>
    <w:rsid w:val="1BDA4049"/>
    <w:rsid w:val="1C1C3838"/>
    <w:rsid w:val="1C207E8D"/>
    <w:rsid w:val="1C2F6091"/>
    <w:rsid w:val="1C533032"/>
    <w:rsid w:val="1C7031BE"/>
    <w:rsid w:val="1C8F09A1"/>
    <w:rsid w:val="1CC85ED7"/>
    <w:rsid w:val="1CCC7B67"/>
    <w:rsid w:val="1CF87DFA"/>
    <w:rsid w:val="1D00557C"/>
    <w:rsid w:val="1D0D3E1E"/>
    <w:rsid w:val="1D1C1B83"/>
    <w:rsid w:val="1D3C1223"/>
    <w:rsid w:val="1D406F64"/>
    <w:rsid w:val="1D423B97"/>
    <w:rsid w:val="1D68626B"/>
    <w:rsid w:val="1D714543"/>
    <w:rsid w:val="1D9E208B"/>
    <w:rsid w:val="1DA23326"/>
    <w:rsid w:val="1DC2709D"/>
    <w:rsid w:val="1DD2569D"/>
    <w:rsid w:val="1DDE692B"/>
    <w:rsid w:val="1DEE378E"/>
    <w:rsid w:val="1E1D5119"/>
    <w:rsid w:val="1E223009"/>
    <w:rsid w:val="1E2C7433"/>
    <w:rsid w:val="1E2F1C61"/>
    <w:rsid w:val="1E4044F4"/>
    <w:rsid w:val="1E5D1F46"/>
    <w:rsid w:val="1E6A3BDA"/>
    <w:rsid w:val="1E7B1113"/>
    <w:rsid w:val="1E973E37"/>
    <w:rsid w:val="1EA460BF"/>
    <w:rsid w:val="1EA66951"/>
    <w:rsid w:val="1EA96F39"/>
    <w:rsid w:val="1F050BEE"/>
    <w:rsid w:val="1F0520A3"/>
    <w:rsid w:val="1F0C4B33"/>
    <w:rsid w:val="1F1A0098"/>
    <w:rsid w:val="1F4B28A7"/>
    <w:rsid w:val="1F536674"/>
    <w:rsid w:val="1F583E66"/>
    <w:rsid w:val="1F5C0367"/>
    <w:rsid w:val="1F6507F2"/>
    <w:rsid w:val="1F6752E3"/>
    <w:rsid w:val="1FA959D7"/>
    <w:rsid w:val="1FBF5D98"/>
    <w:rsid w:val="1FD644B1"/>
    <w:rsid w:val="1FDA1F1E"/>
    <w:rsid w:val="1FF60DDD"/>
    <w:rsid w:val="201F3701"/>
    <w:rsid w:val="20995CF8"/>
    <w:rsid w:val="20A0502C"/>
    <w:rsid w:val="20C1404C"/>
    <w:rsid w:val="20C97FDF"/>
    <w:rsid w:val="20FF5536"/>
    <w:rsid w:val="211311FA"/>
    <w:rsid w:val="21137486"/>
    <w:rsid w:val="21291B6F"/>
    <w:rsid w:val="213D76D8"/>
    <w:rsid w:val="21460721"/>
    <w:rsid w:val="21587997"/>
    <w:rsid w:val="2167154C"/>
    <w:rsid w:val="216856B7"/>
    <w:rsid w:val="217941C4"/>
    <w:rsid w:val="218F31A9"/>
    <w:rsid w:val="21A4698D"/>
    <w:rsid w:val="21C14BC0"/>
    <w:rsid w:val="21CF4F08"/>
    <w:rsid w:val="22035061"/>
    <w:rsid w:val="220C3E5D"/>
    <w:rsid w:val="220D57B7"/>
    <w:rsid w:val="2219147D"/>
    <w:rsid w:val="223F6AAD"/>
    <w:rsid w:val="224B4159"/>
    <w:rsid w:val="22543A18"/>
    <w:rsid w:val="2255461D"/>
    <w:rsid w:val="22575169"/>
    <w:rsid w:val="225A58E9"/>
    <w:rsid w:val="227601BF"/>
    <w:rsid w:val="228B0C82"/>
    <w:rsid w:val="22A93604"/>
    <w:rsid w:val="22B76250"/>
    <w:rsid w:val="22D11E84"/>
    <w:rsid w:val="22E73364"/>
    <w:rsid w:val="230A5F27"/>
    <w:rsid w:val="23112A8F"/>
    <w:rsid w:val="23182E76"/>
    <w:rsid w:val="23574A58"/>
    <w:rsid w:val="23863CE6"/>
    <w:rsid w:val="23997CA6"/>
    <w:rsid w:val="23BA5744"/>
    <w:rsid w:val="23BE3486"/>
    <w:rsid w:val="23C1440D"/>
    <w:rsid w:val="23F82F83"/>
    <w:rsid w:val="240A0129"/>
    <w:rsid w:val="24117656"/>
    <w:rsid w:val="244834EF"/>
    <w:rsid w:val="24545B99"/>
    <w:rsid w:val="24592E13"/>
    <w:rsid w:val="245D0893"/>
    <w:rsid w:val="246803C1"/>
    <w:rsid w:val="24B16023"/>
    <w:rsid w:val="24B71235"/>
    <w:rsid w:val="24D90F54"/>
    <w:rsid w:val="24E9632E"/>
    <w:rsid w:val="24EB6E49"/>
    <w:rsid w:val="24EE7F97"/>
    <w:rsid w:val="24F3619C"/>
    <w:rsid w:val="25112553"/>
    <w:rsid w:val="253F3358"/>
    <w:rsid w:val="25443115"/>
    <w:rsid w:val="25782A7C"/>
    <w:rsid w:val="25BB665B"/>
    <w:rsid w:val="25C36C77"/>
    <w:rsid w:val="25D5399B"/>
    <w:rsid w:val="25E10829"/>
    <w:rsid w:val="26296127"/>
    <w:rsid w:val="264C0645"/>
    <w:rsid w:val="26686F78"/>
    <w:rsid w:val="268169ED"/>
    <w:rsid w:val="26AF06D0"/>
    <w:rsid w:val="26E7337F"/>
    <w:rsid w:val="270E1D36"/>
    <w:rsid w:val="27114868"/>
    <w:rsid w:val="27114EB7"/>
    <w:rsid w:val="271909D4"/>
    <w:rsid w:val="2727621A"/>
    <w:rsid w:val="27355039"/>
    <w:rsid w:val="27475A00"/>
    <w:rsid w:val="27537938"/>
    <w:rsid w:val="27632073"/>
    <w:rsid w:val="27767FB5"/>
    <w:rsid w:val="27B01329"/>
    <w:rsid w:val="27B57971"/>
    <w:rsid w:val="27BA4807"/>
    <w:rsid w:val="27D4499D"/>
    <w:rsid w:val="28044951"/>
    <w:rsid w:val="281B2A73"/>
    <w:rsid w:val="28215D92"/>
    <w:rsid w:val="283C0E1E"/>
    <w:rsid w:val="283D6D4A"/>
    <w:rsid w:val="286D5D63"/>
    <w:rsid w:val="28753A2F"/>
    <w:rsid w:val="28991DCC"/>
    <w:rsid w:val="29222A09"/>
    <w:rsid w:val="292D1969"/>
    <w:rsid w:val="292E5E4F"/>
    <w:rsid w:val="29445B08"/>
    <w:rsid w:val="29614D4E"/>
    <w:rsid w:val="296C53AE"/>
    <w:rsid w:val="297840D8"/>
    <w:rsid w:val="298255E4"/>
    <w:rsid w:val="29877711"/>
    <w:rsid w:val="2997607A"/>
    <w:rsid w:val="29A8199D"/>
    <w:rsid w:val="29AE2887"/>
    <w:rsid w:val="2A155C32"/>
    <w:rsid w:val="2A1C0F07"/>
    <w:rsid w:val="2A237144"/>
    <w:rsid w:val="2A3E4C2D"/>
    <w:rsid w:val="2A503BDD"/>
    <w:rsid w:val="2A76793C"/>
    <w:rsid w:val="2A840C23"/>
    <w:rsid w:val="2A9815E8"/>
    <w:rsid w:val="2A9A62D0"/>
    <w:rsid w:val="2AA26847"/>
    <w:rsid w:val="2AC86D02"/>
    <w:rsid w:val="2AD17762"/>
    <w:rsid w:val="2ADA4B3B"/>
    <w:rsid w:val="2ADD7A32"/>
    <w:rsid w:val="2B0A4573"/>
    <w:rsid w:val="2B0F2C37"/>
    <w:rsid w:val="2B1567A6"/>
    <w:rsid w:val="2B1653F3"/>
    <w:rsid w:val="2B736B01"/>
    <w:rsid w:val="2B8C53DF"/>
    <w:rsid w:val="2B980942"/>
    <w:rsid w:val="2B9D1BD3"/>
    <w:rsid w:val="2BBD1158"/>
    <w:rsid w:val="2BC37C11"/>
    <w:rsid w:val="2BD567A6"/>
    <w:rsid w:val="2BEE242F"/>
    <w:rsid w:val="2C355BB1"/>
    <w:rsid w:val="2C4B3124"/>
    <w:rsid w:val="2C5801F0"/>
    <w:rsid w:val="2C5A09AE"/>
    <w:rsid w:val="2C5A1872"/>
    <w:rsid w:val="2C7079DB"/>
    <w:rsid w:val="2C8B55E8"/>
    <w:rsid w:val="2C8C2B04"/>
    <w:rsid w:val="2C9C4B0B"/>
    <w:rsid w:val="2D163B04"/>
    <w:rsid w:val="2D816BD3"/>
    <w:rsid w:val="2D84072A"/>
    <w:rsid w:val="2D894E31"/>
    <w:rsid w:val="2DB762CB"/>
    <w:rsid w:val="2DBB2EC6"/>
    <w:rsid w:val="2DCF5DE2"/>
    <w:rsid w:val="2DD07F45"/>
    <w:rsid w:val="2DD42906"/>
    <w:rsid w:val="2DD92C6B"/>
    <w:rsid w:val="2DDA0EBF"/>
    <w:rsid w:val="2E39335A"/>
    <w:rsid w:val="2E3B4DFF"/>
    <w:rsid w:val="2E420FE8"/>
    <w:rsid w:val="2E6B2B47"/>
    <w:rsid w:val="2E7F7316"/>
    <w:rsid w:val="2ECE3C9A"/>
    <w:rsid w:val="2EE379F1"/>
    <w:rsid w:val="2EEF0C28"/>
    <w:rsid w:val="2F3650A9"/>
    <w:rsid w:val="2F541A89"/>
    <w:rsid w:val="2F7B30C2"/>
    <w:rsid w:val="2F8A6913"/>
    <w:rsid w:val="2F8C0D3D"/>
    <w:rsid w:val="2FB46C30"/>
    <w:rsid w:val="2FB970AB"/>
    <w:rsid w:val="2FBB5996"/>
    <w:rsid w:val="2FD3023C"/>
    <w:rsid w:val="2FD332DB"/>
    <w:rsid w:val="2FDE4F87"/>
    <w:rsid w:val="30121764"/>
    <w:rsid w:val="3042390A"/>
    <w:rsid w:val="30684B1E"/>
    <w:rsid w:val="3097100E"/>
    <w:rsid w:val="30AE2A97"/>
    <w:rsid w:val="30BE656E"/>
    <w:rsid w:val="30C33070"/>
    <w:rsid w:val="30C41B4B"/>
    <w:rsid w:val="30D5480E"/>
    <w:rsid w:val="30F73D56"/>
    <w:rsid w:val="31076679"/>
    <w:rsid w:val="311D0A07"/>
    <w:rsid w:val="31484D6B"/>
    <w:rsid w:val="314D14CD"/>
    <w:rsid w:val="31750EFD"/>
    <w:rsid w:val="31902446"/>
    <w:rsid w:val="31BC560C"/>
    <w:rsid w:val="31D855AA"/>
    <w:rsid w:val="3205400B"/>
    <w:rsid w:val="320B4D23"/>
    <w:rsid w:val="320F6EBE"/>
    <w:rsid w:val="32213DE2"/>
    <w:rsid w:val="322D7AD8"/>
    <w:rsid w:val="32452FC5"/>
    <w:rsid w:val="32A22BDF"/>
    <w:rsid w:val="32A40169"/>
    <w:rsid w:val="32C94B67"/>
    <w:rsid w:val="32D92A64"/>
    <w:rsid w:val="32EF4086"/>
    <w:rsid w:val="32FD0BB2"/>
    <w:rsid w:val="333C4660"/>
    <w:rsid w:val="33460FEE"/>
    <w:rsid w:val="33514B30"/>
    <w:rsid w:val="33612DB4"/>
    <w:rsid w:val="33617048"/>
    <w:rsid w:val="33672A7F"/>
    <w:rsid w:val="3368162D"/>
    <w:rsid w:val="3390185E"/>
    <w:rsid w:val="339B2573"/>
    <w:rsid w:val="33B53FBA"/>
    <w:rsid w:val="33B928B1"/>
    <w:rsid w:val="33CA5703"/>
    <w:rsid w:val="33CC6CEE"/>
    <w:rsid w:val="33D84356"/>
    <w:rsid w:val="34014CC9"/>
    <w:rsid w:val="342B0D19"/>
    <w:rsid w:val="34345A32"/>
    <w:rsid w:val="343A231B"/>
    <w:rsid w:val="34513E91"/>
    <w:rsid w:val="345206A5"/>
    <w:rsid w:val="345A7E96"/>
    <w:rsid w:val="34792F68"/>
    <w:rsid w:val="347E06CC"/>
    <w:rsid w:val="347F708C"/>
    <w:rsid w:val="34806536"/>
    <w:rsid w:val="349241D3"/>
    <w:rsid w:val="349A5B56"/>
    <w:rsid w:val="34AE4BE3"/>
    <w:rsid w:val="34C16599"/>
    <w:rsid w:val="34D32B0A"/>
    <w:rsid w:val="34D60664"/>
    <w:rsid w:val="34E04C3C"/>
    <w:rsid w:val="34E658CA"/>
    <w:rsid w:val="34F7542F"/>
    <w:rsid w:val="350201BF"/>
    <w:rsid w:val="3546081C"/>
    <w:rsid w:val="3582738E"/>
    <w:rsid w:val="359C2429"/>
    <w:rsid w:val="35E84393"/>
    <w:rsid w:val="35F81245"/>
    <w:rsid w:val="360F1A52"/>
    <w:rsid w:val="362E1342"/>
    <w:rsid w:val="3643582E"/>
    <w:rsid w:val="36444B9A"/>
    <w:rsid w:val="365466DC"/>
    <w:rsid w:val="36696ABE"/>
    <w:rsid w:val="36812978"/>
    <w:rsid w:val="3681748A"/>
    <w:rsid w:val="36A03999"/>
    <w:rsid w:val="36A10756"/>
    <w:rsid w:val="36B63262"/>
    <w:rsid w:val="36C67F89"/>
    <w:rsid w:val="36EB2CAC"/>
    <w:rsid w:val="36FE2772"/>
    <w:rsid w:val="371507E4"/>
    <w:rsid w:val="371F6D33"/>
    <w:rsid w:val="372203F5"/>
    <w:rsid w:val="372D5EC5"/>
    <w:rsid w:val="373634F3"/>
    <w:rsid w:val="373A0F4B"/>
    <w:rsid w:val="37527216"/>
    <w:rsid w:val="37CD544B"/>
    <w:rsid w:val="37E161D8"/>
    <w:rsid w:val="3810140A"/>
    <w:rsid w:val="38402004"/>
    <w:rsid w:val="38481F23"/>
    <w:rsid w:val="386B1C23"/>
    <w:rsid w:val="386F1259"/>
    <w:rsid w:val="387E2A6C"/>
    <w:rsid w:val="38CD6A20"/>
    <w:rsid w:val="38E2156D"/>
    <w:rsid w:val="38EB57D0"/>
    <w:rsid w:val="38F80089"/>
    <w:rsid w:val="38FF261B"/>
    <w:rsid w:val="39444988"/>
    <w:rsid w:val="39461AFC"/>
    <w:rsid w:val="39465C1E"/>
    <w:rsid w:val="39503D25"/>
    <w:rsid w:val="39561414"/>
    <w:rsid w:val="39680A3D"/>
    <w:rsid w:val="396B1563"/>
    <w:rsid w:val="39763558"/>
    <w:rsid w:val="397C72F4"/>
    <w:rsid w:val="39BA5F32"/>
    <w:rsid w:val="39BE61AE"/>
    <w:rsid w:val="39E45140"/>
    <w:rsid w:val="39F5243C"/>
    <w:rsid w:val="39FDB0B9"/>
    <w:rsid w:val="3A04749D"/>
    <w:rsid w:val="3A103EB8"/>
    <w:rsid w:val="3A115E84"/>
    <w:rsid w:val="3A311B07"/>
    <w:rsid w:val="3A3A7A40"/>
    <w:rsid w:val="3A441901"/>
    <w:rsid w:val="3ACB2A9C"/>
    <w:rsid w:val="3B1E77AD"/>
    <w:rsid w:val="3B27770B"/>
    <w:rsid w:val="3B4D0FD0"/>
    <w:rsid w:val="3B5F1220"/>
    <w:rsid w:val="3B6A3899"/>
    <w:rsid w:val="3B716BE4"/>
    <w:rsid w:val="3B7C35D0"/>
    <w:rsid w:val="3BCD612D"/>
    <w:rsid w:val="3BD315CB"/>
    <w:rsid w:val="3BD72EE0"/>
    <w:rsid w:val="3BEC794D"/>
    <w:rsid w:val="3C050F56"/>
    <w:rsid w:val="3C184ED4"/>
    <w:rsid w:val="3C292DAD"/>
    <w:rsid w:val="3C386A1F"/>
    <w:rsid w:val="3C451AEB"/>
    <w:rsid w:val="3C633E57"/>
    <w:rsid w:val="3C685EAE"/>
    <w:rsid w:val="3C7660A7"/>
    <w:rsid w:val="3C801F45"/>
    <w:rsid w:val="3C8B25F1"/>
    <w:rsid w:val="3C966A2D"/>
    <w:rsid w:val="3CA36274"/>
    <w:rsid w:val="3CB52AF5"/>
    <w:rsid w:val="3CCC6A88"/>
    <w:rsid w:val="3CD90A3A"/>
    <w:rsid w:val="3CDE2944"/>
    <w:rsid w:val="3D043766"/>
    <w:rsid w:val="3D085C84"/>
    <w:rsid w:val="3D0860A7"/>
    <w:rsid w:val="3D196EBD"/>
    <w:rsid w:val="3D467BA8"/>
    <w:rsid w:val="3D4C08D7"/>
    <w:rsid w:val="3DA768E2"/>
    <w:rsid w:val="3DA9748D"/>
    <w:rsid w:val="3DB26CF5"/>
    <w:rsid w:val="3DE43201"/>
    <w:rsid w:val="3DEE60BF"/>
    <w:rsid w:val="3DFAFC0E"/>
    <w:rsid w:val="3DFC11FF"/>
    <w:rsid w:val="3E1B3B59"/>
    <w:rsid w:val="3E416D36"/>
    <w:rsid w:val="3E536DA0"/>
    <w:rsid w:val="3E5B5392"/>
    <w:rsid w:val="3E5C0C18"/>
    <w:rsid w:val="3E6B3DB3"/>
    <w:rsid w:val="3E7F160D"/>
    <w:rsid w:val="3EA120AE"/>
    <w:rsid w:val="3ECD0F03"/>
    <w:rsid w:val="3EE162E5"/>
    <w:rsid w:val="3EE4539D"/>
    <w:rsid w:val="3EE71274"/>
    <w:rsid w:val="3F12358B"/>
    <w:rsid w:val="3F4C7741"/>
    <w:rsid w:val="3F573CF4"/>
    <w:rsid w:val="3F59136E"/>
    <w:rsid w:val="3F61340A"/>
    <w:rsid w:val="3F6B7652"/>
    <w:rsid w:val="3F9805D8"/>
    <w:rsid w:val="3FA0600B"/>
    <w:rsid w:val="3FB26063"/>
    <w:rsid w:val="3FB9292D"/>
    <w:rsid w:val="3FB95CC8"/>
    <w:rsid w:val="3FD442B7"/>
    <w:rsid w:val="3FE206D5"/>
    <w:rsid w:val="3FEB010D"/>
    <w:rsid w:val="3FF37108"/>
    <w:rsid w:val="40144755"/>
    <w:rsid w:val="40175FA1"/>
    <w:rsid w:val="401A0007"/>
    <w:rsid w:val="401F6C03"/>
    <w:rsid w:val="404D26A7"/>
    <w:rsid w:val="409F5F96"/>
    <w:rsid w:val="40A70EF2"/>
    <w:rsid w:val="40CF3289"/>
    <w:rsid w:val="40E53EC6"/>
    <w:rsid w:val="410424F0"/>
    <w:rsid w:val="413B7D6B"/>
    <w:rsid w:val="416B752C"/>
    <w:rsid w:val="416D5031"/>
    <w:rsid w:val="416F231C"/>
    <w:rsid w:val="41785C17"/>
    <w:rsid w:val="41C431E0"/>
    <w:rsid w:val="41C92361"/>
    <w:rsid w:val="4237743D"/>
    <w:rsid w:val="42684FB3"/>
    <w:rsid w:val="42756ED5"/>
    <w:rsid w:val="42877B27"/>
    <w:rsid w:val="42975177"/>
    <w:rsid w:val="42A5798D"/>
    <w:rsid w:val="42C72562"/>
    <w:rsid w:val="42D453B1"/>
    <w:rsid w:val="42F03BC7"/>
    <w:rsid w:val="42F058D9"/>
    <w:rsid w:val="42FE2B2E"/>
    <w:rsid w:val="43027EDB"/>
    <w:rsid w:val="4315253F"/>
    <w:rsid w:val="431A682A"/>
    <w:rsid w:val="43390991"/>
    <w:rsid w:val="43413334"/>
    <w:rsid w:val="434E31A3"/>
    <w:rsid w:val="43632F6B"/>
    <w:rsid w:val="436610CB"/>
    <w:rsid w:val="436C26CC"/>
    <w:rsid w:val="43703F53"/>
    <w:rsid w:val="43783CBA"/>
    <w:rsid w:val="437D46A9"/>
    <w:rsid w:val="43B71130"/>
    <w:rsid w:val="43C46C41"/>
    <w:rsid w:val="43D81F66"/>
    <w:rsid w:val="43DD40C9"/>
    <w:rsid w:val="440101D5"/>
    <w:rsid w:val="44323381"/>
    <w:rsid w:val="44472BCC"/>
    <w:rsid w:val="44AE4CB9"/>
    <w:rsid w:val="44C24AD2"/>
    <w:rsid w:val="451F10F2"/>
    <w:rsid w:val="453E3F43"/>
    <w:rsid w:val="455D333C"/>
    <w:rsid w:val="455F3B8C"/>
    <w:rsid w:val="45912C62"/>
    <w:rsid w:val="45AC3BD4"/>
    <w:rsid w:val="45AE27C8"/>
    <w:rsid w:val="45AE346D"/>
    <w:rsid w:val="45B506CB"/>
    <w:rsid w:val="45CA3DFD"/>
    <w:rsid w:val="45E0524B"/>
    <w:rsid w:val="45E37EAA"/>
    <w:rsid w:val="45FD4CB1"/>
    <w:rsid w:val="45FD79D0"/>
    <w:rsid w:val="46116F15"/>
    <w:rsid w:val="461248E9"/>
    <w:rsid w:val="461A46E4"/>
    <w:rsid w:val="461B7E6D"/>
    <w:rsid w:val="461D6EB7"/>
    <w:rsid w:val="462C4733"/>
    <w:rsid w:val="46372F08"/>
    <w:rsid w:val="46995A7B"/>
    <w:rsid w:val="46A10804"/>
    <w:rsid w:val="46C609B9"/>
    <w:rsid w:val="46E05032"/>
    <w:rsid w:val="46F3255F"/>
    <w:rsid w:val="46FF216D"/>
    <w:rsid w:val="47370EB6"/>
    <w:rsid w:val="473E0E7A"/>
    <w:rsid w:val="474164D4"/>
    <w:rsid w:val="47570B50"/>
    <w:rsid w:val="475E7D58"/>
    <w:rsid w:val="476E6F79"/>
    <w:rsid w:val="477A4CE2"/>
    <w:rsid w:val="47872674"/>
    <w:rsid w:val="47A34A24"/>
    <w:rsid w:val="47BE387C"/>
    <w:rsid w:val="47C24103"/>
    <w:rsid w:val="47DB09EB"/>
    <w:rsid w:val="48121026"/>
    <w:rsid w:val="48183A24"/>
    <w:rsid w:val="484B7FA9"/>
    <w:rsid w:val="487344BE"/>
    <w:rsid w:val="48924DF3"/>
    <w:rsid w:val="48BD5804"/>
    <w:rsid w:val="48EA518A"/>
    <w:rsid w:val="48EE7127"/>
    <w:rsid w:val="48FE3F35"/>
    <w:rsid w:val="490177EE"/>
    <w:rsid w:val="490C75BA"/>
    <w:rsid w:val="493370D6"/>
    <w:rsid w:val="4941282E"/>
    <w:rsid w:val="494707B2"/>
    <w:rsid w:val="49791198"/>
    <w:rsid w:val="4981213C"/>
    <w:rsid w:val="498127C1"/>
    <w:rsid w:val="499C2B02"/>
    <w:rsid w:val="499C7F69"/>
    <w:rsid w:val="49B84625"/>
    <w:rsid w:val="49CD7057"/>
    <w:rsid w:val="49D1054D"/>
    <w:rsid w:val="49E2320E"/>
    <w:rsid w:val="4A0305BF"/>
    <w:rsid w:val="4A312026"/>
    <w:rsid w:val="4A4D5893"/>
    <w:rsid w:val="4A5735F0"/>
    <w:rsid w:val="4A614D0F"/>
    <w:rsid w:val="4A6F4452"/>
    <w:rsid w:val="4A8440C8"/>
    <w:rsid w:val="4AC90ADF"/>
    <w:rsid w:val="4B02024F"/>
    <w:rsid w:val="4B1E6110"/>
    <w:rsid w:val="4B2F7FA9"/>
    <w:rsid w:val="4B305EB4"/>
    <w:rsid w:val="4B674611"/>
    <w:rsid w:val="4B6C5833"/>
    <w:rsid w:val="4B812238"/>
    <w:rsid w:val="4B814C16"/>
    <w:rsid w:val="4B92472D"/>
    <w:rsid w:val="4B9C1930"/>
    <w:rsid w:val="4BAF6AAE"/>
    <w:rsid w:val="4BB37CE2"/>
    <w:rsid w:val="4BC57A65"/>
    <w:rsid w:val="4BCA7F1D"/>
    <w:rsid w:val="4BE66F4C"/>
    <w:rsid w:val="4BFA3D66"/>
    <w:rsid w:val="4C0A3E87"/>
    <w:rsid w:val="4C0C25A4"/>
    <w:rsid w:val="4C1A1C95"/>
    <w:rsid w:val="4C22680C"/>
    <w:rsid w:val="4C4629E9"/>
    <w:rsid w:val="4C4F1858"/>
    <w:rsid w:val="4C500669"/>
    <w:rsid w:val="4C55061C"/>
    <w:rsid w:val="4C564925"/>
    <w:rsid w:val="4C642924"/>
    <w:rsid w:val="4C651E32"/>
    <w:rsid w:val="4C6667D5"/>
    <w:rsid w:val="4C700919"/>
    <w:rsid w:val="4C7E6A4A"/>
    <w:rsid w:val="4C841734"/>
    <w:rsid w:val="4C862545"/>
    <w:rsid w:val="4CA53BC1"/>
    <w:rsid w:val="4CA77015"/>
    <w:rsid w:val="4CAC728B"/>
    <w:rsid w:val="4CD61DF3"/>
    <w:rsid w:val="4CDD68D2"/>
    <w:rsid w:val="4CEC765D"/>
    <w:rsid w:val="4D351674"/>
    <w:rsid w:val="4D67188F"/>
    <w:rsid w:val="4DB04F70"/>
    <w:rsid w:val="4DF97C04"/>
    <w:rsid w:val="4E5D159D"/>
    <w:rsid w:val="4E6D5DC5"/>
    <w:rsid w:val="4E843406"/>
    <w:rsid w:val="4E8D2038"/>
    <w:rsid w:val="4EA16C2F"/>
    <w:rsid w:val="4EBD1CB0"/>
    <w:rsid w:val="4EE66BB5"/>
    <w:rsid w:val="4EEB457F"/>
    <w:rsid w:val="4F06591B"/>
    <w:rsid w:val="4F0F1A5D"/>
    <w:rsid w:val="4F4C1763"/>
    <w:rsid w:val="4F6B01EA"/>
    <w:rsid w:val="4F6B24F4"/>
    <w:rsid w:val="4F7F76BE"/>
    <w:rsid w:val="4F8E5B53"/>
    <w:rsid w:val="4F9E45C8"/>
    <w:rsid w:val="4FA94195"/>
    <w:rsid w:val="50286C2B"/>
    <w:rsid w:val="50795EBC"/>
    <w:rsid w:val="507C717F"/>
    <w:rsid w:val="50A15412"/>
    <w:rsid w:val="50B95ABB"/>
    <w:rsid w:val="50C46E7B"/>
    <w:rsid w:val="50EE21DB"/>
    <w:rsid w:val="50EF273F"/>
    <w:rsid w:val="510E3B2C"/>
    <w:rsid w:val="51102F47"/>
    <w:rsid w:val="5123510F"/>
    <w:rsid w:val="51295D8E"/>
    <w:rsid w:val="51330B6C"/>
    <w:rsid w:val="513C2663"/>
    <w:rsid w:val="51582416"/>
    <w:rsid w:val="515A6898"/>
    <w:rsid w:val="51701B55"/>
    <w:rsid w:val="51734ECE"/>
    <w:rsid w:val="517C377F"/>
    <w:rsid w:val="51933489"/>
    <w:rsid w:val="519807A3"/>
    <w:rsid w:val="51C13FBE"/>
    <w:rsid w:val="51D33CF1"/>
    <w:rsid w:val="51ED4FA2"/>
    <w:rsid w:val="521E2032"/>
    <w:rsid w:val="522D0E42"/>
    <w:rsid w:val="52396D60"/>
    <w:rsid w:val="52503D23"/>
    <w:rsid w:val="52C217DA"/>
    <w:rsid w:val="52C411EB"/>
    <w:rsid w:val="52E57979"/>
    <w:rsid w:val="52F97299"/>
    <w:rsid w:val="532C27BE"/>
    <w:rsid w:val="53396E07"/>
    <w:rsid w:val="534077A7"/>
    <w:rsid w:val="53436E66"/>
    <w:rsid w:val="5344476E"/>
    <w:rsid w:val="537912FD"/>
    <w:rsid w:val="537C2FDF"/>
    <w:rsid w:val="538019E9"/>
    <w:rsid w:val="53821D6F"/>
    <w:rsid w:val="538350E2"/>
    <w:rsid w:val="538D0EFF"/>
    <w:rsid w:val="539C01D9"/>
    <w:rsid w:val="53C14AEE"/>
    <w:rsid w:val="53C438F2"/>
    <w:rsid w:val="53E6476A"/>
    <w:rsid w:val="53F51923"/>
    <w:rsid w:val="54002A6E"/>
    <w:rsid w:val="54066C66"/>
    <w:rsid w:val="54140621"/>
    <w:rsid w:val="543C6C7D"/>
    <w:rsid w:val="54434B38"/>
    <w:rsid w:val="5446642A"/>
    <w:rsid w:val="545B2B7F"/>
    <w:rsid w:val="545F74F3"/>
    <w:rsid w:val="547659AC"/>
    <w:rsid w:val="54AD03AA"/>
    <w:rsid w:val="54B15A54"/>
    <w:rsid w:val="54D45DB6"/>
    <w:rsid w:val="54F43C11"/>
    <w:rsid w:val="550F3998"/>
    <w:rsid w:val="55132D71"/>
    <w:rsid w:val="55230AEC"/>
    <w:rsid w:val="5530220E"/>
    <w:rsid w:val="553E0CA0"/>
    <w:rsid w:val="55402D94"/>
    <w:rsid w:val="554929DC"/>
    <w:rsid w:val="55631B8F"/>
    <w:rsid w:val="556C45C4"/>
    <w:rsid w:val="55A565B9"/>
    <w:rsid w:val="55BB460D"/>
    <w:rsid w:val="55EA204F"/>
    <w:rsid w:val="56086384"/>
    <w:rsid w:val="56232DD3"/>
    <w:rsid w:val="562B008F"/>
    <w:rsid w:val="56374A56"/>
    <w:rsid w:val="564F29E6"/>
    <w:rsid w:val="56785EA0"/>
    <w:rsid w:val="56930A16"/>
    <w:rsid w:val="56A234C8"/>
    <w:rsid w:val="56AC1205"/>
    <w:rsid w:val="56CA5940"/>
    <w:rsid w:val="56CF4839"/>
    <w:rsid w:val="56D77F60"/>
    <w:rsid w:val="56E9002D"/>
    <w:rsid w:val="56EA6DD1"/>
    <w:rsid w:val="56F10B2B"/>
    <w:rsid w:val="57173F93"/>
    <w:rsid w:val="572D1355"/>
    <w:rsid w:val="573466F3"/>
    <w:rsid w:val="573A09F1"/>
    <w:rsid w:val="574F52D0"/>
    <w:rsid w:val="57562C33"/>
    <w:rsid w:val="575A784A"/>
    <w:rsid w:val="57780D72"/>
    <w:rsid w:val="577F0989"/>
    <w:rsid w:val="579017E5"/>
    <w:rsid w:val="57A13D88"/>
    <w:rsid w:val="57A24219"/>
    <w:rsid w:val="57AA5D9B"/>
    <w:rsid w:val="57C606C3"/>
    <w:rsid w:val="57C91D1A"/>
    <w:rsid w:val="57CF0FEB"/>
    <w:rsid w:val="57D001A7"/>
    <w:rsid w:val="57D37108"/>
    <w:rsid w:val="57ED413A"/>
    <w:rsid w:val="582047C2"/>
    <w:rsid w:val="582769D8"/>
    <w:rsid w:val="582C584D"/>
    <w:rsid w:val="582F5388"/>
    <w:rsid w:val="58474AF1"/>
    <w:rsid w:val="585215EE"/>
    <w:rsid w:val="589B7C33"/>
    <w:rsid w:val="589C43CD"/>
    <w:rsid w:val="589C581A"/>
    <w:rsid w:val="58A83E93"/>
    <w:rsid w:val="58CA09F2"/>
    <w:rsid w:val="58E83EDB"/>
    <w:rsid w:val="58E86407"/>
    <w:rsid w:val="5903528C"/>
    <w:rsid w:val="590B7911"/>
    <w:rsid w:val="593A7F5B"/>
    <w:rsid w:val="593E34F6"/>
    <w:rsid w:val="59507537"/>
    <w:rsid w:val="595E174D"/>
    <w:rsid w:val="596E5417"/>
    <w:rsid w:val="597B7750"/>
    <w:rsid w:val="59914409"/>
    <w:rsid w:val="59C5318C"/>
    <w:rsid w:val="59D161EC"/>
    <w:rsid w:val="59DE4AFA"/>
    <w:rsid w:val="59F40646"/>
    <w:rsid w:val="5A1C3D75"/>
    <w:rsid w:val="5A1F6ED3"/>
    <w:rsid w:val="5A575CE4"/>
    <w:rsid w:val="5A77700A"/>
    <w:rsid w:val="5A8A0F4F"/>
    <w:rsid w:val="5A8E2F31"/>
    <w:rsid w:val="5A9F61D7"/>
    <w:rsid w:val="5AA24261"/>
    <w:rsid w:val="5ADA55DB"/>
    <w:rsid w:val="5AF36A81"/>
    <w:rsid w:val="5AFC081E"/>
    <w:rsid w:val="5B1A3A86"/>
    <w:rsid w:val="5B1B5DA9"/>
    <w:rsid w:val="5B2B0313"/>
    <w:rsid w:val="5B3A093D"/>
    <w:rsid w:val="5B3D031E"/>
    <w:rsid w:val="5B5B3556"/>
    <w:rsid w:val="5B9453AD"/>
    <w:rsid w:val="5BBF345E"/>
    <w:rsid w:val="5BCA2437"/>
    <w:rsid w:val="5BD00BAF"/>
    <w:rsid w:val="5BD74218"/>
    <w:rsid w:val="5BED55F6"/>
    <w:rsid w:val="5BFC2A5B"/>
    <w:rsid w:val="5BFE18B9"/>
    <w:rsid w:val="5C3507CD"/>
    <w:rsid w:val="5C43697E"/>
    <w:rsid w:val="5C49708A"/>
    <w:rsid w:val="5C502358"/>
    <w:rsid w:val="5C524175"/>
    <w:rsid w:val="5C542AE0"/>
    <w:rsid w:val="5C5862B3"/>
    <w:rsid w:val="5C611C37"/>
    <w:rsid w:val="5C643EC4"/>
    <w:rsid w:val="5C725C31"/>
    <w:rsid w:val="5C814008"/>
    <w:rsid w:val="5C8A1451"/>
    <w:rsid w:val="5C941A42"/>
    <w:rsid w:val="5CFA65D6"/>
    <w:rsid w:val="5D2B6CC5"/>
    <w:rsid w:val="5D5C7C44"/>
    <w:rsid w:val="5D621D2F"/>
    <w:rsid w:val="5D6D367F"/>
    <w:rsid w:val="5D716F54"/>
    <w:rsid w:val="5D7A1821"/>
    <w:rsid w:val="5DB004C1"/>
    <w:rsid w:val="5DB06FEA"/>
    <w:rsid w:val="5DBC2BDB"/>
    <w:rsid w:val="5DC20118"/>
    <w:rsid w:val="5DDE3254"/>
    <w:rsid w:val="5DEA58DD"/>
    <w:rsid w:val="5DEF06AB"/>
    <w:rsid w:val="5DF70D68"/>
    <w:rsid w:val="5E0766AC"/>
    <w:rsid w:val="5E1E4546"/>
    <w:rsid w:val="5E1F50EA"/>
    <w:rsid w:val="5E341674"/>
    <w:rsid w:val="5E3F1009"/>
    <w:rsid w:val="5E613381"/>
    <w:rsid w:val="5E837CE8"/>
    <w:rsid w:val="5E985BB5"/>
    <w:rsid w:val="5EAC59E0"/>
    <w:rsid w:val="5EC1734C"/>
    <w:rsid w:val="5EF04296"/>
    <w:rsid w:val="5EFE6E95"/>
    <w:rsid w:val="5F6064AB"/>
    <w:rsid w:val="5F6801D3"/>
    <w:rsid w:val="5FC70419"/>
    <w:rsid w:val="5FD10DCB"/>
    <w:rsid w:val="5FD468CE"/>
    <w:rsid w:val="5FFE22E6"/>
    <w:rsid w:val="602265BD"/>
    <w:rsid w:val="60245842"/>
    <w:rsid w:val="60261490"/>
    <w:rsid w:val="602F3D38"/>
    <w:rsid w:val="6037544B"/>
    <w:rsid w:val="607038FF"/>
    <w:rsid w:val="60882E04"/>
    <w:rsid w:val="60890A1A"/>
    <w:rsid w:val="6094609E"/>
    <w:rsid w:val="60C70808"/>
    <w:rsid w:val="60CA66E7"/>
    <w:rsid w:val="60F26E10"/>
    <w:rsid w:val="60F5474B"/>
    <w:rsid w:val="611A1E14"/>
    <w:rsid w:val="61383351"/>
    <w:rsid w:val="61863631"/>
    <w:rsid w:val="618D24F8"/>
    <w:rsid w:val="61AC200E"/>
    <w:rsid w:val="61C43510"/>
    <w:rsid w:val="61E81904"/>
    <w:rsid w:val="61FA3997"/>
    <w:rsid w:val="62064249"/>
    <w:rsid w:val="62126170"/>
    <w:rsid w:val="62385D2A"/>
    <w:rsid w:val="62462557"/>
    <w:rsid w:val="624D1C87"/>
    <w:rsid w:val="62685002"/>
    <w:rsid w:val="628654D1"/>
    <w:rsid w:val="62A57692"/>
    <w:rsid w:val="62BD49AC"/>
    <w:rsid w:val="62CC7781"/>
    <w:rsid w:val="62E50DCE"/>
    <w:rsid w:val="62E65BA9"/>
    <w:rsid w:val="62F34399"/>
    <w:rsid w:val="63097573"/>
    <w:rsid w:val="632279DF"/>
    <w:rsid w:val="6335431E"/>
    <w:rsid w:val="633A772C"/>
    <w:rsid w:val="63466B8A"/>
    <w:rsid w:val="63683A5D"/>
    <w:rsid w:val="637D69A9"/>
    <w:rsid w:val="63914DD6"/>
    <w:rsid w:val="63967EB2"/>
    <w:rsid w:val="63984EE1"/>
    <w:rsid w:val="639A55B8"/>
    <w:rsid w:val="63A321D0"/>
    <w:rsid w:val="63AA2C37"/>
    <w:rsid w:val="63B60A45"/>
    <w:rsid w:val="63ED1B3A"/>
    <w:rsid w:val="64241226"/>
    <w:rsid w:val="643D4136"/>
    <w:rsid w:val="644B222C"/>
    <w:rsid w:val="64556CB1"/>
    <w:rsid w:val="64A22B37"/>
    <w:rsid w:val="64A67346"/>
    <w:rsid w:val="64B8674B"/>
    <w:rsid w:val="64C01247"/>
    <w:rsid w:val="64C23E7D"/>
    <w:rsid w:val="64E77A87"/>
    <w:rsid w:val="64F97E80"/>
    <w:rsid w:val="64FD092B"/>
    <w:rsid w:val="651529B3"/>
    <w:rsid w:val="6530528B"/>
    <w:rsid w:val="653D3504"/>
    <w:rsid w:val="653F7E25"/>
    <w:rsid w:val="657A77A5"/>
    <w:rsid w:val="65A015A7"/>
    <w:rsid w:val="65A45B6C"/>
    <w:rsid w:val="65B71B45"/>
    <w:rsid w:val="65D62D21"/>
    <w:rsid w:val="65F35D88"/>
    <w:rsid w:val="65F81109"/>
    <w:rsid w:val="65FE4FD0"/>
    <w:rsid w:val="660E7249"/>
    <w:rsid w:val="661C1F6D"/>
    <w:rsid w:val="661F454C"/>
    <w:rsid w:val="66264D70"/>
    <w:rsid w:val="663218EF"/>
    <w:rsid w:val="66374B05"/>
    <w:rsid w:val="664C61CB"/>
    <w:rsid w:val="666E2D6E"/>
    <w:rsid w:val="66986948"/>
    <w:rsid w:val="669B0B98"/>
    <w:rsid w:val="66AF21DF"/>
    <w:rsid w:val="66B11402"/>
    <w:rsid w:val="66B5531C"/>
    <w:rsid w:val="66C35019"/>
    <w:rsid w:val="66C35C8B"/>
    <w:rsid w:val="66E14CCF"/>
    <w:rsid w:val="67014698"/>
    <w:rsid w:val="67133415"/>
    <w:rsid w:val="67181C66"/>
    <w:rsid w:val="671E40C4"/>
    <w:rsid w:val="674B65FD"/>
    <w:rsid w:val="674B6626"/>
    <w:rsid w:val="675862B4"/>
    <w:rsid w:val="676440C2"/>
    <w:rsid w:val="67703271"/>
    <w:rsid w:val="677271EC"/>
    <w:rsid w:val="6787407B"/>
    <w:rsid w:val="679F2A98"/>
    <w:rsid w:val="67AC3276"/>
    <w:rsid w:val="67B975FD"/>
    <w:rsid w:val="67C17528"/>
    <w:rsid w:val="67EE3D2C"/>
    <w:rsid w:val="681D46F7"/>
    <w:rsid w:val="686A4B36"/>
    <w:rsid w:val="6897117D"/>
    <w:rsid w:val="689D0C6F"/>
    <w:rsid w:val="68FC6EC0"/>
    <w:rsid w:val="6905128C"/>
    <w:rsid w:val="69161420"/>
    <w:rsid w:val="693C3AD3"/>
    <w:rsid w:val="695E194D"/>
    <w:rsid w:val="697E3B22"/>
    <w:rsid w:val="69882391"/>
    <w:rsid w:val="698931BC"/>
    <w:rsid w:val="6990280C"/>
    <w:rsid w:val="69937B96"/>
    <w:rsid w:val="6999713F"/>
    <w:rsid w:val="69AA034C"/>
    <w:rsid w:val="69B813AB"/>
    <w:rsid w:val="69C02F72"/>
    <w:rsid w:val="69C05242"/>
    <w:rsid w:val="69D665E7"/>
    <w:rsid w:val="69F563E7"/>
    <w:rsid w:val="6A023F0C"/>
    <w:rsid w:val="6A1A3DC6"/>
    <w:rsid w:val="6A2A2B67"/>
    <w:rsid w:val="6A432E2E"/>
    <w:rsid w:val="6A567102"/>
    <w:rsid w:val="6A5C7091"/>
    <w:rsid w:val="6A6574EF"/>
    <w:rsid w:val="6A6A689E"/>
    <w:rsid w:val="6A8522C9"/>
    <w:rsid w:val="6AAD70A8"/>
    <w:rsid w:val="6AB143DC"/>
    <w:rsid w:val="6ABD7DD8"/>
    <w:rsid w:val="6AC72E08"/>
    <w:rsid w:val="6ACF6001"/>
    <w:rsid w:val="6AD22962"/>
    <w:rsid w:val="6B06508D"/>
    <w:rsid w:val="6B160B2E"/>
    <w:rsid w:val="6B2A0BF8"/>
    <w:rsid w:val="6B382A3F"/>
    <w:rsid w:val="6B465B3D"/>
    <w:rsid w:val="6B4E646B"/>
    <w:rsid w:val="6B5D63A9"/>
    <w:rsid w:val="6B847B6F"/>
    <w:rsid w:val="6B954DE5"/>
    <w:rsid w:val="6B99508D"/>
    <w:rsid w:val="6BC85319"/>
    <w:rsid w:val="6BCC7A30"/>
    <w:rsid w:val="6C033B91"/>
    <w:rsid w:val="6C047F83"/>
    <w:rsid w:val="6C0B386A"/>
    <w:rsid w:val="6C0C0003"/>
    <w:rsid w:val="6C0F35C7"/>
    <w:rsid w:val="6C1829D8"/>
    <w:rsid w:val="6C194DF4"/>
    <w:rsid w:val="6C1E2DE4"/>
    <w:rsid w:val="6C284BD2"/>
    <w:rsid w:val="6C2D7315"/>
    <w:rsid w:val="6C3C743F"/>
    <w:rsid w:val="6C5A0B3F"/>
    <w:rsid w:val="6C625354"/>
    <w:rsid w:val="6C7F6101"/>
    <w:rsid w:val="6CA63CAD"/>
    <w:rsid w:val="6CB26DF0"/>
    <w:rsid w:val="6CB57BD3"/>
    <w:rsid w:val="6CBA0215"/>
    <w:rsid w:val="6CBE0437"/>
    <w:rsid w:val="6CE8460C"/>
    <w:rsid w:val="6CF55F60"/>
    <w:rsid w:val="6D0536E5"/>
    <w:rsid w:val="6D2A7557"/>
    <w:rsid w:val="6D416B1A"/>
    <w:rsid w:val="6D832509"/>
    <w:rsid w:val="6D8452BB"/>
    <w:rsid w:val="6D906C5D"/>
    <w:rsid w:val="6D9B25BC"/>
    <w:rsid w:val="6D9D1406"/>
    <w:rsid w:val="6DA246B3"/>
    <w:rsid w:val="6DE674B0"/>
    <w:rsid w:val="6DEF7F98"/>
    <w:rsid w:val="6E033931"/>
    <w:rsid w:val="6E082C96"/>
    <w:rsid w:val="6E342C38"/>
    <w:rsid w:val="6E3712D6"/>
    <w:rsid w:val="6E3E46C2"/>
    <w:rsid w:val="6E4B2574"/>
    <w:rsid w:val="6E524D61"/>
    <w:rsid w:val="6EA768D2"/>
    <w:rsid w:val="6EA97E5C"/>
    <w:rsid w:val="6EBC16B1"/>
    <w:rsid w:val="6EC14B7F"/>
    <w:rsid w:val="6F525D6E"/>
    <w:rsid w:val="6F532A6E"/>
    <w:rsid w:val="6F5C4D93"/>
    <w:rsid w:val="6F6C779B"/>
    <w:rsid w:val="6F973F0D"/>
    <w:rsid w:val="6FA11EF8"/>
    <w:rsid w:val="6FAB710F"/>
    <w:rsid w:val="6FB2592D"/>
    <w:rsid w:val="6FBA201D"/>
    <w:rsid w:val="6FD15ECD"/>
    <w:rsid w:val="6FD854ED"/>
    <w:rsid w:val="6FE07C92"/>
    <w:rsid w:val="6FE927FC"/>
    <w:rsid w:val="6FEE4910"/>
    <w:rsid w:val="701C5EA4"/>
    <w:rsid w:val="702604FA"/>
    <w:rsid w:val="7045086A"/>
    <w:rsid w:val="70567B70"/>
    <w:rsid w:val="705838E8"/>
    <w:rsid w:val="70627164"/>
    <w:rsid w:val="70743886"/>
    <w:rsid w:val="707C7550"/>
    <w:rsid w:val="708C436B"/>
    <w:rsid w:val="708D76F5"/>
    <w:rsid w:val="70914589"/>
    <w:rsid w:val="70991C80"/>
    <w:rsid w:val="70D71755"/>
    <w:rsid w:val="70DD3E80"/>
    <w:rsid w:val="70E06F1E"/>
    <w:rsid w:val="70FB4EC6"/>
    <w:rsid w:val="7151317A"/>
    <w:rsid w:val="71675DA1"/>
    <w:rsid w:val="71E84017"/>
    <w:rsid w:val="71ED507B"/>
    <w:rsid w:val="71FD6112"/>
    <w:rsid w:val="720C4B05"/>
    <w:rsid w:val="722425EF"/>
    <w:rsid w:val="7239111A"/>
    <w:rsid w:val="7244736F"/>
    <w:rsid w:val="725F6FA2"/>
    <w:rsid w:val="726C503F"/>
    <w:rsid w:val="7275721E"/>
    <w:rsid w:val="72840CF3"/>
    <w:rsid w:val="72B63BB7"/>
    <w:rsid w:val="72B87157"/>
    <w:rsid w:val="72BA0398"/>
    <w:rsid w:val="72BB5BAF"/>
    <w:rsid w:val="72D97771"/>
    <w:rsid w:val="72DA2D96"/>
    <w:rsid w:val="72E919E4"/>
    <w:rsid w:val="73003CA6"/>
    <w:rsid w:val="730E02A3"/>
    <w:rsid w:val="73103F58"/>
    <w:rsid w:val="73260320"/>
    <w:rsid w:val="734325A8"/>
    <w:rsid w:val="735658E6"/>
    <w:rsid w:val="735E0837"/>
    <w:rsid w:val="73785086"/>
    <w:rsid w:val="73A34EFA"/>
    <w:rsid w:val="73A86934"/>
    <w:rsid w:val="73B61051"/>
    <w:rsid w:val="73BD01E1"/>
    <w:rsid w:val="73C2775B"/>
    <w:rsid w:val="73F153F5"/>
    <w:rsid w:val="73F85EDA"/>
    <w:rsid w:val="743C1ED5"/>
    <w:rsid w:val="74506ACB"/>
    <w:rsid w:val="74547E39"/>
    <w:rsid w:val="74672193"/>
    <w:rsid w:val="74837FFC"/>
    <w:rsid w:val="748A428C"/>
    <w:rsid w:val="75096F5F"/>
    <w:rsid w:val="750A0233"/>
    <w:rsid w:val="751B16D0"/>
    <w:rsid w:val="752F4586"/>
    <w:rsid w:val="75536DD2"/>
    <w:rsid w:val="755C2C0E"/>
    <w:rsid w:val="75707DFA"/>
    <w:rsid w:val="75812C71"/>
    <w:rsid w:val="75866F65"/>
    <w:rsid w:val="758758FA"/>
    <w:rsid w:val="758B378C"/>
    <w:rsid w:val="758C68D8"/>
    <w:rsid w:val="759D7E7A"/>
    <w:rsid w:val="75C416D1"/>
    <w:rsid w:val="75CA59DE"/>
    <w:rsid w:val="75FC4F5F"/>
    <w:rsid w:val="76086935"/>
    <w:rsid w:val="761027AD"/>
    <w:rsid w:val="762646FF"/>
    <w:rsid w:val="763820C6"/>
    <w:rsid w:val="763E38C2"/>
    <w:rsid w:val="764D655D"/>
    <w:rsid w:val="76715722"/>
    <w:rsid w:val="76861ACD"/>
    <w:rsid w:val="768A1FE6"/>
    <w:rsid w:val="76A416DF"/>
    <w:rsid w:val="76C007CA"/>
    <w:rsid w:val="77036D15"/>
    <w:rsid w:val="773A653A"/>
    <w:rsid w:val="776B436C"/>
    <w:rsid w:val="777C3B88"/>
    <w:rsid w:val="77972D12"/>
    <w:rsid w:val="779F53C6"/>
    <w:rsid w:val="77B869B5"/>
    <w:rsid w:val="77D77EC0"/>
    <w:rsid w:val="78155213"/>
    <w:rsid w:val="781D6B43"/>
    <w:rsid w:val="784605DD"/>
    <w:rsid w:val="789D7429"/>
    <w:rsid w:val="78B87E24"/>
    <w:rsid w:val="78CD4AF5"/>
    <w:rsid w:val="78D64788"/>
    <w:rsid w:val="78F37C8C"/>
    <w:rsid w:val="7924207B"/>
    <w:rsid w:val="795A5FDB"/>
    <w:rsid w:val="7985337C"/>
    <w:rsid w:val="7986028A"/>
    <w:rsid w:val="79875819"/>
    <w:rsid w:val="79A75DED"/>
    <w:rsid w:val="79A81972"/>
    <w:rsid w:val="79C3399F"/>
    <w:rsid w:val="79EE3848"/>
    <w:rsid w:val="79F427E4"/>
    <w:rsid w:val="7A0B0390"/>
    <w:rsid w:val="7A3106C9"/>
    <w:rsid w:val="7A312B42"/>
    <w:rsid w:val="7A323737"/>
    <w:rsid w:val="7A5073DE"/>
    <w:rsid w:val="7A5D7E8E"/>
    <w:rsid w:val="7A665922"/>
    <w:rsid w:val="7A7054FC"/>
    <w:rsid w:val="7A7D6501"/>
    <w:rsid w:val="7A8601A3"/>
    <w:rsid w:val="7A891A8D"/>
    <w:rsid w:val="7A9354E9"/>
    <w:rsid w:val="7AAA3C09"/>
    <w:rsid w:val="7AC37B6D"/>
    <w:rsid w:val="7AD77AA6"/>
    <w:rsid w:val="7AEA4565"/>
    <w:rsid w:val="7B2D3247"/>
    <w:rsid w:val="7B5C41B4"/>
    <w:rsid w:val="7B95651B"/>
    <w:rsid w:val="7B977EFC"/>
    <w:rsid w:val="7BAC3518"/>
    <w:rsid w:val="7BE00373"/>
    <w:rsid w:val="7BE92EEF"/>
    <w:rsid w:val="7C006B24"/>
    <w:rsid w:val="7C1F350C"/>
    <w:rsid w:val="7C371EF5"/>
    <w:rsid w:val="7C530E0A"/>
    <w:rsid w:val="7C5719E7"/>
    <w:rsid w:val="7C6453C2"/>
    <w:rsid w:val="7C890C26"/>
    <w:rsid w:val="7CA52600"/>
    <w:rsid w:val="7CAB0B0D"/>
    <w:rsid w:val="7CB974BC"/>
    <w:rsid w:val="7CE02044"/>
    <w:rsid w:val="7CF013BA"/>
    <w:rsid w:val="7D111362"/>
    <w:rsid w:val="7D363D9D"/>
    <w:rsid w:val="7D4D3FD9"/>
    <w:rsid w:val="7D500177"/>
    <w:rsid w:val="7D712833"/>
    <w:rsid w:val="7D787C00"/>
    <w:rsid w:val="7D8A39C0"/>
    <w:rsid w:val="7D9D38C1"/>
    <w:rsid w:val="7DA43138"/>
    <w:rsid w:val="7DE216F9"/>
    <w:rsid w:val="7DF05E2E"/>
    <w:rsid w:val="7E0F18C3"/>
    <w:rsid w:val="7E3658C4"/>
    <w:rsid w:val="7E426F49"/>
    <w:rsid w:val="7E4B7FC9"/>
    <w:rsid w:val="7E641444"/>
    <w:rsid w:val="7E785234"/>
    <w:rsid w:val="7E7B7991"/>
    <w:rsid w:val="7E8915FF"/>
    <w:rsid w:val="7EBA4FD0"/>
    <w:rsid w:val="7EC01AD8"/>
    <w:rsid w:val="7ECB1EA2"/>
    <w:rsid w:val="7EE151AE"/>
    <w:rsid w:val="7F547198"/>
    <w:rsid w:val="7F5D4A77"/>
    <w:rsid w:val="7F604567"/>
    <w:rsid w:val="7F662679"/>
    <w:rsid w:val="7F6C79F4"/>
    <w:rsid w:val="7F7D6EC7"/>
    <w:rsid w:val="7FDD3ACB"/>
    <w:rsid w:val="7FE70C17"/>
    <w:rsid w:val="7FF97954"/>
    <w:rsid w:val="EBFFC363"/>
    <w:rsid w:val="FB7FC3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2"/>
    <w:qFormat/>
    <w:uiPriority w:val="0"/>
    <w:pPr>
      <w:keepNext/>
      <w:jc w:val="center"/>
      <w:outlineLvl w:val="0"/>
    </w:pPr>
    <w:rPr>
      <w:b/>
      <w:bCs/>
      <w:sz w:val="24"/>
      <w:szCs w:val="20"/>
    </w:rPr>
  </w:style>
  <w:style w:type="paragraph" w:styleId="5">
    <w:name w:val="heading 2"/>
    <w:basedOn w:val="1"/>
    <w:next w:val="1"/>
    <w:link w:val="113"/>
    <w:qFormat/>
    <w:uiPriority w:val="0"/>
    <w:pPr>
      <w:keepNext/>
      <w:keepLines/>
      <w:spacing w:line="360" w:lineRule="auto"/>
      <w:outlineLvl w:val="1"/>
    </w:pPr>
    <w:rPr>
      <w:rFonts w:ascii="Arial" w:hAnsi="Arial"/>
      <w:b/>
      <w:bCs/>
      <w:sz w:val="24"/>
      <w:szCs w:val="32"/>
    </w:rPr>
  </w:style>
  <w:style w:type="paragraph" w:styleId="6">
    <w:name w:val="heading 3"/>
    <w:basedOn w:val="1"/>
    <w:next w:val="1"/>
    <w:link w:val="114"/>
    <w:qFormat/>
    <w:uiPriority w:val="0"/>
    <w:pPr>
      <w:keepNext/>
      <w:keepLines/>
      <w:spacing w:before="260" w:after="260" w:line="416" w:lineRule="auto"/>
      <w:outlineLvl w:val="2"/>
    </w:pPr>
    <w:rPr>
      <w:b/>
      <w:bCs/>
      <w:sz w:val="32"/>
      <w:szCs w:val="32"/>
    </w:rPr>
  </w:style>
  <w:style w:type="paragraph" w:styleId="7">
    <w:name w:val="heading 4"/>
    <w:basedOn w:val="1"/>
    <w:next w:val="1"/>
    <w:link w:val="115"/>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16"/>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117"/>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0">
    <w:name w:val="heading 7"/>
    <w:basedOn w:val="1"/>
    <w:next w:val="1"/>
    <w:link w:val="118"/>
    <w:qFormat/>
    <w:uiPriority w:val="0"/>
    <w:pPr>
      <w:keepNext/>
      <w:keepLines/>
      <w:adjustRightInd w:val="0"/>
      <w:spacing w:before="240" w:after="64" w:line="320" w:lineRule="atLeast"/>
      <w:jc w:val="left"/>
      <w:textAlignment w:val="baseline"/>
      <w:outlineLvl w:val="6"/>
    </w:pPr>
    <w:rPr>
      <w:b/>
      <w:bCs/>
      <w:kern w:val="0"/>
      <w:sz w:val="24"/>
    </w:rPr>
  </w:style>
  <w:style w:type="paragraph" w:styleId="11">
    <w:name w:val="heading 8"/>
    <w:basedOn w:val="1"/>
    <w:next w:val="1"/>
    <w:link w:val="119"/>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2">
    <w:name w:val="heading 9"/>
    <w:basedOn w:val="1"/>
    <w:next w:val="1"/>
    <w:link w:val="120"/>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92">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50"/>
    <w:qFormat/>
    <w:uiPriority w:val="0"/>
    <w:pPr>
      <w:spacing w:after="120"/>
    </w:pPr>
  </w:style>
  <w:style w:type="paragraph" w:styleId="3">
    <w:name w:val="macro"/>
    <w:link w:val="353"/>
    <w:qFormat/>
    <w:uiPriority w:val="0"/>
    <w:pPr>
      <w:tabs>
        <w:tab w:val="left" w:pos="480"/>
        <w:tab w:val="left" w:pos="960"/>
        <w:tab w:val="left" w:pos="1440"/>
        <w:tab w:val="left" w:pos="1920"/>
        <w:tab w:val="left" w:pos="2400"/>
        <w:tab w:val="left" w:pos="2880"/>
        <w:tab w:val="left" w:pos="3360"/>
        <w:tab w:val="left" w:pos="3840"/>
        <w:tab w:val="left" w:pos="4320"/>
      </w:tabs>
      <w:ind w:left="1080"/>
    </w:pPr>
    <w:rPr>
      <w:rFonts w:ascii="Courier New" w:hAnsi="Courier New" w:eastAsia="Times New Roman" w:cs="Courier New"/>
      <w:spacing w:val="-5"/>
      <w:lang w:val="en-US" w:eastAsia="en-US" w:bidi="ar-SA"/>
    </w:rPr>
  </w:style>
  <w:style w:type="paragraph" w:styleId="13">
    <w:name w:val="List 3"/>
    <w:basedOn w:val="14"/>
    <w:qFormat/>
    <w:uiPriority w:val="0"/>
    <w:pPr>
      <w:tabs>
        <w:tab w:val="left" w:pos="1044"/>
        <w:tab w:val="left" w:pos="1080"/>
      </w:tabs>
      <w:ind w:left="1044" w:hanging="420"/>
    </w:pPr>
  </w:style>
  <w:style w:type="paragraph" w:styleId="14">
    <w:name w:val="List"/>
    <w:basedOn w:val="2"/>
    <w:qFormat/>
    <w:uiPriority w:val="0"/>
    <w:pPr>
      <w:widowControl/>
      <w:tabs>
        <w:tab w:val="left" w:pos="1080"/>
      </w:tabs>
      <w:spacing w:line="360" w:lineRule="auto"/>
      <w:ind w:left="1080" w:hanging="360"/>
    </w:pPr>
    <w:rPr>
      <w:rFonts w:ascii="Arial" w:hAnsi="Arial"/>
      <w:kern w:val="0"/>
      <w:sz w:val="24"/>
      <w:szCs w:val="20"/>
      <w:lang w:eastAsia="en-US"/>
    </w:rPr>
  </w:style>
  <w:style w:type="paragraph" w:styleId="15">
    <w:name w:val="toc 7"/>
    <w:basedOn w:val="1"/>
    <w:next w:val="1"/>
    <w:qFormat/>
    <w:uiPriority w:val="39"/>
    <w:pPr>
      <w:ind w:left="2520" w:leftChars="1200"/>
    </w:pPr>
    <w:rPr>
      <w:rFonts w:ascii="Calibri" w:hAnsi="Calibri"/>
      <w:szCs w:val="22"/>
    </w:rPr>
  </w:style>
  <w:style w:type="paragraph" w:styleId="16">
    <w:name w:val="List Number 2"/>
    <w:basedOn w:val="17"/>
    <w:qFormat/>
    <w:uiPriority w:val="0"/>
    <w:pPr>
      <w:widowControl/>
      <w:tabs>
        <w:tab w:val="left" w:pos="960"/>
      </w:tabs>
      <w:adjustRightInd/>
      <w:spacing w:after="120"/>
      <w:ind w:left="1800" w:hanging="420"/>
      <w:textAlignment w:val="auto"/>
    </w:pPr>
    <w:rPr>
      <w:rFonts w:ascii="Arial" w:hAnsi="Arial"/>
      <w:color w:val="auto"/>
      <w:sz w:val="24"/>
      <w:lang w:eastAsia="en-US"/>
    </w:rPr>
  </w:style>
  <w:style w:type="paragraph" w:styleId="17">
    <w:name w:val="List Number"/>
    <w:basedOn w:val="1"/>
    <w:qFormat/>
    <w:uiPriority w:val="0"/>
    <w:pPr>
      <w:adjustRightInd w:val="0"/>
      <w:spacing w:line="360" w:lineRule="auto"/>
      <w:ind w:left="850" w:hanging="425"/>
      <w:textAlignment w:val="baseline"/>
    </w:pPr>
    <w:rPr>
      <w:color w:val="000000"/>
      <w:kern w:val="0"/>
      <w:szCs w:val="20"/>
    </w:rPr>
  </w:style>
  <w:style w:type="paragraph" w:styleId="18">
    <w:name w:val="table of authorities"/>
    <w:basedOn w:val="1"/>
    <w:next w:val="1"/>
    <w:qFormat/>
    <w:uiPriority w:val="0"/>
    <w:pPr>
      <w:widowControl/>
      <w:tabs>
        <w:tab w:val="right" w:leader="dot" w:pos="7560"/>
      </w:tabs>
      <w:ind w:left="1440" w:hanging="360"/>
      <w:jc w:val="left"/>
    </w:pPr>
    <w:rPr>
      <w:rFonts w:ascii="Arial" w:hAnsi="Arial"/>
      <w:spacing w:val="-5"/>
      <w:kern w:val="0"/>
      <w:sz w:val="20"/>
      <w:szCs w:val="20"/>
      <w:lang w:eastAsia="en-US"/>
    </w:rPr>
  </w:style>
  <w:style w:type="paragraph" w:styleId="19">
    <w:name w:val="Note Heading"/>
    <w:basedOn w:val="1"/>
    <w:next w:val="1"/>
    <w:link w:val="356"/>
    <w:qFormat/>
    <w:uiPriority w:val="0"/>
    <w:pPr>
      <w:widowControl/>
      <w:ind w:left="1080"/>
      <w:jc w:val="left"/>
    </w:pPr>
    <w:rPr>
      <w:rFonts w:ascii="Arial" w:hAnsi="Arial"/>
      <w:spacing w:val="-5"/>
      <w:kern w:val="0"/>
      <w:sz w:val="20"/>
      <w:szCs w:val="20"/>
      <w:lang w:eastAsia="en-US"/>
    </w:rPr>
  </w:style>
  <w:style w:type="paragraph" w:styleId="20">
    <w:name w:val="List Bullet 4"/>
    <w:basedOn w:val="21"/>
    <w:qFormat/>
    <w:uiPriority w:val="0"/>
    <w:pPr>
      <w:widowControl/>
      <w:spacing w:after="120" w:line="360" w:lineRule="auto"/>
      <w:ind w:left="2520" w:hanging="360" w:firstLineChars="0"/>
    </w:pPr>
    <w:rPr>
      <w:color w:val="auto"/>
      <w:sz w:val="24"/>
      <w:szCs w:val="20"/>
      <w:lang w:eastAsia="en-US"/>
    </w:rPr>
  </w:style>
  <w:style w:type="paragraph" w:styleId="21">
    <w:name w:val="List Bullet"/>
    <w:basedOn w:val="1"/>
    <w:qFormat/>
    <w:uiPriority w:val="0"/>
    <w:pPr>
      <w:ind w:firstLine="420" w:firstLineChars="200"/>
    </w:pPr>
    <w:rPr>
      <w:rFonts w:ascii="Arial" w:hAnsi="Arial"/>
      <w:color w:val="000000"/>
      <w:kern w:val="0"/>
      <w:szCs w:val="21"/>
    </w:rPr>
  </w:style>
  <w:style w:type="paragraph" w:styleId="22">
    <w:name w:val="index 8"/>
    <w:basedOn w:val="1"/>
    <w:next w:val="1"/>
    <w:qFormat/>
    <w:uiPriority w:val="0"/>
    <w:pPr>
      <w:ind w:left="1680" w:hanging="210"/>
      <w:jc w:val="left"/>
    </w:pPr>
    <w:rPr>
      <w:sz w:val="20"/>
      <w:szCs w:val="20"/>
    </w:rPr>
  </w:style>
  <w:style w:type="paragraph" w:styleId="23">
    <w:name w:val="E-mail Signature"/>
    <w:basedOn w:val="1"/>
    <w:link w:val="357"/>
    <w:qFormat/>
    <w:uiPriority w:val="0"/>
    <w:pPr>
      <w:widowControl/>
      <w:ind w:left="1080"/>
      <w:jc w:val="left"/>
    </w:pPr>
    <w:rPr>
      <w:rFonts w:ascii="Arial" w:hAnsi="Arial"/>
      <w:spacing w:val="-5"/>
      <w:kern w:val="0"/>
      <w:sz w:val="20"/>
      <w:szCs w:val="20"/>
      <w:lang w:eastAsia="en-US"/>
    </w:rPr>
  </w:style>
  <w:style w:type="paragraph" w:styleId="24">
    <w:name w:val="Normal Indent"/>
    <w:basedOn w:val="1"/>
    <w:link w:val="351"/>
    <w:qFormat/>
    <w:uiPriority w:val="0"/>
    <w:pPr>
      <w:widowControl/>
      <w:ind w:firstLine="420"/>
      <w:jc w:val="left"/>
    </w:pPr>
    <w:rPr>
      <w:kern w:val="0"/>
      <w:sz w:val="20"/>
      <w:szCs w:val="20"/>
    </w:rPr>
  </w:style>
  <w:style w:type="paragraph" w:styleId="25">
    <w:name w:val="caption"/>
    <w:basedOn w:val="26"/>
    <w:next w:val="2"/>
    <w:qFormat/>
    <w:uiPriority w:val="0"/>
    <w:pPr>
      <w:spacing w:before="60" w:after="240" w:line="220" w:lineRule="atLeast"/>
      <w:ind w:left="1920" w:hanging="120"/>
    </w:pPr>
    <w:rPr>
      <w:rFonts w:ascii="Arial Narrow" w:hAnsi="Arial Narrow"/>
      <w:spacing w:val="0"/>
      <w:sz w:val="18"/>
    </w:rPr>
  </w:style>
  <w:style w:type="paragraph" w:customStyle="1" w:styleId="26">
    <w:name w:val="Picture"/>
    <w:basedOn w:val="1"/>
    <w:next w:val="25"/>
    <w:qFormat/>
    <w:uiPriority w:val="0"/>
    <w:pPr>
      <w:keepNext/>
      <w:widowControl/>
      <w:ind w:left="1080"/>
      <w:jc w:val="left"/>
    </w:pPr>
    <w:rPr>
      <w:rFonts w:ascii="Arial" w:hAnsi="Arial"/>
      <w:spacing w:val="-5"/>
      <w:kern w:val="0"/>
      <w:sz w:val="20"/>
      <w:szCs w:val="20"/>
      <w:lang w:eastAsia="en-US"/>
    </w:rPr>
  </w:style>
  <w:style w:type="paragraph" w:styleId="27">
    <w:name w:val="index 5"/>
    <w:basedOn w:val="1"/>
    <w:next w:val="1"/>
    <w:qFormat/>
    <w:uiPriority w:val="0"/>
    <w:pPr>
      <w:ind w:left="1050" w:hanging="210"/>
      <w:jc w:val="left"/>
    </w:pPr>
    <w:rPr>
      <w:sz w:val="20"/>
      <w:szCs w:val="20"/>
    </w:rPr>
  </w:style>
  <w:style w:type="paragraph" w:styleId="28">
    <w:name w:val="envelope address"/>
    <w:basedOn w:val="1"/>
    <w:qFormat/>
    <w:uiPriority w:val="0"/>
    <w:pPr>
      <w:widowControl/>
      <w:ind w:left="2880"/>
      <w:jc w:val="left"/>
    </w:pPr>
    <w:rPr>
      <w:rFonts w:ascii="Arial" w:hAnsi="Arial" w:cs="Arial"/>
      <w:spacing w:val="-5"/>
      <w:kern w:val="0"/>
      <w:sz w:val="24"/>
      <w:lang w:eastAsia="en-US"/>
    </w:rPr>
  </w:style>
  <w:style w:type="paragraph" w:styleId="29">
    <w:name w:val="Document Map"/>
    <w:basedOn w:val="1"/>
    <w:link w:val="121"/>
    <w:qFormat/>
    <w:uiPriority w:val="0"/>
    <w:pPr>
      <w:shd w:val="clear" w:color="auto" w:fill="000080"/>
    </w:pPr>
  </w:style>
  <w:style w:type="paragraph" w:styleId="30">
    <w:name w:val="toa heading"/>
    <w:basedOn w:val="1"/>
    <w:next w:val="1"/>
    <w:qFormat/>
    <w:uiPriority w:val="0"/>
    <w:pPr>
      <w:adjustRightInd w:val="0"/>
      <w:spacing w:before="120" w:line="312" w:lineRule="atLeast"/>
      <w:textAlignment w:val="baseline"/>
    </w:pPr>
    <w:rPr>
      <w:rFonts w:ascii="Arial" w:hAnsi="Arial"/>
      <w:b/>
      <w:kern w:val="0"/>
      <w:sz w:val="24"/>
    </w:rPr>
  </w:style>
  <w:style w:type="paragraph" w:styleId="31">
    <w:name w:val="annotation text"/>
    <w:basedOn w:val="1"/>
    <w:next w:val="1"/>
    <w:link w:val="122"/>
    <w:qFormat/>
    <w:uiPriority w:val="0"/>
    <w:pPr>
      <w:jc w:val="left"/>
    </w:pPr>
  </w:style>
  <w:style w:type="paragraph" w:styleId="32">
    <w:name w:val="index 6"/>
    <w:basedOn w:val="1"/>
    <w:next w:val="1"/>
    <w:qFormat/>
    <w:uiPriority w:val="0"/>
    <w:pPr>
      <w:ind w:left="1260" w:hanging="210"/>
      <w:jc w:val="left"/>
    </w:pPr>
    <w:rPr>
      <w:sz w:val="20"/>
      <w:szCs w:val="20"/>
    </w:rPr>
  </w:style>
  <w:style w:type="paragraph" w:styleId="33">
    <w:name w:val="Salutation"/>
    <w:basedOn w:val="1"/>
    <w:next w:val="1"/>
    <w:qFormat/>
    <w:uiPriority w:val="0"/>
    <w:rPr>
      <w:rFonts w:ascii="仿宋_GB2312" w:eastAsia="仿宋_GB2312"/>
      <w:sz w:val="24"/>
    </w:rPr>
  </w:style>
  <w:style w:type="paragraph" w:styleId="34">
    <w:name w:val="Body Text 3"/>
    <w:basedOn w:val="1"/>
    <w:link w:val="348"/>
    <w:qFormat/>
    <w:uiPriority w:val="0"/>
    <w:pPr>
      <w:autoSpaceDE w:val="0"/>
      <w:autoSpaceDN w:val="0"/>
      <w:adjustRightInd w:val="0"/>
      <w:spacing w:line="410" w:lineRule="atLeast"/>
      <w:jc w:val="left"/>
    </w:pPr>
    <w:rPr>
      <w:rFonts w:ascii="宋体"/>
      <w:color w:val="000000"/>
      <w:kern w:val="0"/>
      <w:sz w:val="24"/>
      <w:szCs w:val="20"/>
    </w:rPr>
  </w:style>
  <w:style w:type="paragraph" w:styleId="35">
    <w:name w:val="Closing"/>
    <w:basedOn w:val="1"/>
    <w:link w:val="359"/>
    <w:qFormat/>
    <w:uiPriority w:val="0"/>
    <w:pPr>
      <w:widowControl/>
      <w:ind w:left="4320"/>
      <w:jc w:val="left"/>
    </w:pPr>
    <w:rPr>
      <w:rFonts w:ascii="Arial" w:hAnsi="Arial"/>
      <w:spacing w:val="-5"/>
      <w:kern w:val="0"/>
      <w:sz w:val="20"/>
      <w:szCs w:val="20"/>
      <w:lang w:eastAsia="en-US"/>
    </w:rPr>
  </w:style>
  <w:style w:type="paragraph" w:styleId="36">
    <w:name w:val="List Bullet 3"/>
    <w:basedOn w:val="21"/>
    <w:qFormat/>
    <w:uiPriority w:val="0"/>
    <w:pPr>
      <w:widowControl/>
      <w:spacing w:after="120" w:line="360" w:lineRule="auto"/>
      <w:ind w:left="2160" w:hanging="360" w:firstLineChars="0"/>
    </w:pPr>
    <w:rPr>
      <w:color w:val="auto"/>
      <w:sz w:val="24"/>
      <w:szCs w:val="20"/>
      <w:lang w:eastAsia="en-US"/>
    </w:rPr>
  </w:style>
  <w:style w:type="paragraph" w:styleId="37">
    <w:name w:val="Body Text Indent"/>
    <w:basedOn w:val="1"/>
    <w:link w:val="123"/>
    <w:qFormat/>
    <w:uiPriority w:val="0"/>
    <w:pPr>
      <w:spacing w:after="120"/>
      <w:ind w:left="420" w:leftChars="200"/>
    </w:pPr>
  </w:style>
  <w:style w:type="paragraph" w:styleId="38">
    <w:name w:val="List Number 3"/>
    <w:basedOn w:val="17"/>
    <w:qFormat/>
    <w:uiPriority w:val="0"/>
    <w:pPr>
      <w:widowControl/>
      <w:tabs>
        <w:tab w:val="left" w:pos="960"/>
      </w:tabs>
      <w:adjustRightInd/>
      <w:spacing w:after="120"/>
      <w:ind w:left="2160" w:hanging="420"/>
      <w:textAlignment w:val="auto"/>
    </w:pPr>
    <w:rPr>
      <w:rFonts w:ascii="Arial" w:hAnsi="Arial"/>
      <w:color w:val="auto"/>
      <w:sz w:val="24"/>
      <w:lang w:eastAsia="en-US"/>
    </w:rPr>
  </w:style>
  <w:style w:type="paragraph" w:styleId="39">
    <w:name w:val="List 2"/>
    <w:basedOn w:val="14"/>
    <w:qFormat/>
    <w:uiPriority w:val="0"/>
    <w:pPr>
      <w:tabs>
        <w:tab w:val="left" w:pos="1440"/>
        <w:tab w:val="clear" w:pos="1080"/>
      </w:tabs>
      <w:ind w:left="1440"/>
    </w:pPr>
  </w:style>
  <w:style w:type="paragraph" w:styleId="40">
    <w:name w:val="List Continue"/>
    <w:basedOn w:val="14"/>
    <w:qFormat/>
    <w:uiPriority w:val="0"/>
    <w:pPr>
      <w:ind w:left="0" w:firstLine="0"/>
    </w:pPr>
  </w:style>
  <w:style w:type="paragraph" w:styleId="41">
    <w:name w:val="Block Text"/>
    <w:basedOn w:val="1"/>
    <w:qFormat/>
    <w:uiPriority w:val="0"/>
    <w:pPr>
      <w:ind w:left="1171" w:right="91" w:hanging="1080"/>
    </w:pPr>
    <w:rPr>
      <w:rFonts w:eastAsia="楷体_GB2312"/>
      <w:szCs w:val="20"/>
    </w:rPr>
  </w:style>
  <w:style w:type="paragraph" w:styleId="42">
    <w:name w:val="List Bullet 2"/>
    <w:basedOn w:val="1"/>
    <w:qFormat/>
    <w:uiPriority w:val="0"/>
    <w:pPr>
      <w:tabs>
        <w:tab w:val="left" w:pos="780"/>
      </w:tabs>
      <w:ind w:left="780" w:hanging="360"/>
    </w:pPr>
    <w:rPr>
      <w:szCs w:val="20"/>
    </w:rPr>
  </w:style>
  <w:style w:type="paragraph" w:styleId="43">
    <w:name w:val="HTML Address"/>
    <w:basedOn w:val="1"/>
    <w:link w:val="360"/>
    <w:qFormat/>
    <w:uiPriority w:val="0"/>
    <w:pPr>
      <w:widowControl/>
      <w:ind w:left="1080"/>
      <w:jc w:val="left"/>
    </w:pPr>
    <w:rPr>
      <w:rFonts w:ascii="Arial" w:hAnsi="Arial"/>
      <w:i/>
      <w:iCs/>
      <w:spacing w:val="-5"/>
      <w:kern w:val="0"/>
      <w:sz w:val="20"/>
      <w:szCs w:val="20"/>
      <w:lang w:eastAsia="en-US"/>
    </w:rPr>
  </w:style>
  <w:style w:type="paragraph" w:styleId="44">
    <w:name w:val="index 4"/>
    <w:basedOn w:val="1"/>
    <w:next w:val="1"/>
    <w:qFormat/>
    <w:uiPriority w:val="0"/>
    <w:pPr>
      <w:ind w:left="840" w:hanging="210"/>
      <w:jc w:val="left"/>
    </w:pPr>
    <w:rPr>
      <w:sz w:val="20"/>
      <w:szCs w:val="20"/>
    </w:rPr>
  </w:style>
  <w:style w:type="paragraph" w:styleId="45">
    <w:name w:val="toc 5"/>
    <w:basedOn w:val="1"/>
    <w:next w:val="1"/>
    <w:qFormat/>
    <w:uiPriority w:val="39"/>
    <w:pPr>
      <w:ind w:left="1680" w:leftChars="800"/>
    </w:pPr>
    <w:rPr>
      <w:rFonts w:ascii="Calibri" w:hAnsi="Calibri"/>
      <w:szCs w:val="22"/>
    </w:rPr>
  </w:style>
  <w:style w:type="paragraph" w:styleId="46">
    <w:name w:val="toc 3"/>
    <w:basedOn w:val="1"/>
    <w:next w:val="1"/>
    <w:qFormat/>
    <w:uiPriority w:val="39"/>
    <w:pPr>
      <w:ind w:left="840" w:leftChars="400"/>
    </w:pPr>
  </w:style>
  <w:style w:type="paragraph" w:styleId="47">
    <w:name w:val="Plain Text"/>
    <w:basedOn w:val="1"/>
    <w:link w:val="124"/>
    <w:qFormat/>
    <w:uiPriority w:val="0"/>
    <w:rPr>
      <w:rFonts w:ascii="宋体" w:hAnsi="Courier New" w:cs="Courier New"/>
      <w:szCs w:val="21"/>
    </w:rPr>
  </w:style>
  <w:style w:type="paragraph" w:styleId="48">
    <w:name w:val="List Bullet 5"/>
    <w:basedOn w:val="21"/>
    <w:qFormat/>
    <w:uiPriority w:val="0"/>
    <w:pPr>
      <w:widowControl/>
      <w:spacing w:after="120" w:line="360" w:lineRule="auto"/>
      <w:ind w:left="2880" w:hanging="360" w:firstLineChars="0"/>
    </w:pPr>
    <w:rPr>
      <w:color w:val="auto"/>
      <w:sz w:val="24"/>
      <w:szCs w:val="20"/>
      <w:lang w:eastAsia="en-US"/>
    </w:rPr>
  </w:style>
  <w:style w:type="paragraph" w:styleId="49">
    <w:name w:val="List Number 4"/>
    <w:basedOn w:val="17"/>
    <w:qFormat/>
    <w:uiPriority w:val="0"/>
    <w:pPr>
      <w:widowControl/>
      <w:tabs>
        <w:tab w:val="left" w:pos="960"/>
      </w:tabs>
      <w:adjustRightInd/>
      <w:spacing w:after="120"/>
      <w:ind w:left="2520" w:hanging="420"/>
      <w:textAlignment w:val="auto"/>
    </w:pPr>
    <w:rPr>
      <w:rFonts w:ascii="Arial" w:hAnsi="Arial"/>
      <w:color w:val="auto"/>
      <w:sz w:val="24"/>
      <w:lang w:eastAsia="en-US"/>
    </w:rPr>
  </w:style>
  <w:style w:type="paragraph" w:styleId="50">
    <w:name w:val="toc 8"/>
    <w:basedOn w:val="1"/>
    <w:next w:val="1"/>
    <w:qFormat/>
    <w:uiPriority w:val="39"/>
    <w:pPr>
      <w:ind w:left="2940" w:leftChars="1400"/>
    </w:pPr>
    <w:rPr>
      <w:rFonts w:ascii="Calibri" w:hAnsi="Calibri"/>
      <w:szCs w:val="22"/>
    </w:rPr>
  </w:style>
  <w:style w:type="paragraph" w:styleId="51">
    <w:name w:val="index 3"/>
    <w:basedOn w:val="1"/>
    <w:next w:val="1"/>
    <w:qFormat/>
    <w:uiPriority w:val="0"/>
    <w:pPr>
      <w:ind w:left="630" w:hanging="210"/>
      <w:jc w:val="left"/>
    </w:pPr>
    <w:rPr>
      <w:sz w:val="20"/>
      <w:szCs w:val="20"/>
    </w:rPr>
  </w:style>
  <w:style w:type="paragraph" w:styleId="52">
    <w:name w:val="Date"/>
    <w:basedOn w:val="1"/>
    <w:next w:val="1"/>
    <w:link w:val="125"/>
    <w:qFormat/>
    <w:uiPriority w:val="0"/>
    <w:rPr>
      <w:sz w:val="24"/>
      <w:szCs w:val="20"/>
    </w:rPr>
  </w:style>
  <w:style w:type="paragraph" w:styleId="53">
    <w:name w:val="Body Text Indent 2"/>
    <w:basedOn w:val="1"/>
    <w:link w:val="126"/>
    <w:qFormat/>
    <w:uiPriority w:val="0"/>
    <w:pPr>
      <w:spacing w:after="120" w:line="480" w:lineRule="auto"/>
      <w:ind w:left="420" w:leftChars="200"/>
    </w:pPr>
  </w:style>
  <w:style w:type="paragraph" w:styleId="54">
    <w:name w:val="endnote text"/>
    <w:basedOn w:val="55"/>
    <w:link w:val="361"/>
    <w:qFormat/>
    <w:uiPriority w:val="0"/>
  </w:style>
  <w:style w:type="paragraph" w:customStyle="1" w:styleId="55">
    <w:name w:val="Footnote Base"/>
    <w:basedOn w:val="1"/>
    <w:qFormat/>
    <w:uiPriority w:val="0"/>
    <w:pPr>
      <w:keepLines/>
      <w:widowControl/>
      <w:spacing w:line="200" w:lineRule="atLeast"/>
      <w:ind w:left="1080"/>
      <w:jc w:val="left"/>
    </w:pPr>
    <w:rPr>
      <w:rFonts w:ascii="Arial" w:hAnsi="Arial"/>
      <w:spacing w:val="-5"/>
      <w:kern w:val="0"/>
      <w:sz w:val="16"/>
      <w:szCs w:val="20"/>
      <w:lang w:eastAsia="en-US"/>
    </w:rPr>
  </w:style>
  <w:style w:type="paragraph" w:styleId="56">
    <w:name w:val="List Continue 5"/>
    <w:basedOn w:val="40"/>
    <w:qFormat/>
    <w:uiPriority w:val="0"/>
    <w:pPr>
      <w:tabs>
        <w:tab w:val="clear" w:pos="1080"/>
      </w:tabs>
      <w:ind w:left="3240"/>
    </w:pPr>
  </w:style>
  <w:style w:type="paragraph" w:styleId="57">
    <w:name w:val="Balloon Text"/>
    <w:basedOn w:val="1"/>
    <w:link w:val="127"/>
    <w:qFormat/>
    <w:uiPriority w:val="0"/>
    <w:rPr>
      <w:rFonts w:ascii="Calibri" w:hAnsi="Calibri"/>
      <w:sz w:val="18"/>
      <w:szCs w:val="18"/>
    </w:rPr>
  </w:style>
  <w:style w:type="paragraph" w:styleId="58">
    <w:name w:val="footer"/>
    <w:basedOn w:val="1"/>
    <w:link w:val="128"/>
    <w:qFormat/>
    <w:uiPriority w:val="0"/>
    <w:pPr>
      <w:tabs>
        <w:tab w:val="center" w:pos="4153"/>
        <w:tab w:val="right" w:pos="8306"/>
      </w:tabs>
      <w:snapToGrid w:val="0"/>
      <w:jc w:val="left"/>
    </w:pPr>
    <w:rPr>
      <w:sz w:val="18"/>
      <w:szCs w:val="18"/>
    </w:rPr>
  </w:style>
  <w:style w:type="paragraph" w:styleId="59">
    <w:name w:val="envelope return"/>
    <w:basedOn w:val="1"/>
    <w:qFormat/>
    <w:uiPriority w:val="0"/>
    <w:pPr>
      <w:widowControl/>
      <w:ind w:left="1080"/>
      <w:jc w:val="left"/>
    </w:pPr>
    <w:rPr>
      <w:rFonts w:ascii="Arial" w:hAnsi="Arial" w:cs="Arial"/>
      <w:spacing w:val="-5"/>
      <w:kern w:val="0"/>
      <w:sz w:val="20"/>
      <w:szCs w:val="20"/>
      <w:lang w:eastAsia="en-US"/>
    </w:rPr>
  </w:style>
  <w:style w:type="paragraph" w:styleId="60">
    <w:name w:val="header"/>
    <w:basedOn w:val="1"/>
    <w:link w:val="129"/>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link w:val="362"/>
    <w:qFormat/>
    <w:uiPriority w:val="0"/>
    <w:pPr>
      <w:widowControl/>
      <w:ind w:left="4320"/>
      <w:jc w:val="left"/>
    </w:pPr>
    <w:rPr>
      <w:rFonts w:ascii="Arial" w:hAnsi="Arial"/>
      <w:spacing w:val="-5"/>
      <w:kern w:val="0"/>
      <w:sz w:val="20"/>
      <w:szCs w:val="20"/>
      <w:lang w:eastAsia="en-US"/>
    </w:rPr>
  </w:style>
  <w:style w:type="paragraph" w:styleId="62">
    <w:name w:val="toc 1"/>
    <w:basedOn w:val="1"/>
    <w:next w:val="1"/>
    <w:qFormat/>
    <w:uiPriority w:val="39"/>
  </w:style>
  <w:style w:type="paragraph" w:styleId="63">
    <w:name w:val="List Continue 4"/>
    <w:basedOn w:val="1"/>
    <w:qFormat/>
    <w:uiPriority w:val="0"/>
    <w:pPr>
      <w:spacing w:after="120" w:line="360" w:lineRule="auto"/>
      <w:ind w:left="1680" w:leftChars="800"/>
    </w:pPr>
    <w:rPr>
      <w:sz w:val="24"/>
    </w:rPr>
  </w:style>
  <w:style w:type="paragraph" w:styleId="64">
    <w:name w:val="toc 4"/>
    <w:basedOn w:val="1"/>
    <w:next w:val="1"/>
    <w:qFormat/>
    <w:uiPriority w:val="39"/>
    <w:pPr>
      <w:ind w:left="1260" w:leftChars="600"/>
    </w:pPr>
  </w:style>
  <w:style w:type="paragraph" w:styleId="65">
    <w:name w:val="index heading"/>
    <w:basedOn w:val="1"/>
    <w:next w:val="66"/>
    <w:qFormat/>
    <w:uiPriority w:val="0"/>
    <w:pPr>
      <w:spacing w:before="120" w:after="120"/>
      <w:jc w:val="left"/>
    </w:pPr>
    <w:rPr>
      <w:b/>
      <w:bCs/>
      <w:i/>
      <w:iCs/>
      <w:sz w:val="20"/>
      <w:szCs w:val="20"/>
    </w:rPr>
  </w:style>
  <w:style w:type="paragraph" w:styleId="66">
    <w:name w:val="index 1"/>
    <w:basedOn w:val="1"/>
    <w:next w:val="1"/>
    <w:qFormat/>
    <w:uiPriority w:val="0"/>
    <w:pPr>
      <w:spacing w:line="220" w:lineRule="exact"/>
      <w:jc w:val="center"/>
    </w:pPr>
    <w:rPr>
      <w:rFonts w:ascii="仿宋_GB2312" w:eastAsia="仿宋_GB2312"/>
      <w:szCs w:val="20"/>
    </w:rPr>
  </w:style>
  <w:style w:type="paragraph" w:styleId="67">
    <w:name w:val="Subtitle"/>
    <w:basedOn w:val="1"/>
    <w:next w:val="1"/>
    <w:link w:val="130"/>
    <w:qFormat/>
    <w:uiPriority w:val="0"/>
    <w:pPr>
      <w:spacing w:before="240" w:after="60" w:line="312" w:lineRule="auto"/>
      <w:jc w:val="center"/>
      <w:outlineLvl w:val="1"/>
    </w:pPr>
    <w:rPr>
      <w:rFonts w:ascii="Cambria" w:hAnsi="Cambria"/>
      <w:b/>
      <w:bCs/>
      <w:kern w:val="28"/>
      <w:sz w:val="32"/>
      <w:szCs w:val="32"/>
    </w:rPr>
  </w:style>
  <w:style w:type="paragraph" w:styleId="68">
    <w:name w:val="List Number 5"/>
    <w:basedOn w:val="17"/>
    <w:qFormat/>
    <w:uiPriority w:val="0"/>
    <w:pPr>
      <w:widowControl/>
      <w:tabs>
        <w:tab w:val="left" w:pos="960"/>
      </w:tabs>
      <w:adjustRightInd/>
      <w:spacing w:after="120"/>
      <w:ind w:left="2880" w:hanging="420"/>
      <w:textAlignment w:val="auto"/>
    </w:pPr>
    <w:rPr>
      <w:rFonts w:ascii="Arial" w:hAnsi="Arial"/>
      <w:color w:val="auto"/>
      <w:sz w:val="24"/>
      <w:lang w:eastAsia="en-US"/>
    </w:rPr>
  </w:style>
  <w:style w:type="paragraph" w:styleId="69">
    <w:name w:val="footnote text"/>
    <w:basedOn w:val="55"/>
    <w:link w:val="363"/>
    <w:qFormat/>
    <w:uiPriority w:val="0"/>
    <w:rPr>
      <w:rFonts w:eastAsia="Times New Roman"/>
    </w:rPr>
  </w:style>
  <w:style w:type="paragraph" w:styleId="70">
    <w:name w:val="toc 6"/>
    <w:basedOn w:val="1"/>
    <w:next w:val="1"/>
    <w:qFormat/>
    <w:uiPriority w:val="39"/>
    <w:pPr>
      <w:ind w:left="2100" w:leftChars="1000"/>
    </w:pPr>
    <w:rPr>
      <w:rFonts w:ascii="Calibri" w:hAnsi="Calibri"/>
      <w:szCs w:val="22"/>
    </w:rPr>
  </w:style>
  <w:style w:type="paragraph" w:styleId="71">
    <w:name w:val="List 5"/>
    <w:basedOn w:val="14"/>
    <w:qFormat/>
    <w:uiPriority w:val="0"/>
    <w:pPr>
      <w:tabs>
        <w:tab w:val="left" w:pos="1800"/>
        <w:tab w:val="clear" w:pos="1080"/>
      </w:tabs>
      <w:ind w:left="2880"/>
    </w:pPr>
  </w:style>
  <w:style w:type="paragraph" w:styleId="72">
    <w:name w:val="Body Text Indent 3"/>
    <w:basedOn w:val="1"/>
    <w:link w:val="131"/>
    <w:qFormat/>
    <w:uiPriority w:val="0"/>
    <w:pPr>
      <w:spacing w:after="120"/>
      <w:ind w:left="420" w:leftChars="200"/>
    </w:pPr>
    <w:rPr>
      <w:sz w:val="16"/>
      <w:szCs w:val="16"/>
    </w:rPr>
  </w:style>
  <w:style w:type="paragraph" w:styleId="73">
    <w:name w:val="index 7"/>
    <w:basedOn w:val="1"/>
    <w:next w:val="1"/>
    <w:qFormat/>
    <w:uiPriority w:val="0"/>
    <w:pPr>
      <w:ind w:left="1470" w:hanging="210"/>
      <w:jc w:val="left"/>
    </w:pPr>
    <w:rPr>
      <w:sz w:val="20"/>
      <w:szCs w:val="20"/>
    </w:rPr>
  </w:style>
  <w:style w:type="paragraph" w:styleId="74">
    <w:name w:val="index 9"/>
    <w:basedOn w:val="1"/>
    <w:next w:val="1"/>
    <w:qFormat/>
    <w:uiPriority w:val="0"/>
    <w:pPr>
      <w:ind w:left="1890" w:hanging="210"/>
      <w:jc w:val="left"/>
    </w:pPr>
    <w:rPr>
      <w:sz w:val="20"/>
      <w:szCs w:val="20"/>
    </w:rPr>
  </w:style>
  <w:style w:type="paragraph" w:styleId="75">
    <w:name w:val="table of figures"/>
    <w:basedOn w:val="1"/>
    <w:next w:val="1"/>
    <w:qFormat/>
    <w:uiPriority w:val="0"/>
    <w:pPr>
      <w:ind w:left="840" w:leftChars="200" w:hanging="420" w:hangingChars="200"/>
    </w:pPr>
  </w:style>
  <w:style w:type="paragraph" w:styleId="76">
    <w:name w:val="toc 2"/>
    <w:basedOn w:val="1"/>
    <w:next w:val="1"/>
    <w:qFormat/>
    <w:uiPriority w:val="39"/>
    <w:pPr>
      <w:ind w:left="420" w:leftChars="200"/>
    </w:pPr>
  </w:style>
  <w:style w:type="paragraph" w:styleId="77">
    <w:name w:val="toc 9"/>
    <w:basedOn w:val="1"/>
    <w:next w:val="1"/>
    <w:qFormat/>
    <w:uiPriority w:val="39"/>
    <w:pPr>
      <w:ind w:left="3360" w:leftChars="1600"/>
    </w:pPr>
    <w:rPr>
      <w:rFonts w:ascii="Calibri" w:hAnsi="Calibri"/>
      <w:szCs w:val="22"/>
    </w:rPr>
  </w:style>
  <w:style w:type="paragraph" w:styleId="78">
    <w:name w:val="Body Text 2"/>
    <w:basedOn w:val="1"/>
    <w:link w:val="364"/>
    <w:qFormat/>
    <w:uiPriority w:val="0"/>
    <w:pPr>
      <w:spacing w:after="120" w:line="480" w:lineRule="auto"/>
    </w:pPr>
  </w:style>
  <w:style w:type="paragraph" w:styleId="79">
    <w:name w:val="List 4"/>
    <w:basedOn w:val="14"/>
    <w:qFormat/>
    <w:uiPriority w:val="0"/>
    <w:pPr>
      <w:tabs>
        <w:tab w:val="left" w:pos="1800"/>
        <w:tab w:val="clear" w:pos="1080"/>
      </w:tabs>
      <w:ind w:left="2520"/>
    </w:pPr>
  </w:style>
  <w:style w:type="paragraph" w:styleId="80">
    <w:name w:val="List Continue 2"/>
    <w:basedOn w:val="1"/>
    <w:qFormat/>
    <w:uiPriority w:val="0"/>
    <w:pPr>
      <w:spacing w:after="120" w:line="360" w:lineRule="auto"/>
      <w:ind w:left="840" w:leftChars="400"/>
    </w:pPr>
    <w:rPr>
      <w:sz w:val="24"/>
    </w:rPr>
  </w:style>
  <w:style w:type="paragraph" w:styleId="81">
    <w:name w:val="Message Header"/>
    <w:basedOn w:val="2"/>
    <w:link w:val="365"/>
    <w:qFormat/>
    <w:uiPriority w:val="0"/>
    <w:pPr>
      <w:keepLines/>
      <w:widowControl/>
      <w:tabs>
        <w:tab w:val="left" w:pos="3600"/>
        <w:tab w:val="left" w:pos="4680"/>
      </w:tabs>
      <w:spacing w:line="280" w:lineRule="exact"/>
      <w:ind w:right="2160" w:hanging="1080"/>
      <w:jc w:val="left"/>
    </w:pPr>
    <w:rPr>
      <w:rFonts w:ascii="Arial" w:hAnsi="Arial"/>
      <w:kern w:val="0"/>
      <w:sz w:val="22"/>
      <w:szCs w:val="20"/>
      <w:lang w:eastAsia="en-US"/>
    </w:rPr>
  </w:style>
  <w:style w:type="paragraph" w:styleId="82">
    <w:name w:val="HTML Preformatted"/>
    <w:basedOn w:val="1"/>
    <w:link w:val="1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8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4">
    <w:name w:val="List Continue 3"/>
    <w:basedOn w:val="40"/>
    <w:qFormat/>
    <w:uiPriority w:val="0"/>
    <w:pPr>
      <w:tabs>
        <w:tab w:val="clear" w:pos="1080"/>
      </w:tabs>
      <w:ind w:left="2520"/>
    </w:pPr>
  </w:style>
  <w:style w:type="paragraph" w:styleId="85">
    <w:name w:val="index 2"/>
    <w:basedOn w:val="1"/>
    <w:next w:val="1"/>
    <w:qFormat/>
    <w:uiPriority w:val="0"/>
    <w:pPr>
      <w:ind w:left="420" w:hanging="210"/>
      <w:jc w:val="left"/>
    </w:pPr>
    <w:rPr>
      <w:sz w:val="20"/>
      <w:szCs w:val="20"/>
    </w:rPr>
  </w:style>
  <w:style w:type="paragraph" w:styleId="86">
    <w:name w:val="Title"/>
    <w:basedOn w:val="1"/>
    <w:next w:val="1"/>
    <w:qFormat/>
    <w:uiPriority w:val="0"/>
    <w:pPr>
      <w:spacing w:before="240" w:after="60"/>
      <w:jc w:val="center"/>
      <w:outlineLvl w:val="0"/>
    </w:pPr>
    <w:rPr>
      <w:rFonts w:ascii="Cambria" w:hAnsi="Cambria"/>
      <w:b/>
      <w:sz w:val="32"/>
    </w:rPr>
  </w:style>
  <w:style w:type="paragraph" w:styleId="87">
    <w:name w:val="annotation subject"/>
    <w:basedOn w:val="31"/>
    <w:next w:val="1"/>
    <w:link w:val="133"/>
    <w:qFormat/>
    <w:uiPriority w:val="0"/>
    <w:rPr>
      <w:b/>
      <w:bCs/>
    </w:rPr>
  </w:style>
  <w:style w:type="paragraph" w:styleId="88">
    <w:name w:val="Body Text First Indent"/>
    <w:basedOn w:val="2"/>
    <w:next w:val="24"/>
    <w:link w:val="352"/>
    <w:qFormat/>
    <w:uiPriority w:val="0"/>
    <w:pPr>
      <w:ind w:firstLine="420" w:firstLineChars="100"/>
    </w:pPr>
    <w:rPr>
      <w:rFonts w:ascii="Calibri" w:hAnsi="Calibri"/>
      <w:kern w:val="0"/>
      <w:sz w:val="20"/>
      <w:szCs w:val="20"/>
    </w:rPr>
  </w:style>
  <w:style w:type="paragraph" w:styleId="89">
    <w:name w:val="Body Text First Indent 2"/>
    <w:basedOn w:val="37"/>
    <w:link w:val="134"/>
    <w:qFormat/>
    <w:uiPriority w:val="0"/>
    <w:pPr>
      <w:ind w:firstLine="420" w:firstLineChars="200"/>
    </w:pPr>
  </w:style>
  <w:style w:type="table" w:styleId="91">
    <w:name w:val="Table Grid"/>
    <w:basedOn w:val="9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3">
    <w:name w:val="Strong"/>
    <w:qFormat/>
    <w:uiPriority w:val="0"/>
    <w:rPr>
      <w:rFonts w:ascii="Times New Roman" w:hAnsi="Times New Roman" w:eastAsia="宋体" w:cs="Times New Roman"/>
      <w:b/>
      <w:bCs/>
    </w:rPr>
  </w:style>
  <w:style w:type="character" w:styleId="94">
    <w:name w:val="page number"/>
    <w:basedOn w:val="92"/>
    <w:qFormat/>
    <w:uiPriority w:val="0"/>
    <w:rPr>
      <w:rFonts w:ascii="Times New Roman" w:hAnsi="Times New Roman" w:eastAsia="宋体" w:cs="Times New Roman"/>
    </w:rPr>
  </w:style>
  <w:style w:type="character" w:styleId="95">
    <w:name w:val="FollowedHyperlink"/>
    <w:qFormat/>
    <w:uiPriority w:val="99"/>
    <w:rPr>
      <w:rFonts w:hint="eastAsia" w:ascii="微软雅黑" w:hAnsi="微软雅黑" w:eastAsia="微软雅黑" w:cs="微软雅黑"/>
      <w:color w:val="02396F"/>
      <w:u w:val="single"/>
    </w:rPr>
  </w:style>
  <w:style w:type="character" w:styleId="96">
    <w:name w:val="Emphasis"/>
    <w:qFormat/>
    <w:uiPriority w:val="0"/>
    <w:rPr>
      <w:rFonts w:ascii="Times New Roman" w:hAnsi="Times New Roman" w:eastAsia="宋体" w:cs="Times New Roman"/>
    </w:rPr>
  </w:style>
  <w:style w:type="character" w:styleId="97">
    <w:name w:val="HTML Definition"/>
    <w:qFormat/>
    <w:uiPriority w:val="0"/>
    <w:rPr>
      <w:rFonts w:ascii="Times New Roman" w:hAnsi="Times New Roman" w:eastAsia="宋体" w:cs="Times New Roman"/>
    </w:rPr>
  </w:style>
  <w:style w:type="character" w:styleId="98">
    <w:name w:val="HTML Typewriter"/>
    <w:qFormat/>
    <w:uiPriority w:val="0"/>
    <w:rPr>
      <w:rFonts w:ascii="monospace" w:hAnsi="monospace" w:eastAsia="monospace" w:cs="monospace"/>
      <w:sz w:val="20"/>
    </w:rPr>
  </w:style>
  <w:style w:type="character" w:styleId="99">
    <w:name w:val="HTML Acronym"/>
    <w:qFormat/>
    <w:uiPriority w:val="0"/>
  </w:style>
  <w:style w:type="character" w:styleId="100">
    <w:name w:val="HTML Variable"/>
    <w:qFormat/>
    <w:uiPriority w:val="0"/>
    <w:rPr>
      <w:rFonts w:ascii="Times New Roman" w:hAnsi="Times New Roman" w:eastAsia="宋体" w:cs="Times New Roman"/>
    </w:rPr>
  </w:style>
  <w:style w:type="character" w:styleId="101">
    <w:name w:val="Hyperlink"/>
    <w:qFormat/>
    <w:uiPriority w:val="99"/>
    <w:rPr>
      <w:rFonts w:ascii="Times New Roman" w:hAnsi="Times New Roman" w:eastAsia="宋体" w:cs="Times New Roman"/>
      <w:color w:val="136EC2"/>
      <w:u w:val="single"/>
    </w:rPr>
  </w:style>
  <w:style w:type="character" w:styleId="102">
    <w:name w:val="HTML Code"/>
    <w:qFormat/>
    <w:uiPriority w:val="0"/>
    <w:rPr>
      <w:rFonts w:ascii="Courier New" w:hAnsi="Courier New" w:eastAsia="Courier New" w:cs="Courier New"/>
      <w:sz w:val="20"/>
    </w:rPr>
  </w:style>
  <w:style w:type="character" w:styleId="103">
    <w:name w:val="annotation reference"/>
    <w:qFormat/>
    <w:uiPriority w:val="0"/>
    <w:rPr>
      <w:rFonts w:ascii="Times New Roman" w:hAnsi="Times New Roman" w:eastAsia="宋体" w:cs="Times New Roman"/>
      <w:sz w:val="21"/>
      <w:szCs w:val="21"/>
    </w:rPr>
  </w:style>
  <w:style w:type="character" w:styleId="104">
    <w:name w:val="HTML Cite"/>
    <w:qFormat/>
    <w:uiPriority w:val="0"/>
    <w:rPr>
      <w:rFonts w:ascii="Times New Roman" w:hAnsi="Times New Roman" w:eastAsia="宋体" w:cs="Times New Roman"/>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eastAsia="Courier New" w:cs="Courier New"/>
      <w:sz w:val="20"/>
    </w:rPr>
  </w:style>
  <w:style w:type="character" w:styleId="107">
    <w:name w:val="HTML Sample"/>
    <w:qFormat/>
    <w:uiPriority w:val="0"/>
    <w:rPr>
      <w:rFonts w:ascii="Courier New" w:hAnsi="Courier New" w:eastAsia="Courier New" w:cs="Courier New"/>
    </w:rPr>
  </w:style>
  <w:style w:type="paragraph" w:customStyle="1" w:styleId="108">
    <w:name w:val="首行缩进"/>
    <w:basedOn w:val="1"/>
    <w:qFormat/>
    <w:uiPriority w:val="0"/>
    <w:pPr>
      <w:ind w:firstLine="720"/>
      <w:jc w:val="left"/>
    </w:pPr>
    <w:rPr>
      <w:sz w:val="24"/>
    </w:rPr>
  </w:style>
  <w:style w:type="paragraph" w:customStyle="1" w:styleId="109">
    <w:name w:val="样式 文字 + 首行缩进:  2 字符3"/>
    <w:basedOn w:val="1"/>
    <w:qFormat/>
    <w:uiPriority w:val="0"/>
    <w:pPr>
      <w:spacing w:line="360" w:lineRule="auto"/>
      <w:jc w:val="left"/>
    </w:pPr>
    <w:rPr>
      <w:sz w:val="28"/>
      <w:szCs w:val="28"/>
    </w:rPr>
  </w:style>
  <w:style w:type="paragraph" w:customStyle="1" w:styleId="11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11">
    <w:name w:val="页脚 Char"/>
    <w:qFormat/>
    <w:uiPriority w:val="0"/>
    <w:rPr>
      <w:rFonts w:ascii="Times New Roman" w:hAnsi="Times New Roman" w:eastAsia="宋体" w:cs="Times New Roman"/>
      <w:kern w:val="2"/>
      <w:sz w:val="18"/>
      <w:szCs w:val="18"/>
    </w:rPr>
  </w:style>
  <w:style w:type="character" w:customStyle="1" w:styleId="112">
    <w:name w:val="标题 1 字符1"/>
    <w:link w:val="4"/>
    <w:qFormat/>
    <w:uiPriority w:val="0"/>
    <w:rPr>
      <w:rFonts w:ascii="Times New Roman" w:hAnsi="Times New Roman" w:eastAsia="宋体" w:cs="Times New Roman"/>
      <w:b/>
      <w:bCs/>
      <w:kern w:val="2"/>
      <w:sz w:val="24"/>
      <w:lang w:val="en-US" w:eastAsia="zh-CN" w:bidi="ar-SA"/>
    </w:rPr>
  </w:style>
  <w:style w:type="character" w:customStyle="1" w:styleId="113">
    <w:name w:val="标题 2 字符1"/>
    <w:link w:val="5"/>
    <w:qFormat/>
    <w:uiPriority w:val="0"/>
    <w:rPr>
      <w:rFonts w:ascii="Arial" w:hAnsi="Arial" w:eastAsia="宋体" w:cs="Times New Roman"/>
      <w:b/>
      <w:bCs/>
      <w:kern w:val="2"/>
      <w:sz w:val="24"/>
      <w:szCs w:val="32"/>
      <w:lang w:val="en-US" w:eastAsia="zh-CN" w:bidi="ar-SA"/>
    </w:rPr>
  </w:style>
  <w:style w:type="character" w:customStyle="1" w:styleId="114">
    <w:name w:val="标题 3 字符1"/>
    <w:link w:val="6"/>
    <w:qFormat/>
    <w:uiPriority w:val="0"/>
    <w:rPr>
      <w:rFonts w:ascii="Times New Roman" w:hAnsi="Times New Roman" w:eastAsia="宋体" w:cs="Times New Roman"/>
      <w:b/>
      <w:bCs/>
      <w:kern w:val="2"/>
      <w:sz w:val="32"/>
      <w:szCs w:val="32"/>
      <w:lang w:val="en-US" w:eastAsia="zh-CN" w:bidi="ar-SA"/>
    </w:rPr>
  </w:style>
  <w:style w:type="character" w:customStyle="1" w:styleId="115">
    <w:name w:val="标题 4 字符1"/>
    <w:link w:val="7"/>
    <w:qFormat/>
    <w:uiPriority w:val="0"/>
    <w:rPr>
      <w:rFonts w:ascii="Arial" w:hAnsi="Arial" w:eastAsia="黑体" w:cs="Times New Roman"/>
      <w:b/>
      <w:bCs/>
      <w:kern w:val="2"/>
      <w:sz w:val="28"/>
      <w:szCs w:val="28"/>
      <w:lang w:val="en-US" w:eastAsia="zh-CN" w:bidi="ar-SA"/>
    </w:rPr>
  </w:style>
  <w:style w:type="character" w:customStyle="1" w:styleId="116">
    <w:name w:val="标题 5 字符1"/>
    <w:link w:val="8"/>
    <w:qFormat/>
    <w:uiPriority w:val="0"/>
    <w:rPr>
      <w:rFonts w:ascii="Times New Roman" w:hAnsi="Times New Roman" w:eastAsia="宋体" w:cs="Times New Roman"/>
      <w:b/>
      <w:bCs/>
      <w:sz w:val="28"/>
      <w:szCs w:val="28"/>
      <w:lang w:val="en-US" w:eastAsia="zh-CN" w:bidi="ar-SA"/>
    </w:rPr>
  </w:style>
  <w:style w:type="character" w:customStyle="1" w:styleId="117">
    <w:name w:val="标题 6 字符1"/>
    <w:link w:val="9"/>
    <w:qFormat/>
    <w:uiPriority w:val="0"/>
    <w:rPr>
      <w:rFonts w:ascii="Arial" w:hAnsi="Arial" w:eastAsia="黑体" w:cs="Times New Roman"/>
      <w:b/>
      <w:bCs/>
      <w:sz w:val="24"/>
      <w:szCs w:val="24"/>
      <w:lang w:val="en-US" w:eastAsia="zh-CN" w:bidi="ar-SA"/>
    </w:rPr>
  </w:style>
  <w:style w:type="character" w:customStyle="1" w:styleId="118">
    <w:name w:val="标题 7 字符1"/>
    <w:link w:val="10"/>
    <w:qFormat/>
    <w:uiPriority w:val="0"/>
    <w:rPr>
      <w:rFonts w:ascii="Times New Roman" w:hAnsi="Times New Roman" w:eastAsia="宋体" w:cs="Times New Roman"/>
      <w:b/>
      <w:bCs/>
      <w:sz w:val="24"/>
      <w:szCs w:val="24"/>
      <w:lang w:val="en-US" w:eastAsia="zh-CN" w:bidi="ar-SA"/>
    </w:rPr>
  </w:style>
  <w:style w:type="character" w:customStyle="1" w:styleId="119">
    <w:name w:val="标题 8 字符1"/>
    <w:link w:val="11"/>
    <w:qFormat/>
    <w:uiPriority w:val="0"/>
    <w:rPr>
      <w:rFonts w:ascii="Arial" w:hAnsi="Arial" w:eastAsia="黑体" w:cs="Times New Roman"/>
      <w:sz w:val="24"/>
      <w:szCs w:val="24"/>
      <w:lang w:val="en-US" w:eastAsia="zh-CN" w:bidi="ar-SA"/>
    </w:rPr>
  </w:style>
  <w:style w:type="character" w:customStyle="1" w:styleId="120">
    <w:name w:val="标题 9 字符1"/>
    <w:link w:val="12"/>
    <w:qFormat/>
    <w:uiPriority w:val="0"/>
    <w:rPr>
      <w:rFonts w:ascii="Arial" w:hAnsi="Arial" w:eastAsia="黑体" w:cs="Times New Roman"/>
      <w:sz w:val="21"/>
      <w:szCs w:val="21"/>
      <w:lang w:val="en-US" w:eastAsia="zh-CN" w:bidi="ar-SA"/>
    </w:rPr>
  </w:style>
  <w:style w:type="character" w:customStyle="1" w:styleId="121">
    <w:name w:val="文档结构图 字符1"/>
    <w:link w:val="29"/>
    <w:qFormat/>
    <w:uiPriority w:val="0"/>
    <w:rPr>
      <w:rFonts w:ascii="Times New Roman" w:hAnsi="Times New Roman" w:eastAsia="宋体" w:cs="Times New Roman"/>
      <w:kern w:val="2"/>
      <w:sz w:val="21"/>
      <w:szCs w:val="24"/>
      <w:shd w:val="clear" w:color="auto" w:fill="000080"/>
    </w:rPr>
  </w:style>
  <w:style w:type="character" w:customStyle="1" w:styleId="122">
    <w:name w:val="批注文字 字符"/>
    <w:link w:val="31"/>
    <w:qFormat/>
    <w:uiPriority w:val="0"/>
    <w:rPr>
      <w:rFonts w:ascii="Times New Roman" w:hAnsi="Times New Roman" w:eastAsia="宋体" w:cs="Times New Roman"/>
      <w:kern w:val="2"/>
      <w:sz w:val="21"/>
      <w:szCs w:val="24"/>
      <w:lang w:val="en-US" w:eastAsia="zh-CN" w:bidi="ar-SA"/>
    </w:rPr>
  </w:style>
  <w:style w:type="character" w:customStyle="1" w:styleId="123">
    <w:name w:val="正文文本缩进 字符1"/>
    <w:link w:val="37"/>
    <w:qFormat/>
    <w:uiPriority w:val="0"/>
    <w:rPr>
      <w:rFonts w:ascii="Times New Roman" w:hAnsi="Times New Roman" w:eastAsia="宋体" w:cs="Times New Roman"/>
      <w:kern w:val="2"/>
      <w:sz w:val="21"/>
      <w:szCs w:val="24"/>
      <w:lang w:val="en-US" w:eastAsia="zh-CN" w:bidi="ar-SA"/>
    </w:rPr>
  </w:style>
  <w:style w:type="character" w:customStyle="1" w:styleId="124">
    <w:name w:val="纯文本 字符1"/>
    <w:link w:val="47"/>
    <w:qFormat/>
    <w:uiPriority w:val="0"/>
    <w:rPr>
      <w:rFonts w:ascii="宋体" w:hAnsi="Courier New" w:eastAsia="宋体" w:cs="Courier New"/>
      <w:kern w:val="2"/>
      <w:sz w:val="21"/>
      <w:szCs w:val="21"/>
      <w:lang w:val="en-US" w:eastAsia="zh-CN" w:bidi="ar-SA"/>
    </w:rPr>
  </w:style>
  <w:style w:type="character" w:customStyle="1" w:styleId="125">
    <w:name w:val="日期 字符1"/>
    <w:link w:val="52"/>
    <w:qFormat/>
    <w:uiPriority w:val="0"/>
    <w:rPr>
      <w:rFonts w:ascii="Times New Roman" w:hAnsi="Times New Roman" w:eastAsia="宋体" w:cs="Times New Roman"/>
      <w:kern w:val="2"/>
      <w:sz w:val="24"/>
      <w:lang w:val="en-US" w:eastAsia="zh-CN" w:bidi="ar-SA"/>
    </w:rPr>
  </w:style>
  <w:style w:type="character" w:customStyle="1" w:styleId="126">
    <w:name w:val="正文文本缩进 2 字符"/>
    <w:link w:val="53"/>
    <w:qFormat/>
    <w:uiPriority w:val="99"/>
    <w:rPr>
      <w:rFonts w:ascii="Times New Roman" w:hAnsi="Times New Roman" w:eastAsia="宋体" w:cs="Times New Roman"/>
      <w:kern w:val="2"/>
      <w:sz w:val="21"/>
      <w:szCs w:val="24"/>
    </w:rPr>
  </w:style>
  <w:style w:type="character" w:customStyle="1" w:styleId="127">
    <w:name w:val="批注框文本 字符1"/>
    <w:link w:val="57"/>
    <w:qFormat/>
    <w:uiPriority w:val="0"/>
    <w:rPr>
      <w:rFonts w:ascii="Calibri" w:hAnsi="Calibri" w:eastAsia="宋体" w:cs="Times New Roman"/>
      <w:kern w:val="2"/>
      <w:sz w:val="18"/>
      <w:szCs w:val="18"/>
      <w:lang w:val="en-US" w:eastAsia="zh-CN" w:bidi="ar-SA"/>
    </w:rPr>
  </w:style>
  <w:style w:type="character" w:customStyle="1" w:styleId="128">
    <w:name w:val="页脚 字符1"/>
    <w:link w:val="58"/>
    <w:qFormat/>
    <w:uiPriority w:val="99"/>
    <w:rPr>
      <w:rFonts w:ascii="Times New Roman" w:hAnsi="Times New Roman" w:eastAsia="宋体" w:cs="Times New Roman"/>
      <w:kern w:val="2"/>
      <w:sz w:val="18"/>
      <w:szCs w:val="18"/>
      <w:lang w:val="en-US" w:eastAsia="zh-CN" w:bidi="ar-SA"/>
    </w:rPr>
  </w:style>
  <w:style w:type="character" w:customStyle="1" w:styleId="129">
    <w:name w:val="页眉 字符1"/>
    <w:link w:val="60"/>
    <w:qFormat/>
    <w:uiPriority w:val="99"/>
    <w:rPr>
      <w:rFonts w:ascii="Times New Roman" w:hAnsi="Times New Roman" w:eastAsia="宋体" w:cs="Times New Roman"/>
      <w:kern w:val="2"/>
      <w:sz w:val="18"/>
      <w:szCs w:val="18"/>
      <w:lang w:val="en-US" w:eastAsia="zh-CN" w:bidi="ar-SA"/>
    </w:rPr>
  </w:style>
  <w:style w:type="character" w:customStyle="1" w:styleId="130">
    <w:name w:val="副标题 字符"/>
    <w:link w:val="67"/>
    <w:qFormat/>
    <w:uiPriority w:val="0"/>
    <w:rPr>
      <w:rFonts w:ascii="Cambria" w:hAnsi="Cambria" w:eastAsia="宋体" w:cs="Times New Roman"/>
      <w:b/>
      <w:bCs/>
      <w:kern w:val="28"/>
      <w:sz w:val="32"/>
      <w:szCs w:val="32"/>
    </w:rPr>
  </w:style>
  <w:style w:type="character" w:customStyle="1" w:styleId="131">
    <w:name w:val="正文文本缩进 3 字符1"/>
    <w:link w:val="72"/>
    <w:qFormat/>
    <w:uiPriority w:val="99"/>
    <w:rPr>
      <w:rFonts w:ascii="Times New Roman" w:hAnsi="Times New Roman" w:eastAsia="宋体" w:cs="Times New Roman"/>
      <w:kern w:val="2"/>
      <w:sz w:val="16"/>
      <w:szCs w:val="16"/>
      <w:lang w:val="en-US" w:eastAsia="zh-CN" w:bidi="ar-SA"/>
    </w:rPr>
  </w:style>
  <w:style w:type="character" w:customStyle="1" w:styleId="132">
    <w:name w:val="HTML 预设格式 字符"/>
    <w:link w:val="82"/>
    <w:qFormat/>
    <w:uiPriority w:val="99"/>
    <w:rPr>
      <w:rFonts w:ascii="Arial" w:hAnsi="Arial" w:eastAsia="宋体" w:cs="Arial"/>
      <w:sz w:val="24"/>
      <w:szCs w:val="24"/>
    </w:rPr>
  </w:style>
  <w:style w:type="character" w:customStyle="1" w:styleId="133">
    <w:name w:val="批注主题 字符1"/>
    <w:link w:val="87"/>
    <w:qFormat/>
    <w:uiPriority w:val="0"/>
    <w:rPr>
      <w:rFonts w:ascii="Times New Roman" w:hAnsi="Times New Roman" w:eastAsia="宋体" w:cs="Times New Roman"/>
      <w:b/>
      <w:bCs/>
      <w:kern w:val="2"/>
      <w:sz w:val="21"/>
      <w:szCs w:val="24"/>
      <w:lang w:val="en-US" w:eastAsia="zh-CN" w:bidi="ar-SA"/>
    </w:rPr>
  </w:style>
  <w:style w:type="character" w:customStyle="1" w:styleId="134">
    <w:name w:val="正文文本首行缩进 2 字符1"/>
    <w:link w:val="89"/>
    <w:qFormat/>
    <w:uiPriority w:val="0"/>
    <w:rPr>
      <w:kern w:val="2"/>
      <w:sz w:val="21"/>
      <w:szCs w:val="24"/>
    </w:rPr>
  </w:style>
  <w:style w:type="character" w:customStyle="1" w:styleId="135">
    <w:name w:val="bds_nopic1"/>
    <w:qFormat/>
    <w:uiPriority w:val="0"/>
    <w:rPr>
      <w:rFonts w:ascii="Times New Roman" w:hAnsi="Times New Roman" w:eastAsia="宋体" w:cs="Times New Roman"/>
    </w:rPr>
  </w:style>
  <w:style w:type="character" w:customStyle="1" w:styleId="136">
    <w:name w:val="页眉 Char"/>
    <w:qFormat/>
    <w:uiPriority w:val="0"/>
    <w:rPr>
      <w:rFonts w:ascii="Times New Roman" w:hAnsi="Times New Roman" w:eastAsia="宋体" w:cs="Times New Roman"/>
      <w:kern w:val="2"/>
      <w:sz w:val="18"/>
      <w:szCs w:val="18"/>
    </w:rPr>
  </w:style>
  <w:style w:type="character" w:customStyle="1" w:styleId="137">
    <w:name w:val="sort"/>
    <w:qFormat/>
    <w:uiPriority w:val="0"/>
    <w:rPr>
      <w:rFonts w:ascii="Times New Roman" w:hAnsi="Times New Roman" w:eastAsia="宋体" w:cs="Times New Roman"/>
      <w:color w:val="FFFFFF"/>
      <w:bdr w:val="single" w:color="auto" w:sz="24" w:space="0"/>
    </w:rPr>
  </w:style>
  <w:style w:type="character" w:customStyle="1" w:styleId="138">
    <w:name w:val="标题 1 字符"/>
    <w:qFormat/>
    <w:uiPriority w:val="0"/>
    <w:rPr>
      <w:rFonts w:ascii="Cambria" w:hAnsi="Cambria" w:eastAsia="宋体" w:cs="Times New Roman"/>
      <w:b/>
      <w:bCs/>
      <w:kern w:val="32"/>
      <w:sz w:val="32"/>
      <w:szCs w:val="32"/>
    </w:rPr>
  </w:style>
  <w:style w:type="character" w:customStyle="1" w:styleId="139">
    <w:name w:val="bds_nopic"/>
    <w:qFormat/>
    <w:uiPriority w:val="0"/>
    <w:rPr>
      <w:rFonts w:ascii="Times New Roman" w:hAnsi="Times New Roman" w:eastAsia="宋体" w:cs="Times New Roman"/>
    </w:rPr>
  </w:style>
  <w:style w:type="character" w:customStyle="1" w:styleId="140">
    <w:name w:val="正文文本缩进 2 Char"/>
    <w:qFormat/>
    <w:uiPriority w:val="0"/>
    <w:rPr>
      <w:rFonts w:ascii="Times New Roman" w:hAnsi="Times New Roman" w:eastAsia="宋体" w:cs="Times New Roman"/>
      <w:kern w:val="2"/>
      <w:sz w:val="21"/>
      <w:szCs w:val="24"/>
    </w:rPr>
  </w:style>
  <w:style w:type="character" w:customStyle="1" w:styleId="141">
    <w:name w:val="Font Style86"/>
    <w:qFormat/>
    <w:uiPriority w:val="0"/>
    <w:rPr>
      <w:rFonts w:hint="eastAsia" w:ascii="黑体" w:hAnsi="黑体" w:eastAsia="黑体" w:cs="Times New Roman"/>
      <w:spacing w:val="10"/>
      <w:sz w:val="30"/>
    </w:rPr>
  </w:style>
  <w:style w:type="character" w:customStyle="1" w:styleId="142">
    <w:name w:val="标题 1 Char"/>
    <w:qFormat/>
    <w:uiPriority w:val="0"/>
    <w:rPr>
      <w:rFonts w:ascii="Cambria" w:hAnsi="Cambria" w:eastAsia="宋体" w:cs="Times New Roman"/>
      <w:b/>
      <w:bCs/>
      <w:kern w:val="32"/>
      <w:sz w:val="32"/>
      <w:szCs w:val="32"/>
    </w:rPr>
  </w:style>
  <w:style w:type="character" w:customStyle="1" w:styleId="143">
    <w:name w:val="Char Char16"/>
    <w:qFormat/>
    <w:uiPriority w:val="0"/>
    <w:rPr>
      <w:rFonts w:ascii="宋体" w:hAnsi="Times New Roman" w:eastAsia="宋体" w:cs="Times New Roman"/>
      <w:b/>
      <w:sz w:val="24"/>
      <w:lang w:val="en-US" w:eastAsia="zh-CN" w:bidi="ar-SA"/>
    </w:rPr>
  </w:style>
  <w:style w:type="character" w:customStyle="1" w:styleId="144">
    <w:name w:val="font31"/>
    <w:qFormat/>
    <w:uiPriority w:val="0"/>
    <w:rPr>
      <w:rFonts w:hint="eastAsia" w:ascii="宋体" w:hAnsi="宋体" w:eastAsia="宋体" w:cs="宋体"/>
      <w:color w:val="000000"/>
      <w:sz w:val="18"/>
      <w:szCs w:val="18"/>
      <w:u w:val="none"/>
    </w:rPr>
  </w:style>
  <w:style w:type="character" w:customStyle="1" w:styleId="145">
    <w:name w:val="纯文本 Char2"/>
    <w:qFormat/>
    <w:uiPriority w:val="0"/>
    <w:rPr>
      <w:rFonts w:ascii="宋体" w:hAnsi="Courier New" w:eastAsia="宋体" w:cs="Times New Roman"/>
      <w:kern w:val="2"/>
      <w:sz w:val="21"/>
      <w:szCs w:val="21"/>
      <w:lang w:val="en-US" w:eastAsia="zh-CN" w:bidi="ar-SA"/>
    </w:rPr>
  </w:style>
  <w:style w:type="character" w:customStyle="1" w:styleId="146">
    <w:name w:val="正文文本缩进 3 Char"/>
    <w:qFormat/>
    <w:uiPriority w:val="0"/>
    <w:rPr>
      <w:rFonts w:ascii="宋体" w:hAnsi="MS Sans Serif" w:eastAsia="宋体" w:cs="Times New Roman"/>
      <w:color w:val="000000"/>
      <w:sz w:val="24"/>
    </w:rPr>
  </w:style>
  <w:style w:type="character" w:customStyle="1" w:styleId="147">
    <w:name w:val="Font Style121"/>
    <w:qFormat/>
    <w:uiPriority w:val="0"/>
    <w:rPr>
      <w:rFonts w:hint="eastAsia" w:ascii="宋体" w:hAnsi="宋体" w:eastAsia="宋体" w:cs="Times New Roman"/>
      <w:spacing w:val="-10"/>
      <w:sz w:val="30"/>
    </w:rPr>
  </w:style>
  <w:style w:type="character" w:customStyle="1" w:styleId="148">
    <w:name w:val="bds_more7"/>
    <w:qFormat/>
    <w:uiPriority w:val="0"/>
    <w:rPr>
      <w:rFonts w:ascii="Times New Roman" w:hAnsi="Times New Roman" w:eastAsia="宋体" w:cs="Times New Roman"/>
    </w:rPr>
  </w:style>
  <w:style w:type="character" w:customStyle="1" w:styleId="149">
    <w:name w:val="bds_more10"/>
    <w:qFormat/>
    <w:uiPriority w:val="0"/>
    <w:rPr>
      <w:rFonts w:ascii="Times New Roman" w:hAnsi="Times New Roman" w:eastAsia="宋体" w:cs="Times New Roman"/>
    </w:rPr>
  </w:style>
  <w:style w:type="character" w:customStyle="1" w:styleId="150">
    <w:name w:val="sidecatalog-dot"/>
    <w:qFormat/>
    <w:uiPriority w:val="0"/>
    <w:rPr>
      <w:rFonts w:ascii="Times New Roman" w:hAnsi="Times New Roman" w:eastAsia="宋体" w:cs="Times New Roman"/>
    </w:rPr>
  </w:style>
  <w:style w:type="character" w:customStyle="1" w:styleId="151">
    <w:name w:val="polysemyexp"/>
    <w:qFormat/>
    <w:uiPriority w:val="0"/>
    <w:rPr>
      <w:rFonts w:ascii="Times New Roman" w:hAnsi="Times New Roman" w:eastAsia="宋体" w:cs="Times New Roman"/>
      <w:color w:val="AAAAAA"/>
      <w:sz w:val="18"/>
      <w:szCs w:val="18"/>
    </w:rPr>
  </w:style>
  <w:style w:type="character" w:customStyle="1" w:styleId="152">
    <w:name w:val="标题 6 字符"/>
    <w:qFormat/>
    <w:uiPriority w:val="0"/>
    <w:rPr>
      <w:rFonts w:ascii="Arial" w:hAnsi="Arial" w:eastAsia="黑体" w:cs="Times New Roman"/>
      <w:b/>
      <w:bCs/>
      <w:sz w:val="24"/>
      <w:szCs w:val="24"/>
    </w:rPr>
  </w:style>
  <w:style w:type="character" w:customStyle="1" w:styleId="153">
    <w:name w:val="Font Style128"/>
    <w:qFormat/>
    <w:uiPriority w:val="0"/>
    <w:rPr>
      <w:rFonts w:hint="eastAsia" w:ascii="Times New Roman" w:hAnsi="Times New Roman" w:eastAsia="Times New Roman" w:cs="Times New Roman"/>
      <w:sz w:val="16"/>
    </w:rPr>
  </w:style>
  <w:style w:type="character" w:customStyle="1" w:styleId="154">
    <w:name w:val="Font Style90"/>
    <w:qFormat/>
    <w:uiPriority w:val="0"/>
    <w:rPr>
      <w:rFonts w:hint="eastAsia" w:ascii="宋体" w:hAnsi="宋体" w:eastAsia="宋体" w:cs="Times New Roman"/>
      <w:b/>
      <w:spacing w:val="-20"/>
      <w:sz w:val="40"/>
    </w:rPr>
  </w:style>
  <w:style w:type="character" w:customStyle="1" w:styleId="155">
    <w:name w:val="displayarti"/>
    <w:qFormat/>
    <w:uiPriority w:val="0"/>
    <w:rPr>
      <w:rFonts w:ascii="Times New Roman" w:hAnsi="Times New Roman" w:eastAsia="宋体" w:cs="Times New Roman"/>
      <w:color w:val="FFFFFF"/>
      <w:shd w:val="clear" w:color="auto" w:fill="A00000"/>
    </w:rPr>
  </w:style>
  <w:style w:type="character" w:customStyle="1" w:styleId="156">
    <w:name w:val="纯文本 字符"/>
    <w:qFormat/>
    <w:uiPriority w:val="0"/>
    <w:rPr>
      <w:rFonts w:ascii="宋体" w:hAnsi="Courier New" w:eastAsia="仿宋_GB2312" w:cs="Times New Roman"/>
      <w:sz w:val="32"/>
      <w:szCs w:val="24"/>
    </w:rPr>
  </w:style>
  <w:style w:type="character" w:customStyle="1" w:styleId="157">
    <w:name w:val="标题 2 Char"/>
    <w:qFormat/>
    <w:uiPriority w:val="0"/>
    <w:rPr>
      <w:rFonts w:ascii="Cambria" w:hAnsi="Cambria" w:eastAsia="宋体" w:cs="Times New Roman"/>
      <w:b/>
      <w:bCs/>
      <w:kern w:val="2"/>
      <w:sz w:val="32"/>
      <w:szCs w:val="32"/>
    </w:rPr>
  </w:style>
  <w:style w:type="character" w:customStyle="1" w:styleId="158">
    <w:name w:val="标题 字符"/>
    <w:qFormat/>
    <w:uiPriority w:val="0"/>
    <w:rPr>
      <w:rFonts w:ascii="Cambria" w:hAnsi="Cambria" w:eastAsia="宋体" w:cs="Times New Roman"/>
      <w:b/>
      <w:sz w:val="32"/>
      <w:szCs w:val="24"/>
    </w:rPr>
  </w:style>
  <w:style w:type="character" w:customStyle="1" w:styleId="159">
    <w:name w:val="Font Style117"/>
    <w:qFormat/>
    <w:uiPriority w:val="0"/>
    <w:rPr>
      <w:rFonts w:hint="eastAsia" w:ascii="宋体" w:hAnsi="宋体" w:eastAsia="宋体" w:cs="Times New Roman"/>
      <w:spacing w:val="20"/>
      <w:sz w:val="24"/>
    </w:rPr>
  </w:style>
  <w:style w:type="character" w:customStyle="1" w:styleId="160">
    <w:name w:val="批注文字 Char"/>
    <w:qFormat/>
    <w:uiPriority w:val="0"/>
    <w:rPr>
      <w:rFonts w:ascii="Times New Roman" w:hAnsi="Times New Roman" w:eastAsia="宋体" w:cs="Times New Roman"/>
      <w:kern w:val="2"/>
      <w:sz w:val="21"/>
      <w:szCs w:val="24"/>
    </w:rPr>
  </w:style>
  <w:style w:type="character" w:customStyle="1" w:styleId="161">
    <w:name w:val="标题 4 Char"/>
    <w:qFormat/>
    <w:uiPriority w:val="0"/>
    <w:rPr>
      <w:rFonts w:ascii="Arial" w:hAnsi="Arial" w:eastAsia="宋体" w:cs="Times New Roman"/>
      <w:b/>
      <w:bCs/>
      <w:szCs w:val="28"/>
    </w:rPr>
  </w:style>
  <w:style w:type="character" w:customStyle="1" w:styleId="162">
    <w:name w:val="批注主题 字符"/>
    <w:qFormat/>
    <w:uiPriority w:val="0"/>
    <w:rPr>
      <w:rFonts w:ascii="Times New Roman" w:hAnsi="Times New Roman" w:eastAsia="宋体" w:cs="Times New Roman"/>
      <w:b/>
      <w:bCs/>
      <w:kern w:val="2"/>
      <w:sz w:val="21"/>
      <w:szCs w:val="24"/>
    </w:rPr>
  </w:style>
  <w:style w:type="character" w:customStyle="1" w:styleId="163">
    <w:name w:val="正文文本缩进 3 字符"/>
    <w:qFormat/>
    <w:uiPriority w:val="0"/>
    <w:rPr>
      <w:rFonts w:ascii="宋体" w:hAnsi="MS Sans Serif" w:eastAsia="宋体" w:cs="Times New Roman"/>
      <w:color w:val="000000"/>
      <w:sz w:val="24"/>
    </w:rPr>
  </w:style>
  <w:style w:type="character" w:customStyle="1" w:styleId="164">
    <w:name w:val="无间隔 Char"/>
    <w:link w:val="165"/>
    <w:qFormat/>
    <w:uiPriority w:val="0"/>
    <w:rPr>
      <w:rFonts w:cs="Calibri"/>
      <w:sz w:val="22"/>
      <w:szCs w:val="22"/>
      <w:lang w:val="en-US" w:eastAsia="zh-CN" w:bidi="ar-SA"/>
    </w:rPr>
  </w:style>
  <w:style w:type="paragraph" w:customStyle="1" w:styleId="165">
    <w:name w:val="无间隔1"/>
    <w:link w:val="164"/>
    <w:qFormat/>
    <w:uiPriority w:val="0"/>
    <w:rPr>
      <w:rFonts w:ascii="Times New Roman" w:hAnsi="Times New Roman" w:eastAsia="宋体" w:cs="Calibri"/>
      <w:sz w:val="22"/>
      <w:szCs w:val="22"/>
      <w:lang w:val="en-US" w:eastAsia="zh-CN" w:bidi="ar-SA"/>
    </w:rPr>
  </w:style>
  <w:style w:type="character" w:customStyle="1" w:styleId="166">
    <w:name w:val="Font Style94"/>
    <w:qFormat/>
    <w:uiPriority w:val="0"/>
    <w:rPr>
      <w:rFonts w:hint="eastAsia" w:ascii="Times New Roman" w:hAnsi="Times New Roman" w:eastAsia="Times New Roman" w:cs="Times New Roman"/>
      <w:sz w:val="28"/>
    </w:rPr>
  </w:style>
  <w:style w:type="character" w:customStyle="1" w:styleId="167">
    <w:name w:val="Font Style125"/>
    <w:qFormat/>
    <w:uiPriority w:val="0"/>
    <w:rPr>
      <w:rFonts w:hint="eastAsia" w:ascii="宋体" w:hAnsi="宋体" w:eastAsia="宋体" w:cs="Times New Roman"/>
      <w:b/>
      <w:sz w:val="26"/>
    </w:rPr>
  </w:style>
  <w:style w:type="character" w:customStyle="1" w:styleId="168">
    <w:name w:val="Char Char14"/>
    <w:qFormat/>
    <w:uiPriority w:val="0"/>
    <w:rPr>
      <w:rFonts w:ascii="Arial" w:hAnsi="Arial" w:eastAsia="黑体" w:cs="Times New Roman"/>
      <w:b/>
      <w:bCs/>
      <w:sz w:val="28"/>
      <w:szCs w:val="28"/>
      <w:lang w:val="en-US" w:eastAsia="zh-CN" w:bidi="ar-SA"/>
    </w:rPr>
  </w:style>
  <w:style w:type="character" w:customStyle="1" w:styleId="169">
    <w:name w:val="cfdate"/>
    <w:qFormat/>
    <w:uiPriority w:val="0"/>
    <w:rPr>
      <w:rFonts w:ascii="Times New Roman" w:hAnsi="Times New Roman" w:eastAsia="宋体" w:cs="Times New Roman"/>
      <w:color w:val="333333"/>
      <w:sz w:val="18"/>
      <w:szCs w:val="18"/>
    </w:rPr>
  </w:style>
  <w:style w:type="character" w:customStyle="1" w:styleId="170">
    <w:name w:val="日期 字符"/>
    <w:qFormat/>
    <w:uiPriority w:val="0"/>
    <w:rPr>
      <w:rFonts w:ascii="Times New Roman" w:hAnsi="Times New Roman" w:eastAsia="宋体" w:cs="Times New Roman"/>
      <w:szCs w:val="24"/>
    </w:rPr>
  </w:style>
  <w:style w:type="character" w:customStyle="1" w:styleId="171">
    <w:name w:val="标题 7 Char"/>
    <w:qFormat/>
    <w:uiPriority w:val="0"/>
    <w:rPr>
      <w:rFonts w:ascii="Times New Roman" w:hAnsi="Times New Roman" w:eastAsia="宋体" w:cs="Times New Roman"/>
      <w:b/>
      <w:bCs/>
      <w:sz w:val="24"/>
      <w:szCs w:val="24"/>
    </w:rPr>
  </w:style>
  <w:style w:type="character" w:customStyle="1" w:styleId="172">
    <w:name w:val="标题 Char1"/>
    <w:qFormat/>
    <w:uiPriority w:val="0"/>
    <w:rPr>
      <w:rFonts w:ascii="Cambria" w:hAnsi="Cambria" w:eastAsia="宋体" w:cs="Times New Roman"/>
      <w:b/>
      <w:bCs/>
      <w:sz w:val="32"/>
      <w:szCs w:val="32"/>
    </w:rPr>
  </w:style>
  <w:style w:type="character" w:customStyle="1" w:styleId="173">
    <w:name w:val="标题 5 Char"/>
    <w:qFormat/>
    <w:uiPriority w:val="0"/>
    <w:rPr>
      <w:rFonts w:ascii="Times New Roman" w:hAnsi="Times New Roman" w:eastAsia="宋体" w:cs="Times New Roman"/>
      <w:b/>
      <w:bCs/>
      <w:kern w:val="2"/>
      <w:sz w:val="28"/>
      <w:szCs w:val="28"/>
    </w:rPr>
  </w:style>
  <w:style w:type="character" w:customStyle="1" w:styleId="174">
    <w:name w:val="标题 3 Char"/>
    <w:qFormat/>
    <w:uiPriority w:val="0"/>
    <w:rPr>
      <w:rFonts w:ascii="Times New Roman" w:hAnsi="Times New Roman" w:eastAsia="宋体" w:cs="Times New Roman"/>
      <w:b/>
      <w:bCs/>
      <w:sz w:val="24"/>
      <w:szCs w:val="24"/>
    </w:rPr>
  </w:style>
  <w:style w:type="character" w:customStyle="1" w:styleId="175">
    <w:name w:val="bds_more9"/>
    <w:qFormat/>
    <w:uiPriority w:val="0"/>
    <w:rPr>
      <w:rFonts w:ascii="Times New Roman" w:hAnsi="Times New Roman" w:eastAsia="宋体" w:cs="Times New Roman"/>
    </w:rPr>
  </w:style>
  <w:style w:type="character" w:customStyle="1" w:styleId="176">
    <w:name w:val="desc"/>
    <w:qFormat/>
    <w:uiPriority w:val="0"/>
    <w:rPr>
      <w:rFonts w:ascii="Times New Roman" w:hAnsi="Times New Roman" w:eastAsia="宋体" w:cs="Times New Roman"/>
      <w:color w:val="000000"/>
      <w:sz w:val="18"/>
      <w:szCs w:val="18"/>
    </w:rPr>
  </w:style>
  <w:style w:type="character" w:customStyle="1" w:styleId="177">
    <w:name w:val="样式2 Char Char"/>
    <w:qFormat/>
    <w:uiPriority w:val="0"/>
    <w:rPr>
      <w:rFonts w:ascii="Times New Roman" w:hAnsi="Times New Roman" w:eastAsia="宋体" w:cs="Times New Roman"/>
      <w:kern w:val="2"/>
      <w:sz w:val="18"/>
      <w:szCs w:val="18"/>
      <w:lang w:val="en-US" w:eastAsia="zh-CN" w:bidi="ar-SA"/>
    </w:rPr>
  </w:style>
  <w:style w:type="character" w:customStyle="1" w:styleId="178">
    <w:name w:val="morelink-item"/>
    <w:qFormat/>
    <w:uiPriority w:val="0"/>
    <w:rPr>
      <w:rFonts w:ascii="Times New Roman" w:hAnsi="Times New Roman" w:eastAsia="宋体" w:cs="Times New Roman"/>
    </w:rPr>
  </w:style>
  <w:style w:type="character" w:customStyle="1" w:styleId="179">
    <w:name w:val="页眉 字符"/>
    <w:qFormat/>
    <w:uiPriority w:val="0"/>
    <w:rPr>
      <w:rFonts w:ascii="Times New Roman" w:hAnsi="Times New Roman" w:eastAsia="宋体" w:cs="Times New Roman"/>
      <w:sz w:val="18"/>
      <w:szCs w:val="18"/>
    </w:rPr>
  </w:style>
  <w:style w:type="character" w:customStyle="1" w:styleId="180">
    <w:name w:val="Font Style124"/>
    <w:qFormat/>
    <w:uiPriority w:val="0"/>
    <w:rPr>
      <w:rFonts w:hint="eastAsia" w:ascii="宋体" w:hAnsi="宋体" w:eastAsia="宋体" w:cs="Times New Roman"/>
      <w:spacing w:val="30"/>
      <w:sz w:val="24"/>
    </w:rPr>
  </w:style>
  <w:style w:type="character" w:customStyle="1" w:styleId="181">
    <w:name w:val="标题 2 字符"/>
    <w:qFormat/>
    <w:uiPriority w:val="0"/>
    <w:rPr>
      <w:rFonts w:ascii="Cambria" w:hAnsi="Cambria" w:eastAsia="宋体" w:cs="Times New Roman"/>
      <w:b/>
      <w:bCs/>
      <w:sz w:val="32"/>
      <w:szCs w:val="32"/>
    </w:rPr>
  </w:style>
  <w:style w:type="character" w:customStyle="1" w:styleId="182">
    <w:name w:val="标题 5 字符"/>
    <w:qFormat/>
    <w:uiPriority w:val="0"/>
    <w:rPr>
      <w:rFonts w:ascii="Times New Roman" w:hAnsi="Times New Roman" w:eastAsia="宋体" w:cs="Times New Roman"/>
      <w:b/>
      <w:bCs/>
      <w:sz w:val="28"/>
      <w:szCs w:val="28"/>
    </w:rPr>
  </w:style>
  <w:style w:type="character" w:customStyle="1" w:styleId="183">
    <w:name w:val="plus"/>
    <w:qFormat/>
    <w:uiPriority w:val="0"/>
    <w:rPr>
      <w:rFonts w:ascii="Times New Roman" w:hAnsi="Times New Roman" w:eastAsia="宋体" w:cs="Times New Roman"/>
      <w:b/>
      <w:vanish/>
      <w:color w:val="1F8DEF"/>
      <w:sz w:val="24"/>
      <w:szCs w:val="24"/>
    </w:rPr>
  </w:style>
  <w:style w:type="character" w:customStyle="1" w:styleId="184">
    <w:name w:val="qxdate"/>
    <w:qFormat/>
    <w:uiPriority w:val="0"/>
    <w:rPr>
      <w:rFonts w:ascii="Times New Roman" w:hAnsi="Times New Roman" w:eastAsia="宋体" w:cs="Times New Roman"/>
      <w:color w:val="333333"/>
      <w:sz w:val="18"/>
      <w:szCs w:val="18"/>
    </w:rPr>
  </w:style>
  <w:style w:type="character" w:customStyle="1" w:styleId="185">
    <w:name w:val="批注主题 Char"/>
    <w:qFormat/>
    <w:uiPriority w:val="0"/>
    <w:rPr>
      <w:rFonts w:ascii="Times New Roman" w:hAnsi="Times New Roman" w:eastAsia="宋体" w:cs="Times New Roman"/>
      <w:b/>
      <w:bCs/>
      <w:kern w:val="2"/>
      <w:sz w:val="21"/>
      <w:szCs w:val="24"/>
    </w:rPr>
  </w:style>
  <w:style w:type="character" w:customStyle="1" w:styleId="186">
    <w:name w:val="标题 8 Char"/>
    <w:qFormat/>
    <w:uiPriority w:val="0"/>
    <w:rPr>
      <w:rFonts w:ascii="Arial" w:hAnsi="Arial" w:eastAsia="黑体" w:cs="Times New Roman"/>
      <w:sz w:val="24"/>
      <w:szCs w:val="24"/>
    </w:rPr>
  </w:style>
  <w:style w:type="character" w:customStyle="1" w:styleId="187">
    <w:name w:val="Font Style123"/>
    <w:qFormat/>
    <w:uiPriority w:val="0"/>
    <w:rPr>
      <w:rFonts w:hint="eastAsia" w:ascii="宋体" w:hAnsi="宋体" w:eastAsia="宋体" w:cs="Times New Roman"/>
      <w:b/>
      <w:sz w:val="32"/>
    </w:rPr>
  </w:style>
  <w:style w:type="character" w:customStyle="1" w:styleId="188">
    <w:name w:val="sidecatalog-dot1"/>
    <w:qFormat/>
    <w:uiPriority w:val="0"/>
    <w:rPr>
      <w:rFonts w:ascii="Times New Roman" w:hAnsi="Times New Roman" w:eastAsia="宋体" w:cs="Times New Roman"/>
    </w:rPr>
  </w:style>
  <w:style w:type="character" w:customStyle="1" w:styleId="189">
    <w:name w:val="Font Style119"/>
    <w:qFormat/>
    <w:uiPriority w:val="0"/>
    <w:rPr>
      <w:rFonts w:hint="eastAsia" w:ascii="宋体" w:hAnsi="宋体" w:eastAsia="宋体" w:cs="Times New Roman"/>
      <w:sz w:val="24"/>
    </w:rPr>
  </w:style>
  <w:style w:type="character" w:customStyle="1" w:styleId="190">
    <w:name w:val="lemmatitleh12"/>
    <w:qFormat/>
    <w:uiPriority w:val="0"/>
    <w:rPr>
      <w:rFonts w:ascii="Times New Roman" w:hAnsi="Times New Roman" w:eastAsia="宋体" w:cs="Times New Roman"/>
    </w:rPr>
  </w:style>
  <w:style w:type="character" w:customStyle="1" w:styleId="191">
    <w:name w:val="标题 3 字符"/>
    <w:qFormat/>
    <w:uiPriority w:val="0"/>
    <w:rPr>
      <w:rFonts w:ascii="Times New Roman" w:hAnsi="Times New Roman" w:eastAsia="宋体" w:cs="Times New Roman"/>
      <w:b/>
      <w:bCs/>
      <w:sz w:val="24"/>
      <w:szCs w:val="24"/>
    </w:rPr>
  </w:style>
  <w:style w:type="character" w:customStyle="1" w:styleId="192">
    <w:name w:val="gjfg"/>
    <w:qFormat/>
    <w:uiPriority w:val="0"/>
    <w:rPr>
      <w:rFonts w:ascii="Times New Roman" w:hAnsi="Times New Roman" w:eastAsia="宋体" w:cs="Times New Roman"/>
    </w:rPr>
  </w:style>
  <w:style w:type="character" w:customStyle="1" w:styleId="193">
    <w:name w:val="Font Style127"/>
    <w:qFormat/>
    <w:uiPriority w:val="0"/>
    <w:rPr>
      <w:rFonts w:hint="eastAsia" w:ascii="Times New Roman" w:hAnsi="Times New Roman" w:eastAsia="Times New Roman" w:cs="Times New Roman"/>
      <w:sz w:val="20"/>
    </w:rPr>
  </w:style>
  <w:style w:type="character" w:customStyle="1" w:styleId="194">
    <w:name w:val="Font Style126"/>
    <w:qFormat/>
    <w:uiPriority w:val="0"/>
    <w:rPr>
      <w:rFonts w:hint="eastAsia" w:ascii="宋体" w:hAnsi="宋体" w:eastAsia="宋体" w:cs="Times New Roman"/>
      <w:b/>
      <w:spacing w:val="-30"/>
      <w:sz w:val="28"/>
    </w:rPr>
  </w:style>
  <w:style w:type="character" w:customStyle="1" w:styleId="195">
    <w:name w:val="Font Style105"/>
    <w:qFormat/>
    <w:uiPriority w:val="0"/>
    <w:rPr>
      <w:rFonts w:hint="eastAsia" w:ascii="Times New Roman" w:hAnsi="Times New Roman" w:eastAsia="Times New Roman" w:cs="Times New Roman"/>
      <w:w w:val="60"/>
      <w:sz w:val="26"/>
    </w:rPr>
  </w:style>
  <w:style w:type="character" w:customStyle="1" w:styleId="196">
    <w:name w:val="Font Style104"/>
    <w:qFormat/>
    <w:uiPriority w:val="0"/>
    <w:rPr>
      <w:rFonts w:hint="eastAsia" w:ascii="宋体" w:hAnsi="宋体" w:eastAsia="宋体" w:cs="Times New Roman"/>
      <w:spacing w:val="30"/>
      <w:sz w:val="18"/>
    </w:rPr>
  </w:style>
  <w:style w:type="character" w:customStyle="1" w:styleId="197">
    <w:name w:val="标题 4 Char Char"/>
    <w:qFormat/>
    <w:uiPriority w:val="0"/>
    <w:rPr>
      <w:rFonts w:ascii="Arial" w:hAnsi="Arial" w:eastAsia="宋体" w:cs="Times New Roman"/>
      <w:b/>
      <w:bCs/>
      <w:kern w:val="2"/>
      <w:sz w:val="21"/>
      <w:szCs w:val="28"/>
      <w:lang w:val="en-US" w:eastAsia="zh-CN" w:bidi="ar-SA"/>
    </w:rPr>
  </w:style>
  <w:style w:type="character" w:customStyle="1" w:styleId="198">
    <w:name w:val="日期 Char"/>
    <w:qFormat/>
    <w:uiPriority w:val="0"/>
    <w:rPr>
      <w:rFonts w:ascii="Times New Roman" w:hAnsi="Times New Roman" w:eastAsia="宋体" w:cs="Times New Roman"/>
      <w:kern w:val="2"/>
      <w:sz w:val="21"/>
      <w:szCs w:val="24"/>
    </w:rPr>
  </w:style>
  <w:style w:type="character" w:customStyle="1" w:styleId="199">
    <w:name w:val="Font Style133"/>
    <w:qFormat/>
    <w:uiPriority w:val="0"/>
    <w:rPr>
      <w:rFonts w:hint="eastAsia" w:ascii="宋体" w:hAnsi="宋体" w:eastAsia="宋体" w:cs="Times New Roman"/>
      <w:spacing w:val="30"/>
      <w:sz w:val="24"/>
    </w:rPr>
  </w:style>
  <w:style w:type="character" w:customStyle="1" w:styleId="200">
    <w:name w:val="Font Style122"/>
    <w:qFormat/>
    <w:uiPriority w:val="0"/>
    <w:rPr>
      <w:rFonts w:hint="eastAsia" w:ascii="宋体" w:hAnsi="宋体" w:eastAsia="宋体" w:cs="Times New Roman"/>
      <w:spacing w:val="20"/>
      <w:sz w:val="24"/>
    </w:rPr>
  </w:style>
  <w:style w:type="character" w:customStyle="1" w:styleId="201">
    <w:name w:val="sidecatalog-index2"/>
    <w:qFormat/>
    <w:uiPriority w:val="0"/>
    <w:rPr>
      <w:rFonts w:ascii="Arail" w:hAnsi="Arail" w:eastAsia="Arail" w:cs="Arail"/>
      <w:color w:val="999999"/>
      <w:sz w:val="21"/>
      <w:szCs w:val="21"/>
    </w:rPr>
  </w:style>
  <w:style w:type="character" w:customStyle="1" w:styleId="202">
    <w:name w:val="页脚 字符"/>
    <w:qFormat/>
    <w:uiPriority w:val="0"/>
    <w:rPr>
      <w:rFonts w:ascii="Times New Roman" w:hAnsi="Times New Roman" w:eastAsia="宋体" w:cs="Times New Roman"/>
    </w:rPr>
  </w:style>
  <w:style w:type="character" w:customStyle="1" w:styleId="203">
    <w:name w:val="标题 6 Char"/>
    <w:qFormat/>
    <w:uiPriority w:val="0"/>
    <w:rPr>
      <w:rFonts w:ascii="Arial" w:hAnsi="Arial" w:eastAsia="黑体" w:cs="Times New Roman"/>
      <w:b/>
      <w:bCs/>
      <w:sz w:val="24"/>
      <w:szCs w:val="24"/>
    </w:rPr>
  </w:style>
  <w:style w:type="character" w:customStyle="1" w:styleId="204">
    <w:name w:val="批注文字 Char Char"/>
    <w:qFormat/>
    <w:uiPriority w:val="0"/>
    <w:rPr>
      <w:rFonts w:ascii="Times New Roman" w:hAnsi="Times New Roman" w:eastAsia="宋体" w:cs="Times New Roman"/>
      <w:kern w:val="2"/>
      <w:sz w:val="21"/>
      <w:szCs w:val="24"/>
      <w:lang w:bidi="ar-SA"/>
    </w:rPr>
  </w:style>
  <w:style w:type="character" w:customStyle="1" w:styleId="205">
    <w:name w:val="标题 9 Char"/>
    <w:qFormat/>
    <w:uiPriority w:val="0"/>
    <w:rPr>
      <w:rFonts w:ascii="Arial" w:hAnsi="Arial" w:eastAsia="黑体" w:cs="Times New Roman"/>
      <w:sz w:val="21"/>
      <w:szCs w:val="21"/>
    </w:rPr>
  </w:style>
  <w:style w:type="character" w:customStyle="1" w:styleId="206">
    <w:name w:val="Font Style116"/>
    <w:qFormat/>
    <w:uiPriority w:val="0"/>
    <w:rPr>
      <w:rFonts w:hint="eastAsia" w:ascii="宋体" w:hAnsi="宋体" w:eastAsia="宋体" w:cs="Times New Roman"/>
      <w:spacing w:val="-20"/>
      <w:sz w:val="24"/>
    </w:rPr>
  </w:style>
  <w:style w:type="character" w:customStyle="1" w:styleId="207">
    <w:name w:val="文档结构图 字符"/>
    <w:qFormat/>
    <w:uiPriority w:val="0"/>
    <w:rPr>
      <w:rFonts w:ascii="Times New Roman" w:hAnsi="Times New Roman" w:eastAsia="宋体" w:cs="Times New Roman"/>
      <w:szCs w:val="24"/>
      <w:shd w:val="clear" w:color="auto" w:fill="000080"/>
    </w:rPr>
  </w:style>
  <w:style w:type="character" w:customStyle="1" w:styleId="208">
    <w:name w:val="redfilefwwh"/>
    <w:qFormat/>
    <w:uiPriority w:val="0"/>
    <w:rPr>
      <w:rFonts w:ascii="Times New Roman" w:hAnsi="Times New Roman" w:eastAsia="宋体" w:cs="Times New Roman"/>
      <w:color w:val="BA2636"/>
      <w:sz w:val="18"/>
      <w:szCs w:val="18"/>
    </w:rPr>
  </w:style>
  <w:style w:type="character" w:customStyle="1" w:styleId="209">
    <w:name w:val="批注框文本 Char"/>
    <w:qFormat/>
    <w:uiPriority w:val="0"/>
    <w:rPr>
      <w:rFonts w:ascii="Times New Roman" w:hAnsi="Times New Roman" w:eastAsia="宋体" w:cs="Times New Roman"/>
      <w:kern w:val="2"/>
      <w:sz w:val="18"/>
      <w:szCs w:val="18"/>
    </w:rPr>
  </w:style>
  <w:style w:type="character" w:customStyle="1" w:styleId="210">
    <w:name w:val="标题 8 字符"/>
    <w:qFormat/>
    <w:uiPriority w:val="0"/>
    <w:rPr>
      <w:rFonts w:ascii="Arial" w:hAnsi="Arial" w:eastAsia="黑体" w:cs="Times New Roman"/>
      <w:sz w:val="24"/>
      <w:szCs w:val="24"/>
    </w:rPr>
  </w:style>
  <w:style w:type="character" w:customStyle="1" w:styleId="211">
    <w:name w:val="Font Style131"/>
    <w:qFormat/>
    <w:uiPriority w:val="0"/>
    <w:rPr>
      <w:rFonts w:hint="eastAsia" w:ascii="Times New Roman" w:hAnsi="Times New Roman" w:eastAsia="Times New Roman" w:cs="Times New Roman"/>
      <w:sz w:val="18"/>
    </w:rPr>
  </w:style>
  <w:style w:type="character" w:customStyle="1" w:styleId="212">
    <w:name w:val="p0 Char"/>
    <w:link w:val="213"/>
    <w:qFormat/>
    <w:uiPriority w:val="0"/>
    <w:rPr>
      <w:rFonts w:ascii="Times New Roman" w:hAnsi="Times New Roman" w:eastAsia="宋体" w:cs="Times New Roman"/>
      <w:sz w:val="21"/>
      <w:szCs w:val="21"/>
      <w:lang w:val="en-US" w:eastAsia="zh-CN" w:bidi="ar-SA"/>
    </w:rPr>
  </w:style>
  <w:style w:type="paragraph" w:customStyle="1" w:styleId="213">
    <w:name w:val="p0"/>
    <w:basedOn w:val="1"/>
    <w:link w:val="212"/>
    <w:qFormat/>
    <w:uiPriority w:val="0"/>
    <w:pPr>
      <w:widowControl/>
    </w:pPr>
    <w:rPr>
      <w:kern w:val="0"/>
      <w:szCs w:val="21"/>
    </w:rPr>
  </w:style>
  <w:style w:type="character" w:customStyle="1" w:styleId="214">
    <w:name w:val="批注框文本 字符"/>
    <w:qFormat/>
    <w:uiPriority w:val="0"/>
    <w:rPr>
      <w:rFonts w:ascii="Times New Roman" w:hAnsi="Times New Roman" w:eastAsia="宋体" w:cs="Times New Roman"/>
      <w:sz w:val="18"/>
      <w:szCs w:val="18"/>
    </w:rPr>
  </w:style>
  <w:style w:type="character" w:customStyle="1" w:styleId="215">
    <w:name w:val="Font Style134"/>
    <w:qFormat/>
    <w:uiPriority w:val="0"/>
    <w:rPr>
      <w:rFonts w:hint="eastAsia" w:ascii="宋体" w:hAnsi="宋体" w:eastAsia="宋体" w:cs="Times New Roman"/>
      <w:spacing w:val="20"/>
      <w:sz w:val="22"/>
    </w:rPr>
  </w:style>
  <w:style w:type="character" w:customStyle="1" w:styleId="216">
    <w:name w:val="sidecatalog-index1"/>
    <w:qFormat/>
    <w:uiPriority w:val="0"/>
    <w:rPr>
      <w:rFonts w:ascii="Arial" w:hAnsi="Arial" w:eastAsia="宋体" w:cs="Arial"/>
      <w:b/>
      <w:color w:val="999999"/>
      <w:sz w:val="21"/>
      <w:szCs w:val="21"/>
    </w:rPr>
  </w:style>
  <w:style w:type="character" w:customStyle="1" w:styleId="217">
    <w:name w:val="polysemyred"/>
    <w:qFormat/>
    <w:uiPriority w:val="0"/>
    <w:rPr>
      <w:rFonts w:ascii="Times New Roman" w:hAnsi="Times New Roman" w:eastAsia="宋体" w:cs="Times New Roman"/>
      <w:color w:val="FF6666"/>
      <w:sz w:val="18"/>
      <w:szCs w:val="18"/>
    </w:rPr>
  </w:style>
  <w:style w:type="character" w:customStyle="1" w:styleId="218">
    <w:name w:val="DTZ normal Char"/>
    <w:link w:val="219"/>
    <w:qFormat/>
    <w:uiPriority w:val="0"/>
    <w:rPr>
      <w:rFonts w:ascii="Arial" w:hAnsi="Arial" w:eastAsia="宋体" w:cs="Times New Roman"/>
      <w:szCs w:val="24"/>
      <w:lang w:val="en-GB" w:eastAsia="en-US"/>
    </w:rPr>
  </w:style>
  <w:style w:type="paragraph" w:customStyle="1" w:styleId="219">
    <w:name w:val="DTZ normal"/>
    <w:basedOn w:val="1"/>
    <w:link w:val="218"/>
    <w:qFormat/>
    <w:uiPriority w:val="0"/>
    <w:pPr>
      <w:widowControl/>
      <w:spacing w:after="260" w:line="260" w:lineRule="exact"/>
      <w:jc w:val="left"/>
    </w:pPr>
    <w:rPr>
      <w:rFonts w:ascii="Arial" w:hAnsi="Arial"/>
      <w:kern w:val="0"/>
      <w:sz w:val="20"/>
      <w:lang w:val="en-GB" w:eastAsia="en-US"/>
    </w:rPr>
  </w:style>
  <w:style w:type="character" w:customStyle="1" w:styleId="220">
    <w:name w:val="bds_nopic2"/>
    <w:qFormat/>
    <w:uiPriority w:val="0"/>
    <w:rPr>
      <w:rFonts w:ascii="Times New Roman" w:hAnsi="Times New Roman" w:eastAsia="宋体" w:cs="Times New Roman"/>
    </w:rPr>
  </w:style>
  <w:style w:type="character" w:customStyle="1" w:styleId="221">
    <w:name w:val="Font Style115"/>
    <w:qFormat/>
    <w:uiPriority w:val="0"/>
    <w:rPr>
      <w:rFonts w:hint="eastAsia" w:ascii="Times New Roman" w:hAnsi="Times New Roman" w:eastAsia="Times New Roman" w:cs="Times New Roman"/>
      <w:sz w:val="16"/>
    </w:rPr>
  </w:style>
  <w:style w:type="character" w:customStyle="1" w:styleId="222">
    <w:name w:val="标题 Char"/>
    <w:qFormat/>
    <w:uiPriority w:val="0"/>
    <w:rPr>
      <w:rFonts w:ascii="Cambria" w:hAnsi="Cambria" w:eastAsia="宋体" w:cs="Times New Roman"/>
      <w:b/>
      <w:kern w:val="2"/>
      <w:sz w:val="32"/>
      <w:szCs w:val="24"/>
    </w:rPr>
  </w:style>
  <w:style w:type="character" w:customStyle="1" w:styleId="223">
    <w:name w:val="bds_more8"/>
    <w:qFormat/>
    <w:uiPriority w:val="0"/>
    <w:rPr>
      <w:rFonts w:ascii="Times New Roman" w:hAnsi="Times New Roman" w:eastAsia="宋体" w:cs="Times New Roman"/>
    </w:rPr>
  </w:style>
  <w:style w:type="character" w:customStyle="1" w:styleId="224">
    <w:name w:val="正文文本缩进 字符"/>
    <w:qFormat/>
    <w:uiPriority w:val="0"/>
    <w:rPr>
      <w:rFonts w:ascii="Times New Roman" w:hAnsi="Times New Roman" w:eastAsia="Times New Roman" w:cs="Times New Roman"/>
      <w:sz w:val="24"/>
      <w:szCs w:val="24"/>
      <w:lang w:val="en-US" w:eastAsia="en-US" w:bidi="en-US"/>
    </w:rPr>
  </w:style>
  <w:style w:type="character" w:customStyle="1" w:styleId="225">
    <w:name w:val="标题 7 字符"/>
    <w:qFormat/>
    <w:uiPriority w:val="0"/>
    <w:rPr>
      <w:rFonts w:ascii="Times New Roman" w:hAnsi="Times New Roman" w:eastAsia="宋体" w:cs="Times New Roman"/>
      <w:b/>
      <w:bCs/>
      <w:sz w:val="24"/>
      <w:szCs w:val="24"/>
    </w:rPr>
  </w:style>
  <w:style w:type="character" w:customStyle="1" w:styleId="226">
    <w:name w:val="bds_more6"/>
    <w:qFormat/>
    <w:uiPriority w:val="0"/>
    <w:rPr>
      <w:rFonts w:hint="eastAsia" w:ascii="宋体" w:hAnsi="宋体" w:eastAsia="宋体" w:cs="宋体"/>
    </w:rPr>
  </w:style>
  <w:style w:type="character" w:customStyle="1" w:styleId="227">
    <w:name w:val="Char Char17"/>
    <w:qFormat/>
    <w:uiPriority w:val="0"/>
    <w:rPr>
      <w:rFonts w:ascii="宋体" w:hAnsi="Times New Roman" w:eastAsia="宋体" w:cs="Times New Roman"/>
      <w:b/>
      <w:sz w:val="28"/>
      <w:lang w:val="en-US" w:eastAsia="zh-CN" w:bidi="ar-SA"/>
    </w:rPr>
  </w:style>
  <w:style w:type="character" w:customStyle="1" w:styleId="228">
    <w:name w:val="p0 Char Char"/>
    <w:qFormat/>
    <w:uiPriority w:val="0"/>
    <w:rPr>
      <w:rFonts w:ascii="Times New Roman" w:hAnsi="Times New Roman" w:eastAsia="宋体" w:cs="Times New Roman"/>
      <w:kern w:val="2"/>
      <w:sz w:val="21"/>
      <w:szCs w:val="21"/>
      <w:lang w:val="en-US" w:eastAsia="zh-CN" w:bidi="ar-SA"/>
    </w:rPr>
  </w:style>
  <w:style w:type="character" w:customStyle="1" w:styleId="229">
    <w:name w:val="标题 4 字符"/>
    <w:qFormat/>
    <w:uiPriority w:val="0"/>
    <w:rPr>
      <w:rFonts w:ascii="Arial" w:hAnsi="Arial" w:eastAsia="宋体" w:cs="Times New Roman"/>
      <w:b/>
      <w:bCs/>
      <w:szCs w:val="28"/>
    </w:rPr>
  </w:style>
  <w:style w:type="character" w:customStyle="1" w:styleId="230">
    <w:name w:val="标题 9 字符"/>
    <w:qFormat/>
    <w:uiPriority w:val="0"/>
    <w:rPr>
      <w:rFonts w:ascii="Arial" w:hAnsi="Arial" w:eastAsia="黑体" w:cs="Times New Roman"/>
      <w:szCs w:val="21"/>
    </w:rPr>
  </w:style>
  <w:style w:type="character" w:customStyle="1" w:styleId="231">
    <w:name w:val="Char Char15"/>
    <w:qFormat/>
    <w:uiPriority w:val="0"/>
    <w:rPr>
      <w:rFonts w:ascii="Times New Roman" w:hAnsi="Times New Roman" w:eastAsia="宋体" w:cs="Times New Roman"/>
      <w:b/>
      <w:bCs/>
      <w:sz w:val="24"/>
      <w:szCs w:val="24"/>
    </w:rPr>
  </w:style>
  <w:style w:type="character" w:customStyle="1" w:styleId="232">
    <w:name w:val="Char Char6"/>
    <w:qFormat/>
    <w:uiPriority w:val="0"/>
    <w:rPr>
      <w:rFonts w:ascii="Arial" w:hAnsi="Arial" w:eastAsia="黑体" w:cs="Times New Roman"/>
      <w:sz w:val="24"/>
      <w:szCs w:val="24"/>
      <w:lang w:val="en-US" w:eastAsia="zh-CN" w:bidi="ar-SA"/>
    </w:rPr>
  </w:style>
  <w:style w:type="character" w:customStyle="1" w:styleId="233">
    <w:name w:val="sort1"/>
    <w:qFormat/>
    <w:uiPriority w:val="0"/>
    <w:rPr>
      <w:rFonts w:ascii="Times New Roman" w:hAnsi="Times New Roman" w:eastAsia="宋体" w:cs="Times New Roman"/>
    </w:rPr>
  </w:style>
  <w:style w:type="character" w:customStyle="1" w:styleId="234">
    <w:name w:val="redfilenumber"/>
    <w:qFormat/>
    <w:uiPriority w:val="0"/>
    <w:rPr>
      <w:rFonts w:ascii="Times New Roman" w:hAnsi="Times New Roman" w:eastAsia="宋体" w:cs="Times New Roman"/>
      <w:color w:val="BA2636"/>
      <w:sz w:val="18"/>
      <w:szCs w:val="18"/>
    </w:rPr>
  </w:style>
  <w:style w:type="character" w:customStyle="1" w:styleId="235">
    <w:name w:val="样式5"/>
    <w:qFormat/>
    <w:uiPriority w:val="0"/>
    <w:rPr>
      <w:rFonts w:ascii="Times New Roman" w:hAnsi="Times New Roman" w:eastAsia="华文隶书" w:cs="Times New Roman"/>
      <w:sz w:val="24"/>
      <w:u w:val="single"/>
    </w:rPr>
  </w:style>
  <w:style w:type="paragraph" w:customStyle="1" w:styleId="236">
    <w:name w:val="Style29"/>
    <w:basedOn w:val="1"/>
    <w:qFormat/>
    <w:uiPriority w:val="0"/>
    <w:pPr>
      <w:spacing w:line="547" w:lineRule="exact"/>
      <w:ind w:firstLine="547"/>
    </w:pPr>
  </w:style>
  <w:style w:type="paragraph" w:customStyle="1" w:styleId="237">
    <w:name w:val="Style56"/>
    <w:basedOn w:val="1"/>
    <w:qFormat/>
    <w:uiPriority w:val="0"/>
  </w:style>
  <w:style w:type="paragraph" w:customStyle="1" w:styleId="238">
    <w:name w:val="Style76"/>
    <w:basedOn w:val="1"/>
    <w:qFormat/>
    <w:uiPriority w:val="0"/>
  </w:style>
  <w:style w:type="paragraph" w:customStyle="1" w:styleId="239">
    <w:name w:val="Char Char Char"/>
    <w:basedOn w:val="1"/>
    <w:qFormat/>
    <w:uiPriority w:val="0"/>
    <w:rPr>
      <w:rFonts w:ascii="宋体" w:hAnsi="宋体"/>
      <w:b/>
      <w:sz w:val="28"/>
      <w:szCs w:val="28"/>
    </w:rPr>
  </w:style>
  <w:style w:type="paragraph" w:customStyle="1" w:styleId="240">
    <w:name w:val="Char1 Char Char Char Char Char Char Char Char Char"/>
    <w:basedOn w:val="1"/>
    <w:qFormat/>
    <w:uiPriority w:val="0"/>
    <w:rPr>
      <w:szCs w:val="20"/>
    </w:rPr>
  </w:style>
  <w:style w:type="paragraph" w:customStyle="1" w:styleId="241">
    <w:name w:val="Style68"/>
    <w:basedOn w:val="1"/>
    <w:qFormat/>
    <w:uiPriority w:val="0"/>
    <w:pPr>
      <w:spacing w:line="547" w:lineRule="exact"/>
    </w:pPr>
  </w:style>
  <w:style w:type="paragraph" w:customStyle="1" w:styleId="242">
    <w:name w:val="Char1 Char Char Char"/>
    <w:basedOn w:val="1"/>
    <w:qFormat/>
    <w:uiPriority w:val="0"/>
    <w:pPr>
      <w:widowControl/>
      <w:spacing w:after="160" w:line="240" w:lineRule="exact"/>
      <w:jc w:val="left"/>
    </w:pPr>
    <w:rPr>
      <w:kern w:val="0"/>
      <w:sz w:val="24"/>
      <w:szCs w:val="20"/>
    </w:rPr>
  </w:style>
  <w:style w:type="paragraph" w:customStyle="1" w:styleId="24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44">
    <w:name w:val="Style23"/>
    <w:basedOn w:val="1"/>
    <w:qFormat/>
    <w:uiPriority w:val="0"/>
  </w:style>
  <w:style w:type="paragraph" w:customStyle="1" w:styleId="245">
    <w:name w:val="Style26"/>
    <w:basedOn w:val="1"/>
    <w:qFormat/>
    <w:uiPriority w:val="0"/>
  </w:style>
  <w:style w:type="paragraph" w:customStyle="1" w:styleId="246">
    <w:name w:val="Style16"/>
    <w:basedOn w:val="1"/>
    <w:qFormat/>
    <w:uiPriority w:val="0"/>
    <w:pPr>
      <w:jc w:val="right"/>
    </w:pPr>
  </w:style>
  <w:style w:type="paragraph" w:customStyle="1" w:styleId="247">
    <w:name w:val="Style21"/>
    <w:basedOn w:val="1"/>
    <w:qFormat/>
    <w:uiPriority w:val="0"/>
    <w:pPr>
      <w:spacing w:line="566" w:lineRule="exact"/>
      <w:ind w:firstLine="682"/>
    </w:pPr>
  </w:style>
  <w:style w:type="paragraph" w:customStyle="1" w:styleId="248">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249">
    <w:name w:val="Style78"/>
    <w:basedOn w:val="1"/>
    <w:qFormat/>
    <w:uiPriority w:val="0"/>
  </w:style>
  <w:style w:type="paragraph" w:customStyle="1" w:styleId="250">
    <w:name w:val="Normal_8"/>
    <w:qFormat/>
    <w:uiPriority w:val="0"/>
    <w:rPr>
      <w:rFonts w:ascii="Times New Roman" w:hAnsi="Times New Roman" w:eastAsia="Times New Roman" w:cs="Times New Roman"/>
      <w:sz w:val="24"/>
      <w:szCs w:val="24"/>
      <w:lang w:val="en-US" w:eastAsia="zh-CN" w:bidi="ar-SA"/>
    </w:rPr>
  </w:style>
  <w:style w:type="paragraph" w:customStyle="1" w:styleId="251">
    <w:name w:val="Style60"/>
    <w:basedOn w:val="1"/>
    <w:qFormat/>
    <w:uiPriority w:val="0"/>
    <w:pPr>
      <w:spacing w:line="566" w:lineRule="exact"/>
    </w:pPr>
  </w:style>
  <w:style w:type="paragraph" w:customStyle="1" w:styleId="252">
    <w:name w:val="Style28"/>
    <w:basedOn w:val="1"/>
    <w:qFormat/>
    <w:uiPriority w:val="0"/>
    <w:pPr>
      <w:spacing w:line="552" w:lineRule="exact"/>
      <w:ind w:firstLine="547"/>
    </w:pPr>
  </w:style>
  <w:style w:type="paragraph" w:customStyle="1" w:styleId="253">
    <w:name w:val="正文_0"/>
    <w:next w:val="25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列出段落1"/>
    <w:basedOn w:val="253"/>
    <w:qFormat/>
    <w:uiPriority w:val="99"/>
    <w:pPr>
      <w:widowControl/>
      <w:ind w:firstLine="420" w:firstLineChars="200"/>
      <w:jc w:val="left"/>
    </w:pPr>
    <w:rPr>
      <w:kern w:val="0"/>
      <w:sz w:val="24"/>
      <w:szCs w:val="21"/>
    </w:rPr>
  </w:style>
  <w:style w:type="paragraph" w:customStyle="1" w:styleId="255">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Style36"/>
    <w:basedOn w:val="1"/>
    <w:qFormat/>
    <w:uiPriority w:val="0"/>
  </w:style>
  <w:style w:type="paragraph" w:customStyle="1" w:styleId="257">
    <w:name w:val="Style67"/>
    <w:basedOn w:val="1"/>
    <w:qFormat/>
    <w:uiPriority w:val="0"/>
    <w:pPr>
      <w:spacing w:line="566" w:lineRule="exact"/>
      <w:ind w:firstLine="552"/>
    </w:pPr>
  </w:style>
  <w:style w:type="paragraph" w:customStyle="1" w:styleId="258">
    <w:name w:val="Style8"/>
    <w:basedOn w:val="1"/>
    <w:qFormat/>
    <w:uiPriority w:val="0"/>
    <w:pPr>
      <w:spacing w:line="566" w:lineRule="exact"/>
      <w:jc w:val="center"/>
    </w:pPr>
  </w:style>
  <w:style w:type="paragraph" w:customStyle="1" w:styleId="259">
    <w:name w:val="Style12"/>
    <w:basedOn w:val="1"/>
    <w:qFormat/>
    <w:uiPriority w:val="0"/>
    <w:pPr>
      <w:spacing w:line="564" w:lineRule="exact"/>
      <w:ind w:hanging="115"/>
    </w:pPr>
  </w:style>
  <w:style w:type="paragraph" w:customStyle="1" w:styleId="260">
    <w:name w:val="_Style 8"/>
    <w:basedOn w:val="1"/>
    <w:qFormat/>
    <w:uiPriority w:val="0"/>
    <w:pPr>
      <w:widowControl/>
      <w:ind w:firstLine="420" w:firstLineChars="200"/>
      <w:jc w:val="left"/>
    </w:pPr>
    <w:rPr>
      <w:rFonts w:ascii="宋体" w:hAnsi="宋体" w:cs="宋体"/>
      <w:kern w:val="0"/>
      <w:sz w:val="24"/>
    </w:rPr>
  </w:style>
  <w:style w:type="paragraph" w:customStyle="1" w:styleId="261">
    <w:name w:val="Style47"/>
    <w:basedOn w:val="1"/>
    <w:qFormat/>
    <w:uiPriority w:val="0"/>
  </w:style>
  <w:style w:type="paragraph" w:customStyle="1" w:styleId="262">
    <w:name w:val="Style58"/>
    <w:basedOn w:val="1"/>
    <w:qFormat/>
    <w:uiPriority w:val="0"/>
    <w:pPr>
      <w:spacing w:line="413" w:lineRule="exact"/>
    </w:pPr>
  </w:style>
  <w:style w:type="paragraph" w:customStyle="1" w:styleId="26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64">
    <w:name w:val="Char Char1 Char Char Char Char Char1 Char Char Char Char"/>
    <w:basedOn w:val="29"/>
    <w:qFormat/>
    <w:uiPriority w:val="0"/>
    <w:rPr>
      <w:rFonts w:ascii="Tahoma" w:hAnsi="Tahoma"/>
    </w:rPr>
  </w:style>
  <w:style w:type="paragraph" w:customStyle="1" w:styleId="265">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6">
    <w:name w:val="_Style 25"/>
    <w:basedOn w:val="1"/>
    <w:qFormat/>
    <w:uiPriority w:val="0"/>
    <w:pPr>
      <w:widowControl/>
      <w:jc w:val="left"/>
    </w:pPr>
    <w:rPr>
      <w:rFonts w:ascii="Calibri" w:hAnsi="Calibri"/>
      <w:kern w:val="0"/>
      <w:sz w:val="24"/>
      <w:lang w:eastAsia="en-US"/>
    </w:rPr>
  </w:style>
  <w:style w:type="paragraph" w:customStyle="1" w:styleId="267">
    <w:name w:val="Style15"/>
    <w:basedOn w:val="1"/>
    <w:qFormat/>
    <w:uiPriority w:val="0"/>
    <w:pPr>
      <w:spacing w:line="557" w:lineRule="exact"/>
      <w:ind w:firstLine="672"/>
    </w:pPr>
  </w:style>
  <w:style w:type="paragraph" w:customStyle="1" w:styleId="268">
    <w:name w:val="Style42"/>
    <w:basedOn w:val="1"/>
    <w:qFormat/>
    <w:uiPriority w:val="0"/>
    <w:pPr>
      <w:spacing w:line="542" w:lineRule="exact"/>
      <w:ind w:firstLine="547"/>
    </w:pPr>
  </w:style>
  <w:style w:type="paragraph" w:customStyle="1" w:styleId="269">
    <w:name w:val="附录标识"/>
    <w:basedOn w:val="270"/>
    <w:qFormat/>
    <w:uiPriority w:val="0"/>
    <w:pPr>
      <w:tabs>
        <w:tab w:val="left" w:pos="360"/>
        <w:tab w:val="left" w:pos="720"/>
        <w:tab w:val="left" w:pos="6405"/>
      </w:tabs>
      <w:spacing w:after="200"/>
    </w:pPr>
    <w:rPr>
      <w:rFonts w:ascii="Times New Roman" w:eastAsia="宋体"/>
      <w:sz w:val="21"/>
    </w:rPr>
  </w:style>
  <w:style w:type="paragraph" w:customStyle="1" w:styleId="270">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71">
    <w:name w:val="标题 1 +"/>
    <w:basedOn w:val="4"/>
    <w:next w:val="1"/>
    <w:qFormat/>
    <w:uiPriority w:val="0"/>
    <w:pPr>
      <w:keepLines/>
      <w:spacing w:line="600" w:lineRule="auto"/>
    </w:pPr>
    <w:rPr>
      <w:rFonts w:eastAsia="黑体"/>
      <w:kern w:val="0"/>
      <w:sz w:val="32"/>
      <w:szCs w:val="32"/>
    </w:rPr>
  </w:style>
  <w:style w:type="paragraph" w:customStyle="1" w:styleId="272">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73">
    <w:name w:val="Style53"/>
    <w:basedOn w:val="1"/>
    <w:qFormat/>
    <w:uiPriority w:val="0"/>
    <w:pPr>
      <w:spacing w:line="533" w:lineRule="exact"/>
      <w:ind w:firstLine="581"/>
    </w:pPr>
  </w:style>
  <w:style w:type="paragraph" w:customStyle="1" w:styleId="274">
    <w:name w:val="表正文"/>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275">
    <w:name w:val="Char11"/>
    <w:basedOn w:val="1"/>
    <w:qFormat/>
    <w:uiPriority w:val="0"/>
    <w:pPr>
      <w:tabs>
        <w:tab w:val="left" w:pos="360"/>
      </w:tabs>
      <w:ind w:left="360" w:hanging="360" w:hangingChars="200"/>
    </w:pPr>
    <w:rPr>
      <w:sz w:val="24"/>
    </w:rPr>
  </w:style>
  <w:style w:type="paragraph" w:customStyle="1" w:styleId="276">
    <w:name w:val="1"/>
    <w:basedOn w:val="1"/>
    <w:qFormat/>
    <w:uiPriority w:val="0"/>
    <w:pPr>
      <w:spacing w:afterLines="50" w:line="360" w:lineRule="auto"/>
    </w:pPr>
    <w:rPr>
      <w:rFonts w:ascii="宋体" w:hAnsi="宋体"/>
      <w:b/>
      <w:sz w:val="30"/>
      <w:szCs w:val="21"/>
    </w:rPr>
  </w:style>
  <w:style w:type="paragraph" w:customStyle="1" w:styleId="277">
    <w:name w:val="列表段落1"/>
    <w:basedOn w:val="1"/>
    <w:qFormat/>
    <w:uiPriority w:val="0"/>
    <w:pPr>
      <w:spacing w:line="460" w:lineRule="exact"/>
      <w:ind w:firstLine="420" w:firstLineChars="200"/>
    </w:pPr>
    <w:rPr>
      <w:spacing w:val="6"/>
      <w:sz w:val="24"/>
    </w:rPr>
  </w:style>
  <w:style w:type="paragraph" w:customStyle="1" w:styleId="278">
    <w:name w:val="Style62"/>
    <w:basedOn w:val="1"/>
    <w:qFormat/>
    <w:uiPriority w:val="0"/>
  </w:style>
  <w:style w:type="paragraph" w:customStyle="1" w:styleId="279">
    <w:name w:val="Style54"/>
    <w:basedOn w:val="1"/>
    <w:qFormat/>
    <w:uiPriority w:val="0"/>
  </w:style>
  <w:style w:type="paragraph" w:customStyle="1" w:styleId="280">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1">
    <w:name w:val="列表段落2"/>
    <w:basedOn w:val="1"/>
    <w:qFormat/>
    <w:uiPriority w:val="0"/>
    <w:pPr>
      <w:ind w:firstLine="420" w:firstLineChars="200"/>
    </w:pPr>
    <w:rPr>
      <w:rFonts w:ascii="Calibri" w:hAnsi="Calibri" w:cs="Calibri"/>
      <w:szCs w:val="21"/>
    </w:rPr>
  </w:style>
  <w:style w:type="paragraph" w:customStyle="1" w:styleId="282">
    <w:name w:val="Style73"/>
    <w:basedOn w:val="1"/>
    <w:qFormat/>
    <w:uiPriority w:val="0"/>
    <w:pPr>
      <w:spacing w:line="538" w:lineRule="exact"/>
      <w:ind w:firstLine="533"/>
    </w:pPr>
  </w:style>
  <w:style w:type="paragraph" w:customStyle="1" w:styleId="283">
    <w:name w:val="Style34"/>
    <w:basedOn w:val="1"/>
    <w:qFormat/>
    <w:uiPriority w:val="0"/>
    <w:pPr>
      <w:spacing w:line="375" w:lineRule="exact"/>
    </w:pPr>
  </w:style>
  <w:style w:type="paragraph" w:customStyle="1" w:styleId="284">
    <w:name w:val="Style59"/>
    <w:basedOn w:val="1"/>
    <w:qFormat/>
    <w:uiPriority w:val="0"/>
  </w:style>
  <w:style w:type="paragraph" w:customStyle="1" w:styleId="285">
    <w:name w:val="_Style 39"/>
    <w:basedOn w:val="286"/>
    <w:qFormat/>
    <w:uiPriority w:val="0"/>
  </w:style>
  <w:style w:type="paragraph" w:customStyle="1" w:styleId="28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8">
    <w:name w:val="Style13"/>
    <w:basedOn w:val="1"/>
    <w:qFormat/>
    <w:uiPriority w:val="0"/>
  </w:style>
  <w:style w:type="paragraph" w:customStyle="1" w:styleId="289">
    <w:name w:val="Style27"/>
    <w:basedOn w:val="1"/>
    <w:qFormat/>
    <w:uiPriority w:val="0"/>
  </w:style>
  <w:style w:type="paragraph" w:customStyle="1" w:styleId="290">
    <w:name w:val="Style48"/>
    <w:basedOn w:val="1"/>
    <w:qFormat/>
    <w:uiPriority w:val="0"/>
    <w:pPr>
      <w:spacing w:line="542" w:lineRule="exact"/>
      <w:jc w:val="right"/>
    </w:pPr>
  </w:style>
  <w:style w:type="paragraph" w:customStyle="1" w:styleId="291">
    <w:name w:val="Style69"/>
    <w:basedOn w:val="1"/>
    <w:qFormat/>
    <w:uiPriority w:val="0"/>
    <w:pPr>
      <w:spacing w:line="557" w:lineRule="exact"/>
      <w:ind w:firstLine="1666"/>
    </w:pPr>
  </w:style>
  <w:style w:type="paragraph" w:customStyle="1" w:styleId="292">
    <w:name w:val="NO3"/>
    <w:basedOn w:val="1"/>
    <w:qFormat/>
    <w:uiPriority w:val="0"/>
    <w:pPr>
      <w:tabs>
        <w:tab w:val="left" w:pos="907"/>
      </w:tabs>
      <w:spacing w:line="360" w:lineRule="auto"/>
    </w:pPr>
    <w:rPr>
      <w:rFonts w:ascii="宋体" w:hAnsi="宋体"/>
      <w:sz w:val="24"/>
    </w:rPr>
  </w:style>
  <w:style w:type="paragraph" w:styleId="293">
    <w:name w:val="List Paragraph"/>
    <w:basedOn w:val="1"/>
    <w:qFormat/>
    <w:uiPriority w:val="34"/>
    <w:pPr>
      <w:ind w:firstLine="420" w:firstLineChars="200"/>
    </w:pPr>
    <w:rPr>
      <w:rFonts w:ascii="Calibri" w:hAnsi="Calibri"/>
      <w:szCs w:val="22"/>
    </w:rPr>
  </w:style>
  <w:style w:type="paragraph" w:customStyle="1" w:styleId="294">
    <w:name w:val="Style74"/>
    <w:basedOn w:val="1"/>
    <w:qFormat/>
    <w:uiPriority w:val="0"/>
    <w:pPr>
      <w:spacing w:line="437" w:lineRule="exact"/>
    </w:pPr>
  </w:style>
  <w:style w:type="paragraph" w:customStyle="1" w:styleId="295">
    <w:name w:val="Style70"/>
    <w:basedOn w:val="1"/>
    <w:qFormat/>
    <w:uiPriority w:val="0"/>
    <w:pPr>
      <w:spacing w:line="549" w:lineRule="exact"/>
      <w:ind w:firstLine="686"/>
    </w:pPr>
  </w:style>
  <w:style w:type="paragraph" w:customStyle="1" w:styleId="296">
    <w:name w:val="修订1"/>
    <w:qFormat/>
    <w:uiPriority w:val="0"/>
    <w:rPr>
      <w:rFonts w:ascii="Times New Roman" w:hAnsi="Times New Roman" w:eastAsia="宋体" w:cs="Times New Roman"/>
      <w:kern w:val="2"/>
      <w:sz w:val="21"/>
      <w:szCs w:val="24"/>
      <w:lang w:val="en-US" w:eastAsia="zh-CN" w:bidi="ar-SA"/>
    </w:rPr>
  </w:style>
  <w:style w:type="paragraph" w:customStyle="1" w:styleId="297">
    <w:name w:val="Char1 Char Char Char 字元 Char Char 字元 Char 字元 Char1 Char Char Char"/>
    <w:basedOn w:val="1"/>
    <w:qFormat/>
    <w:uiPriority w:val="0"/>
    <w:rPr>
      <w:szCs w:val="20"/>
    </w:rPr>
  </w:style>
  <w:style w:type="paragraph" w:customStyle="1" w:styleId="298">
    <w:name w:val="正文 A"/>
    <w:qFormat/>
    <w:uiPriority w:val="0"/>
    <w:rPr>
      <w:rFonts w:ascii="Times New Roman" w:hAnsi="Times New Roman" w:eastAsia="Calibri" w:cs="Calibri"/>
      <w:color w:val="000000"/>
      <w:sz w:val="24"/>
      <w:szCs w:val="24"/>
      <w:lang w:val="en-US" w:eastAsia="zh-CN" w:bidi="ar-SA"/>
    </w:rPr>
  </w:style>
  <w:style w:type="paragraph" w:customStyle="1" w:styleId="299">
    <w:name w:val="Style10"/>
    <w:basedOn w:val="1"/>
    <w:qFormat/>
    <w:uiPriority w:val="0"/>
    <w:pPr>
      <w:spacing w:line="538" w:lineRule="exact"/>
    </w:pPr>
  </w:style>
  <w:style w:type="paragraph" w:customStyle="1" w:styleId="300">
    <w:name w:val="Style64"/>
    <w:basedOn w:val="1"/>
    <w:qFormat/>
    <w:uiPriority w:val="0"/>
  </w:style>
  <w:style w:type="paragraph" w:customStyle="1" w:styleId="301">
    <w:name w:val="标题2"/>
    <w:basedOn w:val="86"/>
    <w:qFormat/>
    <w:uiPriority w:val="0"/>
    <w:pPr>
      <w:spacing w:after="240"/>
      <w:jc w:val="left"/>
    </w:pPr>
    <w:rPr>
      <w:rFonts w:ascii="Times New Roman" w:hAnsi="Times New Roman"/>
      <w:sz w:val="30"/>
    </w:rPr>
  </w:style>
  <w:style w:type="paragraph" w:customStyle="1" w:styleId="302">
    <w:name w:val="Char Char1 Char Char Char"/>
    <w:basedOn w:val="1"/>
    <w:qFormat/>
    <w:uiPriority w:val="0"/>
    <w:rPr>
      <w:kern w:val="0"/>
      <w:sz w:val="20"/>
      <w:szCs w:val="20"/>
    </w:rPr>
  </w:style>
  <w:style w:type="paragraph" w:customStyle="1" w:styleId="303">
    <w:name w:val="Char Char Char1 Char"/>
    <w:basedOn w:val="1"/>
    <w:qFormat/>
    <w:uiPriority w:val="0"/>
    <w:pPr>
      <w:tabs>
        <w:tab w:val="left" w:pos="360"/>
      </w:tabs>
      <w:snapToGrid w:val="0"/>
      <w:spacing w:line="360" w:lineRule="auto"/>
    </w:pPr>
    <w:rPr>
      <w:rFonts w:eastAsia="仿宋_GB2312" w:cs="宋体"/>
      <w:sz w:val="24"/>
    </w:rPr>
  </w:style>
  <w:style w:type="paragraph" w:customStyle="1" w:styleId="304">
    <w:name w:val="Style44"/>
    <w:basedOn w:val="1"/>
    <w:qFormat/>
    <w:uiPriority w:val="0"/>
  </w:style>
  <w:style w:type="paragraph" w:customStyle="1" w:styleId="305">
    <w:name w:val="Style41"/>
    <w:basedOn w:val="1"/>
    <w:qFormat/>
    <w:uiPriority w:val="0"/>
    <w:pPr>
      <w:spacing w:line="542" w:lineRule="exact"/>
      <w:ind w:firstLine="125"/>
    </w:pPr>
  </w:style>
  <w:style w:type="paragraph" w:customStyle="1" w:styleId="306">
    <w:name w:val="Char1 Char Char Char Char Char Char"/>
    <w:basedOn w:val="1"/>
    <w:qFormat/>
    <w:uiPriority w:val="0"/>
  </w:style>
  <w:style w:type="paragraph" w:customStyle="1" w:styleId="307">
    <w:name w:val="标题3"/>
    <w:basedOn w:val="4"/>
    <w:qFormat/>
    <w:uiPriority w:val="0"/>
    <w:pPr>
      <w:spacing w:beforeLines="50" w:afterLines="50" w:line="400" w:lineRule="exact"/>
      <w:jc w:val="both"/>
    </w:pPr>
    <w:rPr>
      <w:rFonts w:ascii="宋体" w:hAnsi="宋体"/>
      <w:kern w:val="32"/>
      <w:szCs w:val="32"/>
    </w:rPr>
  </w:style>
  <w:style w:type="paragraph" w:customStyle="1" w:styleId="308">
    <w:name w:val="Style11"/>
    <w:basedOn w:val="1"/>
    <w:qFormat/>
    <w:uiPriority w:val="0"/>
    <w:pPr>
      <w:spacing w:line="559" w:lineRule="exact"/>
      <w:ind w:firstLine="590"/>
    </w:pPr>
  </w:style>
  <w:style w:type="paragraph" w:customStyle="1" w:styleId="309">
    <w:name w:val="Style81"/>
    <w:basedOn w:val="1"/>
    <w:qFormat/>
    <w:uiPriority w:val="0"/>
    <w:pPr>
      <w:spacing w:line="547" w:lineRule="exact"/>
    </w:pPr>
  </w:style>
  <w:style w:type="paragraph" w:customStyle="1" w:styleId="310">
    <w:name w:val="Style63"/>
    <w:basedOn w:val="1"/>
    <w:qFormat/>
    <w:uiPriority w:val="0"/>
    <w:pPr>
      <w:spacing w:line="564" w:lineRule="exact"/>
      <w:ind w:firstLine="682"/>
    </w:pPr>
  </w:style>
  <w:style w:type="paragraph" w:customStyle="1" w:styleId="311">
    <w:name w:val="Style45"/>
    <w:basedOn w:val="1"/>
    <w:qFormat/>
    <w:uiPriority w:val="0"/>
  </w:style>
  <w:style w:type="paragraph" w:customStyle="1" w:styleId="312">
    <w:name w:val="表格"/>
    <w:basedOn w:val="1"/>
    <w:qFormat/>
    <w:uiPriority w:val="0"/>
    <w:pPr>
      <w:widowControl/>
      <w:jc w:val="center"/>
      <w:textAlignment w:val="center"/>
    </w:pPr>
    <w:rPr>
      <w:rFonts w:ascii="华文细黑" w:hAnsi="华文细黑"/>
      <w:kern w:val="0"/>
      <w:szCs w:val="20"/>
      <w:lang w:eastAsia="en-US" w:bidi="en-US"/>
    </w:rPr>
  </w:style>
  <w:style w:type="paragraph" w:customStyle="1" w:styleId="313">
    <w:name w:val="Style77"/>
    <w:basedOn w:val="1"/>
    <w:qFormat/>
    <w:uiPriority w:val="0"/>
  </w:style>
  <w:style w:type="paragraph" w:customStyle="1" w:styleId="314">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315">
    <w:name w:val="Style52"/>
    <w:basedOn w:val="1"/>
    <w:qFormat/>
    <w:uiPriority w:val="0"/>
    <w:pPr>
      <w:spacing w:line="682" w:lineRule="exact"/>
      <w:ind w:firstLine="557"/>
    </w:pPr>
  </w:style>
  <w:style w:type="paragraph" w:customStyle="1" w:styleId="316">
    <w:name w:val="Style71"/>
    <w:basedOn w:val="1"/>
    <w:qFormat/>
    <w:uiPriority w:val="0"/>
    <w:pPr>
      <w:spacing w:line="538" w:lineRule="exact"/>
      <w:ind w:firstLine="101"/>
    </w:pPr>
  </w:style>
  <w:style w:type="paragraph" w:customStyle="1" w:styleId="317">
    <w:name w:val="Style24"/>
    <w:basedOn w:val="1"/>
    <w:qFormat/>
    <w:uiPriority w:val="0"/>
  </w:style>
  <w:style w:type="paragraph" w:customStyle="1" w:styleId="318">
    <w:name w:val="Style72"/>
    <w:basedOn w:val="1"/>
    <w:qFormat/>
    <w:uiPriority w:val="0"/>
  </w:style>
  <w:style w:type="paragraph" w:customStyle="1" w:styleId="319">
    <w:name w:val="Char Char1 Char Char Char Char Char Char Char"/>
    <w:basedOn w:val="1"/>
    <w:qFormat/>
    <w:uiPriority w:val="0"/>
    <w:pPr>
      <w:widowControl/>
      <w:spacing w:after="160" w:line="240" w:lineRule="exact"/>
      <w:jc w:val="left"/>
    </w:pPr>
  </w:style>
  <w:style w:type="paragraph" w:customStyle="1" w:styleId="320">
    <w:name w:val="Style61"/>
    <w:basedOn w:val="1"/>
    <w:qFormat/>
    <w:uiPriority w:val="0"/>
  </w:style>
  <w:style w:type="paragraph" w:customStyle="1" w:styleId="321">
    <w:name w:val="Style50"/>
    <w:basedOn w:val="1"/>
    <w:qFormat/>
    <w:uiPriority w:val="0"/>
  </w:style>
  <w:style w:type="paragraph" w:customStyle="1" w:styleId="322">
    <w:name w:val="p16"/>
    <w:basedOn w:val="1"/>
    <w:qFormat/>
    <w:uiPriority w:val="0"/>
    <w:pPr>
      <w:widowControl/>
      <w:jc w:val="left"/>
    </w:pPr>
    <w:rPr>
      <w:kern w:val="0"/>
      <w:szCs w:val="21"/>
    </w:rPr>
  </w:style>
  <w:style w:type="paragraph" w:customStyle="1" w:styleId="323">
    <w:name w:val="Normal_0_1"/>
    <w:qFormat/>
    <w:uiPriority w:val="0"/>
    <w:rPr>
      <w:rFonts w:ascii="Times New Roman" w:hAnsi="Times New Roman" w:eastAsia="Times New Roman" w:cs="Times New Roman"/>
      <w:sz w:val="24"/>
      <w:szCs w:val="24"/>
      <w:lang w:val="en-US" w:eastAsia="zh-CN" w:bidi="ar-SA"/>
    </w:rPr>
  </w:style>
  <w:style w:type="paragraph" w:customStyle="1" w:styleId="324">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325">
    <w:name w:val="Style65"/>
    <w:basedOn w:val="1"/>
    <w:qFormat/>
    <w:uiPriority w:val="0"/>
  </w:style>
  <w:style w:type="paragraph" w:customStyle="1" w:styleId="326">
    <w:name w:val="TOC 标题1"/>
    <w:basedOn w:val="4"/>
    <w:next w:val="1"/>
    <w:qFormat/>
    <w:uiPriority w:val="0"/>
    <w:pPr>
      <w:keepLines/>
      <w:widowControl/>
      <w:spacing w:line="276" w:lineRule="auto"/>
      <w:jc w:val="left"/>
      <w:outlineLvl w:val="9"/>
    </w:pPr>
    <w:rPr>
      <w:rFonts w:ascii="Cambria" w:hAnsi="Cambria"/>
      <w:color w:val="365F91"/>
      <w:kern w:val="0"/>
      <w:sz w:val="28"/>
      <w:szCs w:val="28"/>
    </w:rPr>
  </w:style>
  <w:style w:type="paragraph" w:customStyle="1" w:styleId="327">
    <w:name w:val="Style46"/>
    <w:basedOn w:val="1"/>
    <w:qFormat/>
    <w:uiPriority w:val="0"/>
    <w:pPr>
      <w:spacing w:line="672" w:lineRule="exact"/>
    </w:pPr>
  </w:style>
  <w:style w:type="paragraph" w:customStyle="1" w:styleId="328">
    <w:name w:val="样式 标题 2 + Times New Roman 四号 非加粗 段前: 5 磅 段后: 0 磅 行距: 固定值 20..."/>
    <w:basedOn w:val="5"/>
    <w:qFormat/>
    <w:uiPriority w:val="0"/>
    <w:pPr>
      <w:spacing w:before="100" w:line="400" w:lineRule="exact"/>
    </w:pPr>
    <w:rPr>
      <w:rFonts w:ascii="Times New Roman" w:hAnsi="Times New Roman" w:eastAsia="黑体"/>
      <w:b w:val="0"/>
      <w:bCs w:val="0"/>
      <w:sz w:val="28"/>
      <w:szCs w:val="20"/>
    </w:rPr>
  </w:style>
  <w:style w:type="paragraph" w:customStyle="1" w:styleId="329">
    <w:name w:val="TOC 标题2"/>
    <w:basedOn w:val="4"/>
    <w:next w:val="1"/>
    <w:qFormat/>
    <w:uiPriority w:val="0"/>
    <w:pPr>
      <w:keepLines/>
      <w:widowControl/>
      <w:spacing w:before="480" w:line="276" w:lineRule="auto"/>
      <w:jc w:val="left"/>
      <w:outlineLvl w:val="9"/>
    </w:pPr>
    <w:rPr>
      <w:rFonts w:ascii="Cambria" w:hAnsi="Cambria"/>
      <w:color w:val="365F91"/>
      <w:kern w:val="0"/>
      <w:sz w:val="28"/>
      <w:szCs w:val="28"/>
    </w:rPr>
  </w:style>
  <w:style w:type="paragraph" w:customStyle="1" w:styleId="330">
    <w:name w:val="文档正文"/>
    <w:basedOn w:val="1"/>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331">
    <w:name w:val="样式6"/>
    <w:basedOn w:val="1"/>
    <w:qFormat/>
    <w:uiPriority w:val="0"/>
    <w:pPr>
      <w:pBdr>
        <w:top w:val="single" w:color="auto" w:sz="4" w:space="1"/>
      </w:pBdr>
    </w:pPr>
  </w:style>
  <w:style w:type="paragraph" w:customStyle="1" w:styleId="332">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33">
    <w:name w:val="Style9"/>
    <w:basedOn w:val="1"/>
    <w:qFormat/>
    <w:uiPriority w:val="0"/>
  </w:style>
  <w:style w:type="paragraph" w:customStyle="1" w:styleId="334">
    <w:name w:val="Char1 Char Char Char Char Char Char1"/>
    <w:basedOn w:val="1"/>
    <w:qFormat/>
    <w:uiPriority w:val="0"/>
  </w:style>
  <w:style w:type="paragraph" w:customStyle="1" w:styleId="335">
    <w:name w:val="表格内容"/>
    <w:basedOn w:val="2"/>
    <w:qFormat/>
    <w:uiPriority w:val="0"/>
    <w:pPr>
      <w:suppressLineNumbers/>
      <w:suppressAutoHyphens/>
      <w:jc w:val="left"/>
    </w:pPr>
    <w:rPr>
      <w:rFonts w:cs="Tahoma"/>
      <w:kern w:val="0"/>
      <w:sz w:val="24"/>
    </w:rPr>
  </w:style>
  <w:style w:type="paragraph" w:customStyle="1" w:styleId="336">
    <w:name w:val="默认段落字体 Para Char Char Char Char Char Char Char Char Char Char Char Char Char Char Char Char Char Char Char"/>
    <w:basedOn w:val="1"/>
    <w:qFormat/>
    <w:uiPriority w:val="0"/>
  </w:style>
  <w:style w:type="paragraph" w:customStyle="1" w:styleId="337">
    <w:name w:val="样式 标题 2 + 宋体 五号 行距: 单倍行距"/>
    <w:basedOn w:val="5"/>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338">
    <w:name w:val="Body1!"/>
    <w:basedOn w:val="1"/>
    <w:qFormat/>
    <w:uiPriority w:val="0"/>
    <w:pPr>
      <w:widowControl/>
      <w:tabs>
        <w:tab w:val="left" w:pos="1247"/>
      </w:tabs>
      <w:spacing w:line="288" w:lineRule="auto"/>
      <w:ind w:left="1247" w:firstLine="200" w:firstLineChars="200"/>
    </w:pPr>
    <w:rPr>
      <w:rFonts w:ascii="Arial" w:hAnsi="Arial"/>
      <w:kern w:val="0"/>
      <w:szCs w:val="21"/>
      <w:lang w:eastAsia="en-US"/>
    </w:rPr>
  </w:style>
  <w:style w:type="paragraph" w:customStyle="1" w:styleId="339">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340">
    <w:name w:val="Style5"/>
    <w:basedOn w:val="1"/>
    <w:qFormat/>
    <w:uiPriority w:val="0"/>
  </w:style>
  <w:style w:type="paragraph" w:customStyle="1" w:styleId="341">
    <w:name w:val="Style80"/>
    <w:basedOn w:val="1"/>
    <w:qFormat/>
    <w:uiPriority w:val="0"/>
  </w:style>
  <w:style w:type="paragraph" w:customStyle="1" w:styleId="342">
    <w:name w:val="Style4"/>
    <w:basedOn w:val="1"/>
    <w:qFormat/>
    <w:uiPriority w:val="0"/>
  </w:style>
  <w:style w:type="paragraph" w:customStyle="1" w:styleId="343">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344">
    <w:name w:val="1 Char Char Char Char"/>
    <w:basedOn w:val="1"/>
    <w:qFormat/>
    <w:uiPriority w:val="0"/>
  </w:style>
  <w:style w:type="character" w:customStyle="1" w:styleId="345">
    <w:name w:val="未处理的提及1"/>
    <w:basedOn w:val="92"/>
    <w:semiHidden/>
    <w:unhideWhenUsed/>
    <w:qFormat/>
    <w:uiPriority w:val="99"/>
    <w:rPr>
      <w:color w:val="605E5C"/>
      <w:shd w:val="clear" w:color="auto" w:fill="E1DFDD"/>
    </w:rPr>
  </w:style>
  <w:style w:type="character" w:customStyle="1" w:styleId="346">
    <w:name w:val="font11"/>
    <w:basedOn w:val="92"/>
    <w:qFormat/>
    <w:uiPriority w:val="0"/>
    <w:rPr>
      <w:rFonts w:hint="eastAsia" w:ascii="华文仿宋" w:hAnsi="华文仿宋" w:eastAsia="华文仿宋"/>
      <w:color w:val="000000"/>
      <w:sz w:val="24"/>
      <w:szCs w:val="24"/>
      <w:u w:val="none"/>
    </w:rPr>
  </w:style>
  <w:style w:type="character" w:customStyle="1" w:styleId="347">
    <w:name w:val="font21"/>
    <w:basedOn w:val="92"/>
    <w:qFormat/>
    <w:uiPriority w:val="0"/>
    <w:rPr>
      <w:rFonts w:hint="default" w:ascii="华文仿宋" w:hAnsi="华文仿宋" w:eastAsia="华文仿宋" w:cs="华文仿宋"/>
      <w:color w:val="000000"/>
      <w:sz w:val="21"/>
      <w:szCs w:val="21"/>
      <w:u w:val="none"/>
    </w:rPr>
  </w:style>
  <w:style w:type="character" w:customStyle="1" w:styleId="348">
    <w:name w:val="正文文本 3 字符"/>
    <w:link w:val="34"/>
    <w:qFormat/>
    <w:uiPriority w:val="0"/>
    <w:rPr>
      <w:rFonts w:ascii="宋体"/>
      <w:color w:val="000000"/>
      <w:kern w:val="0"/>
      <w:sz w:val="24"/>
      <w:szCs w:val="20"/>
    </w:rPr>
  </w:style>
  <w:style w:type="paragraph" w:customStyle="1" w:styleId="349">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350">
    <w:name w:val="正文文本 字符1"/>
    <w:basedOn w:val="92"/>
    <w:link w:val="2"/>
    <w:qFormat/>
    <w:uiPriority w:val="0"/>
    <w:rPr>
      <w:kern w:val="2"/>
      <w:sz w:val="21"/>
      <w:szCs w:val="24"/>
    </w:rPr>
  </w:style>
  <w:style w:type="character" w:customStyle="1" w:styleId="351">
    <w:name w:val="正文缩进 字符"/>
    <w:link w:val="24"/>
    <w:qFormat/>
    <w:uiPriority w:val="0"/>
  </w:style>
  <w:style w:type="character" w:customStyle="1" w:styleId="352">
    <w:name w:val="正文文本首行缩进 字符"/>
    <w:link w:val="88"/>
    <w:qFormat/>
    <w:uiPriority w:val="0"/>
    <w:rPr>
      <w:rFonts w:ascii="Calibri" w:hAnsi="Calibri"/>
    </w:rPr>
  </w:style>
  <w:style w:type="character" w:customStyle="1" w:styleId="353">
    <w:name w:val="宏文本 字符"/>
    <w:basedOn w:val="92"/>
    <w:link w:val="3"/>
    <w:qFormat/>
    <w:uiPriority w:val="0"/>
    <w:rPr>
      <w:rFonts w:ascii="Courier New" w:hAnsi="Courier New" w:eastAsia="Times New Roman" w:cs="Courier New"/>
      <w:spacing w:val="-5"/>
      <w:lang w:eastAsia="en-US"/>
    </w:rPr>
  </w:style>
  <w:style w:type="character" w:customStyle="1" w:styleId="354">
    <w:name w:val="标题 1 Char2"/>
    <w:qFormat/>
    <w:uiPriority w:val="0"/>
    <w:rPr>
      <w:rFonts w:eastAsia="宋体"/>
      <w:b/>
      <w:bCs/>
      <w:kern w:val="2"/>
      <w:sz w:val="24"/>
      <w:lang w:val="en-US" w:eastAsia="zh-CN" w:bidi="ar-SA"/>
    </w:rPr>
  </w:style>
  <w:style w:type="character" w:customStyle="1" w:styleId="355">
    <w:name w:val="标题 3 Char2"/>
    <w:qFormat/>
    <w:uiPriority w:val="0"/>
    <w:rPr>
      <w:rFonts w:eastAsia="宋体"/>
      <w:b/>
      <w:bCs/>
      <w:kern w:val="2"/>
      <w:sz w:val="32"/>
      <w:szCs w:val="32"/>
      <w:lang w:val="en-US" w:eastAsia="zh-CN" w:bidi="ar-SA"/>
    </w:rPr>
  </w:style>
  <w:style w:type="character" w:customStyle="1" w:styleId="356">
    <w:name w:val="注释标题 字符"/>
    <w:basedOn w:val="92"/>
    <w:link w:val="19"/>
    <w:qFormat/>
    <w:uiPriority w:val="0"/>
    <w:rPr>
      <w:rFonts w:ascii="Arial" w:hAnsi="Arial"/>
      <w:spacing w:val="-5"/>
      <w:lang w:eastAsia="en-US"/>
    </w:rPr>
  </w:style>
  <w:style w:type="character" w:customStyle="1" w:styleId="357">
    <w:name w:val="电子邮件签名 字符"/>
    <w:basedOn w:val="92"/>
    <w:link w:val="23"/>
    <w:qFormat/>
    <w:uiPriority w:val="0"/>
    <w:rPr>
      <w:rFonts w:ascii="Arial" w:hAnsi="Arial"/>
      <w:spacing w:val="-5"/>
      <w:lang w:eastAsia="en-US"/>
    </w:rPr>
  </w:style>
  <w:style w:type="character" w:customStyle="1" w:styleId="358">
    <w:name w:val="批注文字 Char2"/>
    <w:qFormat/>
    <w:uiPriority w:val="0"/>
    <w:rPr>
      <w:rFonts w:eastAsia="宋体"/>
      <w:kern w:val="2"/>
      <w:sz w:val="21"/>
      <w:szCs w:val="24"/>
      <w:lang w:val="en-US" w:eastAsia="zh-CN" w:bidi="ar-SA"/>
    </w:rPr>
  </w:style>
  <w:style w:type="character" w:customStyle="1" w:styleId="359">
    <w:name w:val="结束语 字符"/>
    <w:basedOn w:val="92"/>
    <w:link w:val="35"/>
    <w:qFormat/>
    <w:uiPriority w:val="0"/>
    <w:rPr>
      <w:rFonts w:ascii="Arial" w:hAnsi="Arial"/>
      <w:spacing w:val="-5"/>
      <w:lang w:eastAsia="en-US"/>
    </w:rPr>
  </w:style>
  <w:style w:type="character" w:customStyle="1" w:styleId="360">
    <w:name w:val="HTML 地址 字符"/>
    <w:basedOn w:val="92"/>
    <w:link w:val="43"/>
    <w:qFormat/>
    <w:uiPriority w:val="0"/>
    <w:rPr>
      <w:rFonts w:ascii="Arial" w:hAnsi="Arial"/>
      <w:i/>
      <w:iCs/>
      <w:spacing w:val="-5"/>
      <w:lang w:eastAsia="en-US"/>
    </w:rPr>
  </w:style>
  <w:style w:type="character" w:customStyle="1" w:styleId="361">
    <w:name w:val="尾注文本 字符"/>
    <w:basedOn w:val="92"/>
    <w:link w:val="54"/>
    <w:qFormat/>
    <w:uiPriority w:val="0"/>
    <w:rPr>
      <w:rFonts w:ascii="Arial" w:hAnsi="Arial"/>
      <w:spacing w:val="-5"/>
      <w:sz w:val="16"/>
      <w:lang w:eastAsia="en-US"/>
    </w:rPr>
  </w:style>
  <w:style w:type="character" w:customStyle="1" w:styleId="362">
    <w:name w:val="签名 字符"/>
    <w:basedOn w:val="92"/>
    <w:link w:val="61"/>
    <w:qFormat/>
    <w:uiPriority w:val="0"/>
    <w:rPr>
      <w:rFonts w:ascii="Arial" w:hAnsi="Arial"/>
      <w:spacing w:val="-5"/>
      <w:lang w:eastAsia="en-US"/>
    </w:rPr>
  </w:style>
  <w:style w:type="character" w:customStyle="1" w:styleId="363">
    <w:name w:val="脚注文本 字符"/>
    <w:basedOn w:val="92"/>
    <w:link w:val="69"/>
    <w:qFormat/>
    <w:uiPriority w:val="0"/>
    <w:rPr>
      <w:rFonts w:ascii="Arial" w:hAnsi="Arial" w:eastAsia="Times New Roman"/>
      <w:spacing w:val="-5"/>
      <w:sz w:val="16"/>
      <w:lang w:val="en-US" w:eastAsia="en-US"/>
    </w:rPr>
  </w:style>
  <w:style w:type="character" w:customStyle="1" w:styleId="364">
    <w:name w:val="正文文本 2 字符"/>
    <w:link w:val="78"/>
    <w:qFormat/>
    <w:uiPriority w:val="0"/>
    <w:rPr>
      <w:kern w:val="2"/>
      <w:sz w:val="21"/>
      <w:szCs w:val="24"/>
    </w:rPr>
  </w:style>
  <w:style w:type="character" w:customStyle="1" w:styleId="365">
    <w:name w:val="信息标题 字符"/>
    <w:basedOn w:val="92"/>
    <w:link w:val="81"/>
    <w:qFormat/>
    <w:uiPriority w:val="0"/>
    <w:rPr>
      <w:rFonts w:ascii="Arial" w:hAnsi="Arial"/>
      <w:sz w:val="22"/>
      <w:lang w:eastAsia="en-US"/>
    </w:rPr>
  </w:style>
  <w:style w:type="character" w:customStyle="1" w:styleId="366">
    <w:name w:val="编号 Char"/>
    <w:link w:val="367"/>
    <w:qFormat/>
    <w:uiPriority w:val="0"/>
    <w:rPr>
      <w:kern w:val="2"/>
      <w:sz w:val="21"/>
      <w:szCs w:val="24"/>
    </w:rPr>
  </w:style>
  <w:style w:type="paragraph" w:customStyle="1" w:styleId="367">
    <w:name w:val="List Paragraph1"/>
    <w:basedOn w:val="1"/>
    <w:link w:val="366"/>
    <w:qFormat/>
    <w:uiPriority w:val="0"/>
    <w:pPr>
      <w:spacing w:line="360" w:lineRule="auto"/>
      <w:ind w:firstLine="420" w:firstLineChars="200"/>
    </w:pPr>
  </w:style>
  <w:style w:type="character" w:customStyle="1" w:styleId="368">
    <w:name w:val="items2"/>
    <w:qFormat/>
    <w:uiPriority w:val="0"/>
  </w:style>
  <w:style w:type="character" w:customStyle="1" w:styleId="369">
    <w:name w:val="普通文字 Char Char1"/>
    <w:qFormat/>
    <w:uiPriority w:val="0"/>
    <w:rPr>
      <w:rFonts w:ascii="宋体" w:hAnsi="Courier New" w:eastAsia="宋体"/>
      <w:kern w:val="2"/>
      <w:sz w:val="21"/>
      <w:lang w:val="en-US" w:eastAsia="zh-CN" w:bidi="ar-SA"/>
    </w:rPr>
  </w:style>
  <w:style w:type="character" w:customStyle="1" w:styleId="370">
    <w:name w:val="items"/>
    <w:qFormat/>
    <w:uiPriority w:val="0"/>
  </w:style>
  <w:style w:type="character" w:customStyle="1" w:styleId="371">
    <w:name w:val="H2 Char1"/>
    <w:qFormat/>
    <w:uiPriority w:val="0"/>
    <w:rPr>
      <w:rFonts w:ascii="Arial" w:hAnsi="Arial" w:eastAsia="黑体"/>
      <w:b/>
      <w:bCs/>
      <w:kern w:val="2"/>
      <w:sz w:val="24"/>
      <w:szCs w:val="32"/>
      <w:lang w:val="en-US" w:eastAsia="zh-CN" w:bidi="ar-SA"/>
    </w:rPr>
  </w:style>
  <w:style w:type="character" w:customStyle="1" w:styleId="372">
    <w:name w:val="Char Char12"/>
    <w:qFormat/>
    <w:uiPriority w:val="0"/>
    <w:rPr>
      <w:rFonts w:ascii="Arial" w:hAnsi="Arial" w:eastAsia="黑体"/>
      <w:sz w:val="24"/>
      <w:lang w:val="en-US" w:eastAsia="zh-CN" w:bidi="ar-SA"/>
    </w:rPr>
  </w:style>
  <w:style w:type="character" w:customStyle="1" w:styleId="373">
    <w:name w:val="style13"/>
    <w:qFormat/>
    <w:uiPriority w:val="0"/>
  </w:style>
  <w:style w:type="character" w:customStyle="1" w:styleId="374">
    <w:name w:val="style71"/>
    <w:qFormat/>
    <w:uiPriority w:val="0"/>
    <w:rPr>
      <w:rFonts w:hint="eastAsia" w:ascii="新宋体" w:hAnsi="新宋体" w:eastAsia="新宋体"/>
      <w:b/>
      <w:bCs/>
      <w:color w:val="666666"/>
      <w:sz w:val="21"/>
      <w:szCs w:val="21"/>
    </w:rPr>
  </w:style>
  <w:style w:type="character" w:customStyle="1" w:styleId="375">
    <w:name w:val="sub_title1"/>
    <w:qFormat/>
    <w:uiPriority w:val="0"/>
  </w:style>
  <w:style w:type="character" w:customStyle="1" w:styleId="376">
    <w:name w:val="正文仿宋小四 Char Char"/>
    <w:link w:val="377"/>
    <w:qFormat/>
    <w:uiPriority w:val="0"/>
    <w:rPr>
      <w:rFonts w:eastAsia="仿宋_GB2312"/>
      <w:kern w:val="2"/>
      <w:sz w:val="24"/>
      <w:szCs w:val="24"/>
    </w:rPr>
  </w:style>
  <w:style w:type="paragraph" w:customStyle="1" w:styleId="377">
    <w:name w:val="正文仿宋小四"/>
    <w:basedOn w:val="1"/>
    <w:link w:val="376"/>
    <w:qFormat/>
    <w:uiPriority w:val="0"/>
    <w:pPr>
      <w:spacing w:line="360" w:lineRule="auto"/>
      <w:ind w:firstLine="480" w:firstLineChars="200"/>
    </w:pPr>
    <w:rPr>
      <w:rFonts w:eastAsia="仿宋_GB2312"/>
      <w:sz w:val="24"/>
    </w:rPr>
  </w:style>
  <w:style w:type="character" w:customStyle="1" w:styleId="378">
    <w:name w:val="Char Char4"/>
    <w:qFormat/>
    <w:uiPriority w:val="0"/>
    <w:rPr>
      <w:rFonts w:ascii="Times New Roman" w:hAnsi="Times New Roman" w:eastAsia="宋体" w:cs="Times New Roman"/>
      <w:kern w:val="2"/>
      <w:sz w:val="21"/>
      <w:szCs w:val="24"/>
      <w:lang w:val="en-US" w:eastAsia="zh-CN" w:bidi="ar-SA"/>
    </w:rPr>
  </w:style>
  <w:style w:type="character" w:customStyle="1" w:styleId="379">
    <w:name w:val="items1"/>
    <w:qFormat/>
    <w:uiPriority w:val="0"/>
  </w:style>
  <w:style w:type="paragraph" w:customStyle="1" w:styleId="380">
    <w:name w:val="文档结构图1"/>
    <w:basedOn w:val="1"/>
    <w:qFormat/>
    <w:uiPriority w:val="0"/>
    <w:pPr>
      <w:widowControl/>
      <w:jc w:val="left"/>
    </w:pPr>
    <w:rPr>
      <w:rFonts w:ascii="宋体" w:hAnsi="宋体"/>
      <w:kern w:val="0"/>
      <w:sz w:val="18"/>
      <w:szCs w:val="18"/>
    </w:rPr>
  </w:style>
  <w:style w:type="character" w:customStyle="1" w:styleId="381">
    <w:name w:val="fieldtext"/>
    <w:qFormat/>
    <w:uiPriority w:val="0"/>
  </w:style>
  <w:style w:type="character" w:customStyle="1" w:styleId="382">
    <w:name w:val="标题1"/>
    <w:qFormat/>
    <w:uiPriority w:val="0"/>
  </w:style>
  <w:style w:type="character" w:customStyle="1" w:styleId="383">
    <w:name w:val="Char Char36"/>
    <w:qFormat/>
    <w:uiPriority w:val="0"/>
    <w:rPr>
      <w:rFonts w:eastAsia="宋体"/>
      <w:b/>
      <w:bCs/>
      <w:kern w:val="2"/>
      <w:sz w:val="32"/>
      <w:szCs w:val="32"/>
      <w:lang w:val="en-US" w:eastAsia="zh-CN" w:bidi="ar-SA"/>
    </w:rPr>
  </w:style>
  <w:style w:type="character" w:customStyle="1" w:styleId="384">
    <w:name w:val="body1"/>
    <w:qFormat/>
    <w:uiPriority w:val="0"/>
    <w:rPr>
      <w:rFonts w:hint="default" w:ascii="Verdana" w:hAnsi="Verdana"/>
      <w:color w:val="000000"/>
      <w:sz w:val="19"/>
      <w:szCs w:val="19"/>
    </w:rPr>
  </w:style>
  <w:style w:type="character" w:customStyle="1" w:styleId="385">
    <w:name w:val="Char Char5"/>
    <w:semiHidden/>
    <w:qFormat/>
    <w:uiPriority w:val="0"/>
    <w:rPr>
      <w:rFonts w:eastAsia="宋体"/>
      <w:kern w:val="2"/>
      <w:sz w:val="21"/>
      <w:szCs w:val="24"/>
      <w:lang w:val="en-US" w:eastAsia="zh-CN" w:bidi="ar-SA"/>
    </w:rPr>
  </w:style>
  <w:style w:type="character" w:customStyle="1" w:styleId="386">
    <w:name w:val="lineheigh"/>
    <w:qFormat/>
    <w:uiPriority w:val="0"/>
  </w:style>
  <w:style w:type="character" w:customStyle="1" w:styleId="387">
    <w:name w:val="Char Char22"/>
    <w:qFormat/>
    <w:uiPriority w:val="0"/>
    <w:rPr>
      <w:kern w:val="2"/>
      <w:sz w:val="21"/>
      <w:szCs w:val="24"/>
      <w:lang w:bidi="ar-SA"/>
    </w:rPr>
  </w:style>
  <w:style w:type="character" w:customStyle="1" w:styleId="388">
    <w:name w:val="msonormal style29 style36"/>
    <w:qFormat/>
    <w:uiPriority w:val="0"/>
  </w:style>
  <w:style w:type="character" w:customStyle="1" w:styleId="389">
    <w:name w:val="headline-content2"/>
    <w:qFormat/>
    <w:uiPriority w:val="0"/>
  </w:style>
  <w:style w:type="character" w:customStyle="1" w:styleId="390">
    <w:name w:val="标书正文格式 Char Char"/>
    <w:link w:val="391"/>
    <w:qFormat/>
    <w:uiPriority w:val="0"/>
    <w:rPr>
      <w:rFonts w:eastAsia="Times New Roman"/>
      <w:kern w:val="2"/>
      <w:sz w:val="24"/>
      <w:szCs w:val="24"/>
    </w:rPr>
  </w:style>
  <w:style w:type="paragraph" w:customStyle="1" w:styleId="391">
    <w:name w:val="标书正文格式"/>
    <w:link w:val="390"/>
    <w:qFormat/>
    <w:uiPriority w:val="0"/>
    <w:pPr>
      <w:spacing w:line="360" w:lineRule="auto"/>
      <w:ind w:firstLine="200" w:firstLineChars="200"/>
    </w:pPr>
    <w:rPr>
      <w:rFonts w:ascii="Times New Roman" w:hAnsi="Times New Roman" w:eastAsia="Times New Roman" w:cs="Times New Roman"/>
      <w:kern w:val="2"/>
      <w:sz w:val="24"/>
      <w:szCs w:val="24"/>
      <w:lang w:val="en-US" w:eastAsia="zh-CN" w:bidi="ar-SA"/>
    </w:rPr>
  </w:style>
  <w:style w:type="character" w:customStyle="1" w:styleId="392">
    <w:name w:val="正文（大册） Char Char Char Char"/>
    <w:link w:val="393"/>
    <w:qFormat/>
    <w:uiPriority w:val="0"/>
    <w:rPr>
      <w:rFonts w:ascii="宋体" w:hAnsi="宋体"/>
      <w:sz w:val="24"/>
      <w:szCs w:val="24"/>
    </w:rPr>
  </w:style>
  <w:style w:type="paragraph" w:customStyle="1" w:styleId="393">
    <w:name w:val="正文（大册） Char Char"/>
    <w:basedOn w:val="1"/>
    <w:link w:val="392"/>
    <w:qFormat/>
    <w:uiPriority w:val="0"/>
    <w:pPr>
      <w:spacing w:line="360" w:lineRule="auto"/>
      <w:ind w:firstLine="425" w:firstLineChars="177"/>
      <w:jc w:val="left"/>
    </w:pPr>
    <w:rPr>
      <w:rFonts w:ascii="宋体" w:hAnsi="宋体"/>
      <w:kern w:val="0"/>
      <w:sz w:val="24"/>
    </w:rPr>
  </w:style>
  <w:style w:type="character" w:customStyle="1" w:styleId="394">
    <w:name w:val="Char Char10"/>
    <w:qFormat/>
    <w:uiPriority w:val="0"/>
    <w:rPr>
      <w:rFonts w:eastAsia="宋体"/>
      <w:b/>
      <w:kern w:val="44"/>
      <w:sz w:val="44"/>
      <w:lang w:val="en-US" w:eastAsia="zh-CN" w:bidi="ar-SA"/>
    </w:rPr>
  </w:style>
  <w:style w:type="character" w:customStyle="1" w:styleId="395">
    <w:name w:val="st1"/>
    <w:qFormat/>
    <w:uiPriority w:val="0"/>
  </w:style>
  <w:style w:type="character" w:customStyle="1" w:styleId="396">
    <w:name w:val="aa"/>
    <w:qFormat/>
    <w:uiPriority w:val="0"/>
  </w:style>
  <w:style w:type="character" w:customStyle="1" w:styleId="397">
    <w:name w:val="font41"/>
    <w:qFormat/>
    <w:uiPriority w:val="0"/>
    <w:rPr>
      <w:rFonts w:hint="eastAsia" w:ascii="宋体" w:hAnsi="宋体" w:eastAsia="宋体" w:cs="宋体"/>
      <w:color w:val="000000"/>
      <w:sz w:val="20"/>
      <w:szCs w:val="20"/>
      <w:u w:val="none"/>
    </w:rPr>
  </w:style>
  <w:style w:type="character" w:customStyle="1" w:styleId="398">
    <w:name w:val="Char Char9"/>
    <w:qFormat/>
    <w:uiPriority w:val="0"/>
    <w:rPr>
      <w:rFonts w:eastAsia="宋体"/>
      <w:b/>
      <w:kern w:val="44"/>
      <w:sz w:val="44"/>
      <w:szCs w:val="24"/>
      <w:lang w:val="en-US" w:eastAsia="zh-CN" w:bidi="ar-SA"/>
    </w:rPr>
  </w:style>
  <w:style w:type="character" w:customStyle="1" w:styleId="399">
    <w:name w:val="Char Char34"/>
    <w:qFormat/>
    <w:uiPriority w:val="0"/>
    <w:rPr>
      <w:rFonts w:ascii="Arial" w:hAnsi="Arial" w:eastAsia="宋体"/>
      <w:b/>
      <w:bCs/>
      <w:kern w:val="2"/>
      <w:sz w:val="24"/>
      <w:szCs w:val="32"/>
      <w:lang w:val="en-US" w:eastAsia="zh-CN" w:bidi="ar-SA"/>
    </w:rPr>
  </w:style>
  <w:style w:type="character" w:customStyle="1" w:styleId="400">
    <w:name w:val="Char Char27"/>
    <w:qFormat/>
    <w:uiPriority w:val="0"/>
    <w:rPr>
      <w:rFonts w:eastAsia="宋体"/>
      <w:b/>
      <w:bCs/>
      <w:kern w:val="2"/>
      <w:sz w:val="28"/>
      <w:szCs w:val="28"/>
      <w:lang w:val="en-US" w:eastAsia="zh-CN" w:bidi="ar-SA"/>
    </w:rPr>
  </w:style>
  <w:style w:type="character" w:customStyle="1" w:styleId="401">
    <w:name w:val="items3"/>
    <w:qFormat/>
    <w:uiPriority w:val="0"/>
  </w:style>
  <w:style w:type="character" w:customStyle="1" w:styleId="402">
    <w:name w:val="Char Char151"/>
    <w:qFormat/>
    <w:uiPriority w:val="0"/>
    <w:rPr>
      <w:rFonts w:eastAsia="宋体"/>
      <w:b/>
      <w:kern w:val="44"/>
      <w:sz w:val="44"/>
      <w:lang w:val="en-US" w:eastAsia="zh-CN" w:bidi="ar-SA"/>
    </w:rPr>
  </w:style>
  <w:style w:type="character" w:customStyle="1" w:styleId="403">
    <w:name w:val="H1 Char1"/>
    <w:qFormat/>
    <w:uiPriority w:val="0"/>
    <w:rPr>
      <w:rFonts w:ascii="宋体" w:hAnsi="宋体" w:eastAsia="宋体"/>
      <w:b/>
      <w:bCs/>
      <w:kern w:val="44"/>
      <w:sz w:val="30"/>
      <w:szCs w:val="44"/>
      <w:lang w:val="en-US" w:eastAsia="zh-CN" w:bidi="ar-SA"/>
    </w:rPr>
  </w:style>
  <w:style w:type="character" w:customStyle="1" w:styleId="404">
    <w:name w:val="Char Char28"/>
    <w:qFormat/>
    <w:uiPriority w:val="0"/>
    <w:rPr>
      <w:rFonts w:ascii="Cambria" w:hAnsi="Cambria" w:eastAsia="宋体"/>
      <w:b/>
      <w:bCs/>
      <w:kern w:val="2"/>
      <w:sz w:val="32"/>
      <w:szCs w:val="32"/>
      <w:lang w:val="en-US" w:eastAsia="zh-CN" w:bidi="ar-SA"/>
    </w:rPr>
  </w:style>
  <w:style w:type="character" w:customStyle="1" w:styleId="405">
    <w:name w:val="正文1 Char Char"/>
    <w:link w:val="406"/>
    <w:qFormat/>
    <w:uiPriority w:val="0"/>
    <w:rPr>
      <w:kern w:val="2"/>
      <w:sz w:val="24"/>
    </w:rPr>
  </w:style>
  <w:style w:type="paragraph" w:customStyle="1" w:styleId="406">
    <w:name w:val="正文1"/>
    <w:basedOn w:val="1"/>
    <w:link w:val="405"/>
    <w:qFormat/>
    <w:uiPriority w:val="0"/>
    <w:pPr>
      <w:ind w:firstLine="540"/>
    </w:pPr>
    <w:rPr>
      <w:sz w:val="24"/>
      <w:szCs w:val="20"/>
    </w:rPr>
  </w:style>
  <w:style w:type="character" w:customStyle="1" w:styleId="407">
    <w:name w:val="Char Char23"/>
    <w:qFormat/>
    <w:uiPriority w:val="0"/>
    <w:rPr>
      <w:rFonts w:ascii="Arial" w:hAnsi="Arial" w:eastAsia="黑体"/>
      <w:kern w:val="2"/>
      <w:sz w:val="21"/>
      <w:szCs w:val="21"/>
      <w:lang w:val="en-US" w:eastAsia="zh-CN" w:bidi="ar-SA"/>
    </w:rPr>
  </w:style>
  <w:style w:type="character" w:customStyle="1" w:styleId="408">
    <w:name w:val="样式 楷体_GB2312 小四 行距: 1.5 倍行距 Char Char"/>
    <w:link w:val="409"/>
    <w:qFormat/>
    <w:uiPriority w:val="0"/>
    <w:rPr>
      <w:kern w:val="2"/>
      <w:sz w:val="24"/>
    </w:rPr>
  </w:style>
  <w:style w:type="paragraph" w:customStyle="1" w:styleId="409">
    <w:name w:val="样式 楷体_GB2312 小四 行距: 1.5 倍行距"/>
    <w:basedOn w:val="1"/>
    <w:link w:val="408"/>
    <w:qFormat/>
    <w:uiPriority w:val="0"/>
    <w:pPr>
      <w:tabs>
        <w:tab w:val="left" w:pos="766"/>
      </w:tabs>
      <w:spacing w:line="360" w:lineRule="auto"/>
      <w:ind w:left="766" w:hanging="284"/>
    </w:pPr>
    <w:rPr>
      <w:sz w:val="24"/>
      <w:szCs w:val="20"/>
    </w:rPr>
  </w:style>
  <w:style w:type="character" w:customStyle="1" w:styleId="410">
    <w:name w:val="Char Char33"/>
    <w:qFormat/>
    <w:uiPriority w:val="0"/>
    <w:rPr>
      <w:rFonts w:eastAsia="宋体"/>
      <w:b/>
      <w:bCs/>
      <w:kern w:val="2"/>
      <w:sz w:val="32"/>
      <w:szCs w:val="32"/>
      <w:lang w:val="en-US" w:eastAsia="zh-CN" w:bidi="ar-SA"/>
    </w:rPr>
  </w:style>
  <w:style w:type="character" w:customStyle="1" w:styleId="411">
    <w:name w:val="红色缩进 Char Char"/>
    <w:link w:val="412"/>
    <w:qFormat/>
    <w:uiPriority w:val="0"/>
    <w:rPr>
      <w:rFonts w:ascii="Arial" w:hAnsi="Arial"/>
      <w:snapToGrid w:val="0"/>
      <w:color w:val="FF0000"/>
      <w:sz w:val="21"/>
      <w:szCs w:val="21"/>
    </w:rPr>
  </w:style>
  <w:style w:type="paragraph" w:customStyle="1" w:styleId="412">
    <w:name w:val="红色缩进"/>
    <w:basedOn w:val="88"/>
    <w:link w:val="411"/>
    <w:qFormat/>
    <w:uiPriority w:val="0"/>
    <w:pPr>
      <w:adjustRightInd w:val="0"/>
      <w:snapToGrid w:val="0"/>
      <w:spacing w:after="0" w:line="300" w:lineRule="auto"/>
      <w:ind w:firstLine="480" w:firstLineChars="200"/>
    </w:pPr>
    <w:rPr>
      <w:rFonts w:ascii="Arial" w:hAnsi="Arial"/>
      <w:snapToGrid w:val="0"/>
      <w:color w:val="FF0000"/>
      <w:sz w:val="21"/>
      <w:szCs w:val="21"/>
    </w:rPr>
  </w:style>
  <w:style w:type="character" w:customStyle="1" w:styleId="413">
    <w:name w:val="Char Char61"/>
    <w:qFormat/>
    <w:uiPriority w:val="0"/>
    <w:rPr>
      <w:rFonts w:ascii="宋体" w:hAnsi="Courier New" w:eastAsia="宋体" w:cs="Courier New"/>
      <w:kern w:val="2"/>
      <w:sz w:val="21"/>
      <w:szCs w:val="21"/>
      <w:lang w:val="en-US" w:eastAsia="zh-CN" w:bidi="ar-SA"/>
    </w:rPr>
  </w:style>
  <w:style w:type="character" w:customStyle="1" w:styleId="414">
    <w:name w:val="电传打字"/>
    <w:qFormat/>
    <w:uiPriority w:val="0"/>
    <w:rPr>
      <w:rFonts w:ascii="Courier New" w:hAnsi="Courier New" w:eastAsia="Times New Roman" w:cs="Courier New"/>
    </w:rPr>
  </w:style>
  <w:style w:type="character" w:customStyle="1" w:styleId="415">
    <w:name w:val="Char Char161"/>
    <w:link w:val="416"/>
    <w:qFormat/>
    <w:uiPriority w:val="0"/>
    <w:rPr>
      <w:rFonts w:ascii="Verdana" w:hAnsi="Verdana"/>
      <w:lang w:eastAsia="en-US"/>
    </w:rPr>
  </w:style>
  <w:style w:type="paragraph" w:customStyle="1" w:styleId="416">
    <w:name w:val="Char21"/>
    <w:basedOn w:val="1"/>
    <w:link w:val="415"/>
    <w:qFormat/>
    <w:uiPriority w:val="0"/>
    <w:pPr>
      <w:widowControl/>
      <w:spacing w:after="160" w:line="240" w:lineRule="exact"/>
      <w:jc w:val="left"/>
    </w:pPr>
    <w:rPr>
      <w:rFonts w:ascii="Verdana" w:hAnsi="Verdana"/>
      <w:kern w:val="0"/>
      <w:sz w:val="20"/>
      <w:szCs w:val="20"/>
      <w:lang w:eastAsia="en-US"/>
    </w:rPr>
  </w:style>
  <w:style w:type="character" w:customStyle="1" w:styleId="417">
    <w:name w:val="lineheigh201"/>
    <w:qFormat/>
    <w:uiPriority w:val="0"/>
  </w:style>
  <w:style w:type="character" w:customStyle="1" w:styleId="418">
    <w:name w:val="h3 Char"/>
    <w:qFormat/>
    <w:uiPriority w:val="0"/>
    <w:rPr>
      <w:rFonts w:ascii="Times New Roman" w:hAnsi="Times New Roman" w:eastAsia="宋体" w:cs="Times New Roman"/>
      <w:b/>
      <w:bCs/>
      <w:sz w:val="32"/>
      <w:szCs w:val="32"/>
    </w:rPr>
  </w:style>
  <w:style w:type="character" w:customStyle="1" w:styleId="419">
    <w:name w:val="apple-converted-space"/>
    <w:qFormat/>
    <w:uiPriority w:val="0"/>
  </w:style>
  <w:style w:type="character" w:customStyle="1" w:styleId="420">
    <w:name w:val="方案正文 Char2"/>
    <w:link w:val="421"/>
    <w:qFormat/>
    <w:uiPriority w:val="0"/>
    <w:rPr>
      <w:rFonts w:ascii="宋体" w:hAnsi="Arial"/>
      <w:sz w:val="24"/>
    </w:rPr>
  </w:style>
  <w:style w:type="paragraph" w:customStyle="1" w:styleId="421">
    <w:name w:val="方案正文"/>
    <w:basedOn w:val="1"/>
    <w:link w:val="420"/>
    <w:qFormat/>
    <w:uiPriority w:val="0"/>
    <w:pPr>
      <w:adjustRightInd w:val="0"/>
      <w:ind w:firstLine="480" w:firstLineChars="200"/>
    </w:pPr>
    <w:rPr>
      <w:rFonts w:ascii="宋体" w:hAnsi="Arial"/>
      <w:kern w:val="0"/>
      <w:sz w:val="24"/>
      <w:szCs w:val="20"/>
    </w:rPr>
  </w:style>
  <w:style w:type="character" w:customStyle="1" w:styleId="422">
    <w:name w:val="页眉 Char Char"/>
    <w:qFormat/>
    <w:uiPriority w:val="0"/>
    <w:rPr>
      <w:sz w:val="18"/>
      <w:szCs w:val="18"/>
    </w:rPr>
  </w:style>
  <w:style w:type="character" w:customStyle="1" w:styleId="423">
    <w:name w:val="H1 Char"/>
    <w:qFormat/>
    <w:uiPriority w:val="0"/>
    <w:rPr>
      <w:rFonts w:ascii="Cambria" w:hAnsi="Cambria" w:eastAsia="宋体"/>
      <w:b/>
      <w:bCs/>
      <w:kern w:val="32"/>
      <w:sz w:val="32"/>
      <w:szCs w:val="32"/>
      <w:lang w:val="en-US" w:eastAsia="zh-CN" w:bidi="ar-SA"/>
    </w:rPr>
  </w:style>
  <w:style w:type="character" w:customStyle="1" w:styleId="424">
    <w:name w:val="普通文字 Char Char"/>
    <w:qFormat/>
    <w:uiPriority w:val="0"/>
    <w:rPr>
      <w:rFonts w:ascii="宋体" w:hAnsi="Courier New" w:eastAsia="宋体"/>
      <w:kern w:val="2"/>
      <w:sz w:val="21"/>
      <w:lang w:val="en-US" w:eastAsia="zh-CN" w:bidi="ar-SA"/>
    </w:rPr>
  </w:style>
  <w:style w:type="character" w:customStyle="1" w:styleId="425">
    <w:name w:val="f16b1"/>
    <w:qFormat/>
    <w:uiPriority w:val="0"/>
    <w:rPr>
      <w:b/>
      <w:bCs/>
      <w:color w:val="333333"/>
      <w:sz w:val="24"/>
      <w:szCs w:val="24"/>
    </w:rPr>
  </w:style>
  <w:style w:type="character" w:customStyle="1" w:styleId="426">
    <w:name w:val="图形题注 Char Char"/>
    <w:link w:val="427"/>
    <w:qFormat/>
    <w:uiPriority w:val="0"/>
    <w:rPr>
      <w:rFonts w:ascii="Arial" w:hAnsi="Arial" w:cs="宋体"/>
      <w:spacing w:val="10"/>
      <w:sz w:val="24"/>
    </w:rPr>
  </w:style>
  <w:style w:type="paragraph" w:customStyle="1" w:styleId="427">
    <w:name w:val="图形题注"/>
    <w:basedOn w:val="1"/>
    <w:link w:val="426"/>
    <w:qFormat/>
    <w:uiPriority w:val="0"/>
    <w:pPr>
      <w:adjustRightInd w:val="0"/>
      <w:spacing w:after="156" w:afterLines="50" w:line="320" w:lineRule="exact"/>
      <w:ind w:left="720" w:firstLine="460"/>
      <w:jc w:val="center"/>
    </w:pPr>
    <w:rPr>
      <w:rFonts w:ascii="Arial" w:hAnsi="Arial" w:cs="宋体"/>
      <w:spacing w:val="10"/>
      <w:kern w:val="0"/>
      <w:sz w:val="24"/>
      <w:szCs w:val="20"/>
    </w:rPr>
  </w:style>
  <w:style w:type="character" w:customStyle="1" w:styleId="428">
    <w:name w:val="兰色缩进 Char Char"/>
    <w:link w:val="429"/>
    <w:qFormat/>
    <w:uiPriority w:val="0"/>
    <w:rPr>
      <w:rFonts w:ascii="Arial" w:hAnsi="Arial"/>
      <w:snapToGrid w:val="0"/>
      <w:color w:val="0000FF"/>
      <w:sz w:val="21"/>
      <w:szCs w:val="21"/>
    </w:rPr>
  </w:style>
  <w:style w:type="paragraph" w:customStyle="1" w:styleId="429">
    <w:name w:val="兰色缩进"/>
    <w:basedOn w:val="88"/>
    <w:link w:val="428"/>
    <w:qFormat/>
    <w:uiPriority w:val="0"/>
    <w:pPr>
      <w:adjustRightInd w:val="0"/>
      <w:snapToGrid w:val="0"/>
      <w:spacing w:after="0" w:line="300" w:lineRule="auto"/>
      <w:ind w:firstLine="480" w:firstLineChars="200"/>
    </w:pPr>
    <w:rPr>
      <w:rFonts w:ascii="Arial" w:hAnsi="Arial"/>
      <w:snapToGrid w:val="0"/>
      <w:color w:val="0000FF"/>
      <w:sz w:val="21"/>
      <w:szCs w:val="21"/>
    </w:rPr>
  </w:style>
  <w:style w:type="character" w:customStyle="1" w:styleId="430">
    <w:name w:val="15"/>
    <w:qFormat/>
    <w:uiPriority w:val="0"/>
    <w:rPr>
      <w:rFonts w:hint="default" w:ascii="Times New Roman" w:hAnsi="Times New Roman" w:cs="Times New Roman"/>
      <w:b/>
      <w:bCs/>
    </w:rPr>
  </w:style>
  <w:style w:type="character" w:customStyle="1" w:styleId="431">
    <w:name w:val="font01"/>
    <w:qFormat/>
    <w:uiPriority w:val="0"/>
    <w:rPr>
      <w:rFonts w:hint="default" w:ascii="Times New Roman" w:hAnsi="Times New Roman" w:cs="Times New Roman"/>
      <w:color w:val="000000"/>
      <w:sz w:val="20"/>
      <w:szCs w:val="20"/>
      <w:u w:val="none"/>
    </w:rPr>
  </w:style>
  <w:style w:type="character" w:customStyle="1" w:styleId="432">
    <w:name w:val="项目符号 Char Char"/>
    <w:link w:val="433"/>
    <w:qFormat/>
    <w:uiPriority w:val="0"/>
    <w:rPr>
      <w:rFonts w:ascii="Arial" w:hAnsi="Arial" w:cs="Arial"/>
      <w:spacing w:val="10"/>
      <w:sz w:val="24"/>
    </w:rPr>
  </w:style>
  <w:style w:type="paragraph" w:customStyle="1" w:styleId="433">
    <w:name w:val="项目符号"/>
    <w:basedOn w:val="1"/>
    <w:link w:val="432"/>
    <w:qFormat/>
    <w:uiPriority w:val="0"/>
    <w:pPr>
      <w:tabs>
        <w:tab w:val="left" w:pos="567"/>
        <w:tab w:val="left" w:pos="2086"/>
      </w:tabs>
      <w:adjustRightInd w:val="0"/>
      <w:snapToGrid w:val="0"/>
      <w:spacing w:after="156" w:afterLines="50" w:line="360" w:lineRule="auto"/>
      <w:ind w:left="525"/>
    </w:pPr>
    <w:rPr>
      <w:rFonts w:ascii="Arial" w:hAnsi="Arial" w:cs="Arial"/>
      <w:spacing w:val="10"/>
      <w:kern w:val="0"/>
      <w:sz w:val="24"/>
      <w:szCs w:val="20"/>
    </w:rPr>
  </w:style>
  <w:style w:type="character" w:customStyle="1" w:styleId="434">
    <w:name w:val="apple-style-span"/>
    <w:qFormat/>
    <w:uiPriority w:val="0"/>
  </w:style>
  <w:style w:type="character" w:customStyle="1" w:styleId="435">
    <w:name w:val="unnamed11"/>
    <w:qFormat/>
    <w:uiPriority w:val="0"/>
    <w:rPr>
      <w:color w:val="000000"/>
      <w:sz w:val="20"/>
      <w:szCs w:val="20"/>
    </w:rPr>
  </w:style>
  <w:style w:type="character" w:customStyle="1" w:styleId="436">
    <w:name w:val="wd12hei221"/>
    <w:qFormat/>
    <w:uiPriority w:val="0"/>
    <w:rPr>
      <w:color w:val="000000"/>
      <w:sz w:val="18"/>
      <w:szCs w:val="18"/>
      <w:u w:val="none"/>
    </w:rPr>
  </w:style>
  <w:style w:type="character" w:customStyle="1" w:styleId="437">
    <w:name w:val="12xz"/>
    <w:qFormat/>
    <w:uiPriority w:val="0"/>
  </w:style>
  <w:style w:type="character" w:customStyle="1" w:styleId="438">
    <w:name w:val="Char Char26"/>
    <w:qFormat/>
    <w:uiPriority w:val="0"/>
    <w:rPr>
      <w:rFonts w:ascii="Arial" w:hAnsi="Arial" w:eastAsia="黑体"/>
      <w:b/>
      <w:bCs/>
      <w:kern w:val="2"/>
      <w:sz w:val="24"/>
      <w:szCs w:val="24"/>
      <w:lang w:val="en-US" w:eastAsia="zh-CN" w:bidi="ar-SA"/>
    </w:rPr>
  </w:style>
  <w:style w:type="character" w:customStyle="1" w:styleId="439">
    <w:name w:val="Char Char44"/>
    <w:qFormat/>
    <w:uiPriority w:val="0"/>
    <w:rPr>
      <w:rFonts w:ascii="Cambria" w:hAnsi="Cambria"/>
      <w:b/>
      <w:bCs/>
      <w:kern w:val="32"/>
      <w:sz w:val="32"/>
      <w:szCs w:val="32"/>
    </w:rPr>
  </w:style>
  <w:style w:type="character" w:customStyle="1" w:styleId="440">
    <w:name w:val="xl23"/>
    <w:qFormat/>
    <w:uiPriority w:val="0"/>
  </w:style>
  <w:style w:type="character" w:customStyle="1" w:styleId="441">
    <w:name w:val="1.正文 Char Char"/>
    <w:link w:val="442"/>
    <w:qFormat/>
    <w:uiPriority w:val="0"/>
    <w:rPr>
      <w:rFonts w:ascii="宋体" w:hAnsi="宋体" w:eastAsia="Times New Roman"/>
      <w:sz w:val="21"/>
    </w:rPr>
  </w:style>
  <w:style w:type="paragraph" w:customStyle="1" w:styleId="442">
    <w:name w:val="1.正文"/>
    <w:link w:val="441"/>
    <w:qFormat/>
    <w:uiPriority w:val="0"/>
    <w:pPr>
      <w:widowControl w:val="0"/>
      <w:adjustRightInd w:val="0"/>
      <w:spacing w:line="360" w:lineRule="auto"/>
      <w:jc w:val="both"/>
      <w:textAlignment w:val="baseline"/>
    </w:pPr>
    <w:rPr>
      <w:rFonts w:ascii="宋体" w:hAnsi="宋体" w:eastAsia="Times New Roman" w:cs="Times New Roman"/>
      <w:sz w:val="21"/>
      <w:lang w:val="en-US" w:eastAsia="zh-CN" w:bidi="ar-SA"/>
    </w:rPr>
  </w:style>
  <w:style w:type="character" w:customStyle="1" w:styleId="443">
    <w:name w:val="黑体内部标题 Char Char"/>
    <w:link w:val="444"/>
    <w:qFormat/>
    <w:uiPriority w:val="0"/>
    <w:rPr>
      <w:rFonts w:eastAsia="黑体"/>
      <w:color w:val="000000"/>
      <w:kern w:val="2"/>
      <w:sz w:val="24"/>
      <w:szCs w:val="24"/>
    </w:rPr>
  </w:style>
  <w:style w:type="paragraph" w:customStyle="1" w:styleId="444">
    <w:name w:val="黑体内部标题"/>
    <w:basedOn w:val="1"/>
    <w:next w:val="445"/>
    <w:link w:val="443"/>
    <w:qFormat/>
    <w:uiPriority w:val="0"/>
    <w:pPr>
      <w:adjustRightInd w:val="0"/>
      <w:snapToGrid w:val="0"/>
      <w:spacing w:before="156" w:beforeLines="50" w:after="156" w:afterLines="50"/>
      <w:ind w:left="150" w:hanging="150" w:hangingChars="150"/>
    </w:pPr>
    <w:rPr>
      <w:rFonts w:eastAsia="黑体"/>
      <w:color w:val="000000"/>
      <w:sz w:val="24"/>
    </w:rPr>
  </w:style>
  <w:style w:type="paragraph" w:customStyle="1" w:styleId="445">
    <w:name w:val="列表正文"/>
    <w:basedOn w:val="1"/>
    <w:qFormat/>
    <w:uiPriority w:val="0"/>
    <w:pPr>
      <w:adjustRightInd w:val="0"/>
      <w:snapToGrid w:val="0"/>
      <w:spacing w:line="300" w:lineRule="auto"/>
      <w:ind w:left="200" w:leftChars="200" w:firstLine="150" w:firstLineChars="150"/>
    </w:pPr>
  </w:style>
  <w:style w:type="character" w:customStyle="1" w:styleId="446">
    <w:name w:val="bold gray"/>
    <w:qFormat/>
    <w:uiPriority w:val="0"/>
  </w:style>
  <w:style w:type="character" w:customStyle="1" w:styleId="447">
    <w:name w:val="param-name"/>
    <w:qFormat/>
    <w:uiPriority w:val="0"/>
  </w:style>
  <w:style w:type="character" w:customStyle="1" w:styleId="448">
    <w:name w:val="页脚 Char Char"/>
    <w:qFormat/>
    <w:uiPriority w:val="0"/>
    <w:rPr>
      <w:sz w:val="18"/>
      <w:szCs w:val="18"/>
    </w:rPr>
  </w:style>
  <w:style w:type="character" w:customStyle="1" w:styleId="449">
    <w:name w:val="Char Char11"/>
    <w:qFormat/>
    <w:uiPriority w:val="0"/>
    <w:rPr>
      <w:rFonts w:ascii="Arial" w:hAnsi="Arial" w:eastAsia="黑体"/>
      <w:sz w:val="21"/>
      <w:lang w:val="en-US" w:eastAsia="zh-CN" w:bidi="ar-SA"/>
    </w:rPr>
  </w:style>
  <w:style w:type="character" w:customStyle="1" w:styleId="450">
    <w:name w:val="Char Char24"/>
    <w:qFormat/>
    <w:uiPriority w:val="0"/>
    <w:rPr>
      <w:rFonts w:ascii="Arial" w:hAnsi="Arial" w:eastAsia="黑体"/>
      <w:kern w:val="2"/>
      <w:sz w:val="24"/>
      <w:szCs w:val="24"/>
      <w:lang w:val="en-US" w:eastAsia="zh-CN" w:bidi="ar-SA"/>
    </w:rPr>
  </w:style>
  <w:style w:type="character" w:customStyle="1" w:styleId="451">
    <w:name w:val="small"/>
    <w:qFormat/>
    <w:uiPriority w:val="0"/>
  </w:style>
  <w:style w:type="character" w:customStyle="1" w:styleId="452">
    <w:name w:val="style41"/>
    <w:qFormat/>
    <w:uiPriority w:val="0"/>
  </w:style>
  <w:style w:type="character" w:customStyle="1" w:styleId="453">
    <w:name w:val="样式 标题 2 + 宋体 Char Char"/>
    <w:link w:val="454"/>
    <w:qFormat/>
    <w:uiPriority w:val="0"/>
    <w:rPr>
      <w:rFonts w:ascii="宋体" w:hAnsi="宋体"/>
      <w:b/>
      <w:bCs/>
      <w:sz w:val="24"/>
      <w:szCs w:val="24"/>
    </w:rPr>
  </w:style>
  <w:style w:type="paragraph" w:customStyle="1" w:styleId="454">
    <w:name w:val="样式 标题 2 + 宋体"/>
    <w:basedOn w:val="5"/>
    <w:link w:val="453"/>
    <w:qFormat/>
    <w:uiPriority w:val="0"/>
    <w:pPr>
      <w:spacing w:before="260" w:after="260"/>
    </w:pPr>
    <w:rPr>
      <w:rFonts w:ascii="宋体" w:hAnsi="宋体"/>
      <w:kern w:val="0"/>
      <w:szCs w:val="24"/>
    </w:rPr>
  </w:style>
  <w:style w:type="character" w:customStyle="1" w:styleId="455">
    <w:name w:val="标签 Char Char"/>
    <w:link w:val="456"/>
    <w:qFormat/>
    <w:uiPriority w:val="0"/>
    <w:rPr>
      <w:rFonts w:ascii="宋体"/>
      <w:kern w:val="2"/>
      <w:sz w:val="21"/>
    </w:rPr>
  </w:style>
  <w:style w:type="paragraph" w:customStyle="1" w:styleId="456">
    <w:name w:val="标签"/>
    <w:basedOn w:val="1"/>
    <w:link w:val="455"/>
    <w:qFormat/>
    <w:uiPriority w:val="0"/>
    <w:pPr>
      <w:keepNext/>
      <w:adjustRightInd w:val="0"/>
      <w:snapToGrid w:val="0"/>
      <w:spacing w:line="200" w:lineRule="atLeast"/>
      <w:jc w:val="left"/>
    </w:pPr>
    <w:rPr>
      <w:rFonts w:ascii="宋体"/>
      <w:szCs w:val="20"/>
    </w:rPr>
  </w:style>
  <w:style w:type="character" w:customStyle="1" w:styleId="457">
    <w:name w:val="标题 2 Char Char"/>
    <w:qFormat/>
    <w:uiPriority w:val="0"/>
    <w:rPr>
      <w:rFonts w:ascii="Times New Roman" w:hAnsi="Times New Roman" w:eastAsia="宋体" w:cs="宋体"/>
      <w:b/>
      <w:kern w:val="0"/>
      <w:sz w:val="28"/>
      <w:szCs w:val="28"/>
    </w:rPr>
  </w:style>
  <w:style w:type="character" w:customStyle="1" w:styleId="458">
    <w:name w:val="样式 标题 2H22h2Level 2 HeadUnderrubrik1prop2节名Heading 2 Hid... Char Char"/>
    <w:link w:val="459"/>
    <w:qFormat/>
    <w:uiPriority w:val="0"/>
    <w:rPr>
      <w:rFonts w:ascii="宋体" w:hAnsi="Arial" w:cs="宋体"/>
      <w:b/>
      <w:bCs/>
      <w:kern w:val="36"/>
      <w:sz w:val="24"/>
      <w:szCs w:val="32"/>
    </w:rPr>
  </w:style>
  <w:style w:type="paragraph" w:customStyle="1" w:styleId="459">
    <w:name w:val="样式 标题 2H22h2Level 2 HeadUnderrubrik1prop2节名Heading 2 Hid..."/>
    <w:basedOn w:val="5"/>
    <w:link w:val="458"/>
    <w:qFormat/>
    <w:uiPriority w:val="0"/>
    <w:pPr>
      <w:adjustRightInd w:val="0"/>
      <w:spacing w:before="480" w:after="360" w:line="480" w:lineRule="auto"/>
      <w:ind w:left="210" w:leftChars="100" w:right="210" w:rightChars="100"/>
      <w:jc w:val="left"/>
      <w:textAlignment w:val="baseline"/>
    </w:pPr>
    <w:rPr>
      <w:rFonts w:ascii="宋体" w:cs="宋体"/>
      <w:kern w:val="36"/>
    </w:rPr>
  </w:style>
  <w:style w:type="character" w:customStyle="1" w:styleId="460">
    <w:name w:val="breakword"/>
    <w:qFormat/>
    <w:uiPriority w:val="0"/>
  </w:style>
  <w:style w:type="character" w:customStyle="1" w:styleId="461">
    <w:name w:val="标题 1 Char Char"/>
    <w:qFormat/>
    <w:uiPriority w:val="0"/>
    <w:rPr>
      <w:b/>
      <w:bCs/>
      <w:kern w:val="44"/>
      <w:sz w:val="44"/>
      <w:szCs w:val="44"/>
    </w:rPr>
  </w:style>
  <w:style w:type="character" w:customStyle="1" w:styleId="462">
    <w:name w:val="parent"/>
    <w:qFormat/>
    <w:uiPriority w:val="0"/>
  </w:style>
  <w:style w:type="character" w:customStyle="1" w:styleId="463">
    <w:name w:val="pt10"/>
    <w:qFormat/>
    <w:uiPriority w:val="0"/>
  </w:style>
  <w:style w:type="character" w:customStyle="1" w:styleId="464">
    <w:name w:val="Char Char Char1"/>
    <w:link w:val="465"/>
    <w:qFormat/>
    <w:uiPriority w:val="0"/>
    <w:rPr>
      <w:rFonts w:ascii="Verdana" w:hAnsi="Verdana" w:eastAsia="仿宋_GB2312"/>
      <w:sz w:val="24"/>
      <w:lang w:eastAsia="en-US"/>
    </w:rPr>
  </w:style>
  <w:style w:type="paragraph" w:customStyle="1" w:styleId="465">
    <w:name w:val="Char Char18"/>
    <w:basedOn w:val="1"/>
    <w:link w:val="464"/>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66">
    <w:name w:val="hei16b1"/>
    <w:qFormat/>
    <w:uiPriority w:val="0"/>
    <w:rPr>
      <w:rFonts w:hint="default" w:ascii="Arial" w:hAnsi="Arial" w:cs="Arial"/>
      <w:b/>
      <w:bCs/>
      <w:color w:val="000000"/>
      <w:sz w:val="24"/>
      <w:szCs w:val="24"/>
    </w:rPr>
  </w:style>
  <w:style w:type="character" w:customStyle="1" w:styleId="467">
    <w:name w:val="标准正文 Char Char"/>
    <w:link w:val="468"/>
    <w:qFormat/>
    <w:uiPriority w:val="0"/>
    <w:rPr>
      <w:kern w:val="2"/>
      <w:sz w:val="21"/>
    </w:rPr>
  </w:style>
  <w:style w:type="paragraph" w:customStyle="1" w:styleId="468">
    <w:name w:val="标准正文"/>
    <w:basedOn w:val="1"/>
    <w:link w:val="467"/>
    <w:qFormat/>
    <w:uiPriority w:val="0"/>
    <w:pPr>
      <w:spacing w:line="360" w:lineRule="auto"/>
      <w:ind w:firstLine="200"/>
    </w:pPr>
    <w:rPr>
      <w:szCs w:val="20"/>
    </w:rPr>
  </w:style>
  <w:style w:type="character" w:customStyle="1" w:styleId="469">
    <w:name w:val="湖南省衡枣高速公路施工监理招标资审文件 Char Char"/>
    <w:qFormat/>
    <w:uiPriority w:val="0"/>
    <w:rPr>
      <w:kern w:val="2"/>
      <w:sz w:val="18"/>
      <w:szCs w:val="18"/>
      <w:lang w:bidi="ar-SA"/>
    </w:rPr>
  </w:style>
  <w:style w:type="character" w:customStyle="1" w:styleId="470">
    <w:name w:val="Char Char13"/>
    <w:qFormat/>
    <w:uiPriority w:val="0"/>
    <w:rPr>
      <w:rFonts w:eastAsia="宋体"/>
      <w:b/>
      <w:sz w:val="24"/>
      <w:lang w:val="en-US" w:eastAsia="zh-CN" w:bidi="ar-SA"/>
    </w:rPr>
  </w:style>
  <w:style w:type="character" w:customStyle="1" w:styleId="471">
    <w:name w:val="未处理的提及2"/>
    <w:unhideWhenUsed/>
    <w:qFormat/>
    <w:uiPriority w:val="99"/>
    <w:rPr>
      <w:color w:val="605E5C"/>
      <w:shd w:val="clear" w:color="auto" w:fill="E1DFDD"/>
    </w:rPr>
  </w:style>
  <w:style w:type="character" w:customStyle="1" w:styleId="472">
    <w:name w:val="style91"/>
    <w:qFormat/>
    <w:uiPriority w:val="0"/>
    <w:rPr>
      <w:rFonts w:hint="eastAsia" w:ascii="新宋体" w:hAnsi="新宋体" w:eastAsia="新宋体"/>
      <w:sz w:val="21"/>
      <w:szCs w:val="21"/>
    </w:rPr>
  </w:style>
  <w:style w:type="character" w:customStyle="1" w:styleId="473">
    <w:name w:val="Char Char20"/>
    <w:qFormat/>
    <w:uiPriority w:val="0"/>
    <w:rPr>
      <w:rFonts w:eastAsia="宋体"/>
      <w:kern w:val="2"/>
      <w:sz w:val="18"/>
      <w:szCs w:val="18"/>
      <w:lang w:val="en-US" w:eastAsia="zh-CN" w:bidi="ar-SA"/>
    </w:rPr>
  </w:style>
  <w:style w:type="character" w:customStyle="1" w:styleId="474">
    <w:name w:val="css12"/>
    <w:qFormat/>
    <w:uiPriority w:val="0"/>
  </w:style>
  <w:style w:type="character" w:customStyle="1" w:styleId="475">
    <w:name w:val="Char Char25"/>
    <w:qFormat/>
    <w:uiPriority w:val="0"/>
    <w:rPr>
      <w:rFonts w:eastAsia="宋体"/>
      <w:b/>
      <w:bCs/>
      <w:kern w:val="2"/>
      <w:sz w:val="24"/>
      <w:szCs w:val="24"/>
      <w:lang w:val="en-US" w:eastAsia="zh-CN" w:bidi="ar-SA"/>
    </w:rPr>
  </w:style>
  <w:style w:type="character" w:customStyle="1" w:styleId="476">
    <w:name w:val="Char Char37"/>
    <w:qFormat/>
    <w:uiPriority w:val="0"/>
    <w:rPr>
      <w:rFonts w:ascii="Arial" w:hAnsi="Arial" w:eastAsia="宋体"/>
      <w:b/>
      <w:bCs/>
      <w:kern w:val="2"/>
      <w:sz w:val="24"/>
      <w:szCs w:val="32"/>
      <w:lang w:val="en-US" w:eastAsia="zh-CN" w:bidi="ar-SA"/>
    </w:rPr>
  </w:style>
  <w:style w:type="character" w:customStyle="1" w:styleId="477">
    <w:name w:val="一般文字 Char Char"/>
    <w:link w:val="478"/>
    <w:qFormat/>
    <w:uiPriority w:val="0"/>
    <w:rPr>
      <w:rFonts w:ascii="宋体" w:hAnsi="宋体" w:cs="Plotter"/>
      <w:snapToGrid w:val="0"/>
      <w:color w:val="000000"/>
      <w:sz w:val="24"/>
      <w:szCs w:val="24"/>
      <w:lang w:val="en-GB"/>
    </w:rPr>
  </w:style>
  <w:style w:type="paragraph" w:customStyle="1" w:styleId="478">
    <w:name w:val="一般文字"/>
    <w:basedOn w:val="1"/>
    <w:link w:val="477"/>
    <w:qFormat/>
    <w:uiPriority w:val="0"/>
    <w:pPr>
      <w:spacing w:line="360" w:lineRule="auto"/>
      <w:ind w:firstLine="480" w:firstLineChars="200"/>
      <w:jc w:val="left"/>
    </w:pPr>
    <w:rPr>
      <w:rFonts w:ascii="宋体" w:hAnsi="宋体" w:cs="Plotter"/>
      <w:snapToGrid w:val="0"/>
      <w:color w:val="000000"/>
      <w:kern w:val="0"/>
      <w:sz w:val="24"/>
      <w:lang w:val="en-GB"/>
    </w:rPr>
  </w:style>
  <w:style w:type="character" w:customStyle="1" w:styleId="479">
    <w:name w:val="b titlename wangputoptitle"/>
    <w:qFormat/>
    <w:uiPriority w:val="0"/>
  </w:style>
  <w:style w:type="character" w:customStyle="1" w:styleId="480">
    <w:name w:val="标题 3 Char Char"/>
    <w:qFormat/>
    <w:uiPriority w:val="0"/>
    <w:rPr>
      <w:b/>
      <w:bCs/>
      <w:sz w:val="32"/>
      <w:szCs w:val="32"/>
    </w:rPr>
  </w:style>
  <w:style w:type="character" w:customStyle="1" w:styleId="481">
    <w:name w:val="样式 标题 1Section Headh11st levell11H1H11H12H13H14H15H1... Char Char"/>
    <w:link w:val="482"/>
    <w:qFormat/>
    <w:uiPriority w:val="0"/>
    <w:rPr>
      <w:rFonts w:ascii="黑体" w:hAnsi="Arial"/>
      <w:b/>
      <w:bCs/>
      <w:shadow/>
      <w:snapToGrid w:val="0"/>
      <w:spacing w:val="20"/>
      <w:kern w:val="44"/>
      <w:sz w:val="44"/>
      <w:szCs w:val="44"/>
    </w:rPr>
  </w:style>
  <w:style w:type="paragraph" w:customStyle="1" w:styleId="482">
    <w:name w:val="样式 标题 1Section Headh11st levell11H1H11H12H13H14H15H1..."/>
    <w:basedOn w:val="4"/>
    <w:link w:val="481"/>
    <w:qFormat/>
    <w:uiPriority w:val="0"/>
    <w:pPr>
      <w:keepLines/>
      <w:spacing w:before="340" w:after="330" w:line="360" w:lineRule="auto"/>
      <w:ind w:left="2880"/>
      <w:jc w:val="both"/>
    </w:pPr>
    <w:rPr>
      <w:rFonts w:ascii="黑体" w:hAnsi="Arial"/>
      <w:shadow/>
      <w:snapToGrid w:val="0"/>
      <w:spacing w:val="20"/>
      <w:kern w:val="44"/>
      <w:sz w:val="44"/>
      <w:szCs w:val="44"/>
    </w:rPr>
  </w:style>
  <w:style w:type="character" w:customStyle="1" w:styleId="483">
    <w:name w:val="Char Char141"/>
    <w:qFormat/>
    <w:uiPriority w:val="0"/>
    <w:rPr>
      <w:rFonts w:eastAsia="宋体"/>
      <w:kern w:val="2"/>
      <w:sz w:val="18"/>
      <w:szCs w:val="18"/>
      <w:lang w:val="en-US" w:eastAsia="zh-CN" w:bidi="ar-SA"/>
    </w:rPr>
  </w:style>
  <w:style w:type="character" w:customStyle="1" w:styleId="484">
    <w:name w:val="书籍标题2 Char Char"/>
    <w:link w:val="485"/>
    <w:qFormat/>
    <w:uiPriority w:val="0"/>
    <w:rPr>
      <w:rFonts w:cs="宋体"/>
      <w:b/>
      <w:bCs/>
      <w:spacing w:val="20"/>
      <w:kern w:val="2"/>
      <w:sz w:val="32"/>
    </w:rPr>
  </w:style>
  <w:style w:type="paragraph" w:customStyle="1" w:styleId="485">
    <w:name w:val="书籍标题2"/>
    <w:basedOn w:val="1"/>
    <w:link w:val="484"/>
    <w:qFormat/>
    <w:uiPriority w:val="0"/>
    <w:pPr>
      <w:spacing w:before="312" w:beforeLines="100" w:after="312" w:afterLines="100"/>
      <w:ind w:left="765" w:hanging="567"/>
      <w:jc w:val="left"/>
      <w:outlineLvl w:val="1"/>
    </w:pPr>
    <w:rPr>
      <w:rFonts w:cs="宋体"/>
      <w:b/>
      <w:bCs/>
      <w:spacing w:val="20"/>
      <w:sz w:val="32"/>
      <w:szCs w:val="20"/>
    </w:rPr>
  </w:style>
  <w:style w:type="paragraph" w:customStyle="1" w:styleId="486">
    <w:name w:val="middle"/>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487">
    <w:name w:val="Rubric"/>
    <w:basedOn w:val="1"/>
    <w:qFormat/>
    <w:uiPriority w:val="0"/>
    <w:pPr>
      <w:widowControl/>
      <w:overflowPunct w:val="0"/>
      <w:spacing w:before="312" w:beforeLines="100" w:after="312" w:afterLines="100" w:line="480" w:lineRule="auto"/>
      <w:jc w:val="center"/>
      <w:textAlignment w:val="baseline"/>
    </w:pPr>
    <w:rPr>
      <w:b/>
      <w:kern w:val="24"/>
      <w:sz w:val="32"/>
      <w:szCs w:val="20"/>
    </w:rPr>
  </w:style>
  <w:style w:type="paragraph" w:customStyle="1" w:styleId="488">
    <w:name w:val="Char Char1 Char"/>
    <w:basedOn w:val="29"/>
    <w:qFormat/>
    <w:uiPriority w:val="0"/>
    <w:rPr>
      <w:rFonts w:ascii="Tahoma" w:hAnsi="Tahoma"/>
      <w:sz w:val="24"/>
    </w:rPr>
  </w:style>
  <w:style w:type="paragraph" w:customStyle="1" w:styleId="489">
    <w:name w:val="样式2"/>
    <w:basedOn w:val="490"/>
    <w:next w:val="1"/>
    <w:qFormat/>
    <w:uiPriority w:val="0"/>
    <w:pPr>
      <w:pBdr>
        <w:bottom w:val="thickThinSmallGap" w:color="auto" w:sz="12" w:space="1"/>
      </w:pBdr>
      <w:tabs>
        <w:tab w:val="center" w:pos="4153"/>
        <w:tab w:val="right" w:pos="8306"/>
      </w:tabs>
    </w:pPr>
    <w:rPr>
      <w:rFonts w:eastAsia="Times New Roman"/>
    </w:rPr>
  </w:style>
  <w:style w:type="paragraph" w:customStyle="1" w:styleId="490">
    <w:name w:val="_Style 6"/>
    <w:basedOn w:val="1"/>
    <w:qFormat/>
    <w:uiPriority w:val="34"/>
    <w:pPr>
      <w:ind w:firstLine="420" w:firstLineChars="200"/>
    </w:pPr>
    <w:rPr>
      <w:rFonts w:ascii="Calibri" w:hAnsi="Calibri"/>
      <w:szCs w:val="22"/>
    </w:rPr>
  </w:style>
  <w:style w:type="paragraph" w:customStyle="1" w:styleId="491">
    <w:name w:val="wleftnav"/>
    <w:basedOn w:val="1"/>
    <w:qFormat/>
    <w:uiPriority w:val="0"/>
    <w:pPr>
      <w:widowControl/>
      <w:spacing w:before="100" w:beforeAutospacing="1" w:after="100" w:afterAutospacing="1" w:line="240" w:lineRule="atLeast"/>
      <w:jc w:val="left"/>
    </w:pPr>
    <w:rPr>
      <w:rFonts w:ascii="ˎ̥" w:hAnsi="ˎ̥" w:cs="宋体"/>
      <w:b/>
      <w:bCs/>
      <w:color w:val="003333"/>
      <w:kern w:val="0"/>
      <w:sz w:val="18"/>
      <w:szCs w:val="18"/>
    </w:rPr>
  </w:style>
  <w:style w:type="paragraph" w:customStyle="1" w:styleId="492">
    <w:name w:val="CM14"/>
    <w:basedOn w:val="110"/>
    <w:next w:val="110"/>
    <w:qFormat/>
    <w:uiPriority w:val="0"/>
    <w:pPr>
      <w:spacing w:after="280"/>
    </w:pPr>
    <w:rPr>
      <w:rFonts w:ascii="Arial" w:hAnsi="Arial" w:eastAsia="宋体"/>
      <w:sz w:val="24"/>
      <w:szCs w:val="24"/>
    </w:rPr>
  </w:style>
  <w:style w:type="paragraph" w:customStyle="1" w:styleId="493">
    <w:name w:val="内部列表"/>
    <w:basedOn w:val="1"/>
    <w:qFormat/>
    <w:uiPriority w:val="0"/>
    <w:pPr>
      <w:tabs>
        <w:tab w:val="left" w:pos="900"/>
      </w:tabs>
      <w:adjustRightInd w:val="0"/>
      <w:snapToGrid w:val="0"/>
      <w:spacing w:line="300" w:lineRule="auto"/>
      <w:ind w:left="550" w:leftChars="400" w:hanging="150" w:hangingChars="150"/>
    </w:pPr>
  </w:style>
  <w:style w:type="paragraph" w:customStyle="1" w:styleId="494">
    <w:name w:val="titre 2 sommaire"/>
    <w:basedOn w:val="495"/>
    <w:qFormat/>
    <w:uiPriority w:val="0"/>
    <w:pPr>
      <w:tabs>
        <w:tab w:val="left" w:leader="dot" w:pos="5954"/>
        <w:tab w:val="left" w:leader="underscore" w:pos="6576"/>
        <w:tab w:val="right" w:leader="underscore" w:pos="6803"/>
      </w:tabs>
      <w:ind w:left="0" w:right="0" w:firstLine="0"/>
    </w:pPr>
    <w:rPr>
      <w:rFonts w:ascii="Arial" w:hAnsi="Arial"/>
      <w:sz w:val="24"/>
    </w:rPr>
  </w:style>
  <w:style w:type="paragraph" w:customStyle="1" w:styleId="495">
    <w:name w:val="Titre 1 sommaire"/>
    <w:basedOn w:val="496"/>
    <w:next w:val="496"/>
    <w:qFormat/>
    <w:uiPriority w:val="0"/>
    <w:pPr>
      <w:tabs>
        <w:tab w:val="left" w:leader="underscore" w:pos="6576"/>
        <w:tab w:val="right" w:leader="underscore" w:pos="6803"/>
      </w:tabs>
    </w:pPr>
  </w:style>
  <w:style w:type="paragraph" w:customStyle="1" w:styleId="496">
    <w:name w:val="Mat. titre haut de page"/>
    <w:qFormat/>
    <w:uiPriority w:val="0"/>
    <w:pPr>
      <w:widowControl w:val="0"/>
      <w:tabs>
        <w:tab w:val="right" w:leader="underscore" w:pos="6803"/>
      </w:tabs>
      <w:spacing w:before="1" w:after="1"/>
      <w:ind w:left="284" w:right="1" w:hanging="284"/>
    </w:pPr>
    <w:rPr>
      <w:rFonts w:ascii="Helvetica" w:hAnsi="Helvetica" w:eastAsia="宋体" w:cs="Times New Roman"/>
      <w:b/>
      <w:color w:val="000000"/>
      <w:sz w:val="36"/>
      <w:lang w:val="fr-FR" w:eastAsia="zh-CN" w:bidi="ar-SA"/>
    </w:rPr>
  </w:style>
  <w:style w:type="paragraph" w:customStyle="1" w:styleId="497">
    <w:name w:val="正文 1"/>
    <w:basedOn w:val="1"/>
    <w:qFormat/>
    <w:uiPriority w:val="0"/>
    <w:pPr>
      <w:widowControl/>
      <w:snapToGrid w:val="0"/>
      <w:spacing w:before="80" w:after="80" w:line="360" w:lineRule="auto"/>
      <w:ind w:left="1418"/>
    </w:pPr>
    <w:rPr>
      <w:szCs w:val="20"/>
    </w:rPr>
  </w:style>
  <w:style w:type="paragraph" w:customStyle="1" w:styleId="498">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Cs w:val="21"/>
    </w:rPr>
  </w:style>
  <w:style w:type="paragraph" w:customStyle="1" w:styleId="499">
    <w:name w:val="CM48"/>
    <w:basedOn w:val="110"/>
    <w:next w:val="110"/>
    <w:qFormat/>
    <w:uiPriority w:val="0"/>
    <w:pPr>
      <w:spacing w:after="168"/>
    </w:pPr>
    <w:rPr>
      <w:rFonts w:ascii="宋体" w:eastAsia="宋体" w:cs="宋体"/>
      <w:sz w:val="24"/>
      <w:szCs w:val="24"/>
    </w:rPr>
  </w:style>
  <w:style w:type="paragraph" w:customStyle="1" w:styleId="500">
    <w:name w:val="框内白字"/>
    <w:qFormat/>
    <w:uiPriority w:val="0"/>
    <w:pPr>
      <w:autoSpaceDE w:val="0"/>
      <w:autoSpaceDN w:val="0"/>
      <w:adjustRightInd w:val="0"/>
      <w:jc w:val="center"/>
    </w:pPr>
    <w:rPr>
      <w:rFonts w:ascii="汉鼎简中等线Arial" w:hAnsi="Times New Roman" w:eastAsia="汉鼎简中等线Arial" w:cs="Times New Roman"/>
      <w:color w:val="FFFFFF"/>
      <w:sz w:val="18"/>
      <w:szCs w:val="18"/>
      <w:lang w:val="en-US" w:eastAsia="en-US" w:bidi="ar-SA"/>
    </w:rPr>
  </w:style>
  <w:style w:type="paragraph" w:customStyle="1" w:styleId="501">
    <w:name w:val="Default Text"/>
    <w:basedOn w:val="1"/>
    <w:qFormat/>
    <w:uiPriority w:val="0"/>
    <w:pPr>
      <w:autoSpaceDE w:val="0"/>
      <w:autoSpaceDN w:val="0"/>
      <w:adjustRightInd w:val="0"/>
      <w:jc w:val="left"/>
      <w:textAlignment w:val="baseline"/>
    </w:pPr>
    <w:rPr>
      <w:rFonts w:ascii="楷体" w:hAnsi="Tms Rmn" w:eastAsia="楷体"/>
      <w:kern w:val="0"/>
      <w:sz w:val="28"/>
      <w:szCs w:val="20"/>
      <w:lang w:bidi="he-IL"/>
    </w:rPr>
  </w:style>
  <w:style w:type="paragraph" w:customStyle="1" w:styleId="502">
    <w:name w:val="font7"/>
    <w:basedOn w:val="1"/>
    <w:qFormat/>
    <w:uiPriority w:val="0"/>
    <w:pPr>
      <w:widowControl/>
      <w:spacing w:before="100" w:beforeAutospacing="1" w:after="100" w:afterAutospacing="1"/>
      <w:jc w:val="left"/>
    </w:pPr>
    <w:rPr>
      <w:rFonts w:eastAsia="Arial Unicode MS"/>
      <w:kern w:val="0"/>
      <w:sz w:val="22"/>
      <w:szCs w:val="22"/>
    </w:rPr>
  </w:style>
  <w:style w:type="paragraph" w:customStyle="1" w:styleId="50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504">
    <w:name w:val="t-14b"/>
    <w:basedOn w:val="1"/>
    <w:qFormat/>
    <w:uiPriority w:val="0"/>
    <w:pPr>
      <w:widowControl/>
      <w:spacing w:before="100" w:beforeAutospacing="1" w:after="100" w:afterAutospacing="1" w:line="330" w:lineRule="atLeast"/>
      <w:jc w:val="left"/>
    </w:pPr>
    <w:rPr>
      <w:rFonts w:ascii="Verdana" w:hAnsi="Verdana" w:cs="宋体"/>
      <w:b/>
      <w:bCs/>
      <w:kern w:val="0"/>
      <w:szCs w:val="21"/>
    </w:rPr>
  </w:style>
  <w:style w:type="paragraph" w:customStyle="1" w:styleId="505">
    <w:name w:val="特点黄标"/>
    <w:basedOn w:val="1"/>
    <w:qFormat/>
    <w:uiPriority w:val="0"/>
    <w:pPr>
      <w:widowControl/>
      <w:autoSpaceDE w:val="0"/>
      <w:autoSpaceDN w:val="0"/>
      <w:adjustRightInd w:val="0"/>
    </w:pPr>
    <w:rPr>
      <w:rFonts w:ascii="汉鼎简大黑Arial Black" w:eastAsia="汉鼎简大黑Arial Black"/>
      <w:color w:val="FFD80E"/>
      <w:kern w:val="0"/>
      <w:sz w:val="20"/>
      <w:lang w:eastAsia="en-US"/>
    </w:rPr>
  </w:style>
  <w:style w:type="paragraph" w:customStyle="1" w:styleId="506">
    <w:name w:val="Char2"/>
    <w:basedOn w:val="1"/>
    <w:qFormat/>
    <w:uiPriority w:val="0"/>
    <w:rPr>
      <w:rFonts w:ascii="Tahoma" w:hAnsi="Tahoma"/>
      <w:sz w:val="24"/>
      <w:szCs w:val="20"/>
    </w:rPr>
  </w:style>
  <w:style w:type="paragraph" w:customStyle="1" w:styleId="507">
    <w:name w:val="表格正文中"/>
    <w:basedOn w:val="508"/>
    <w:qFormat/>
    <w:uiPriority w:val="0"/>
    <w:pPr>
      <w:ind w:firstLine="200" w:firstLineChars="200"/>
      <w:jc w:val="center"/>
    </w:pPr>
  </w:style>
  <w:style w:type="paragraph" w:customStyle="1" w:styleId="508">
    <w:name w:val="表格正文"/>
    <w:basedOn w:val="1"/>
    <w:qFormat/>
    <w:uiPriority w:val="0"/>
    <w:pPr>
      <w:spacing w:before="100" w:beforeAutospacing="1" w:after="100" w:afterAutospacing="1" w:line="240" w:lineRule="atLeast"/>
    </w:pPr>
    <w:rPr>
      <w:rFonts w:eastAsia="楷体_GB2312"/>
      <w:sz w:val="24"/>
      <w:szCs w:val="20"/>
    </w:rPr>
  </w:style>
  <w:style w:type="paragraph" w:customStyle="1" w:styleId="509">
    <w:name w:val="Block Quotation"/>
    <w:basedOn w:val="1"/>
    <w:qFormat/>
    <w:uiPriority w:val="0"/>
    <w:pPr>
      <w:widowControl/>
      <w:pBdr>
        <w:top w:val="double" w:color="auto" w:sz="4" w:space="4"/>
        <w:left w:val="double" w:color="auto" w:sz="4" w:space="4"/>
        <w:bottom w:val="double" w:color="auto" w:sz="4" w:space="4"/>
        <w:right w:val="double" w:color="auto" w:sz="4" w:space="12"/>
      </w:pBdr>
      <w:shd w:val="pct5" w:color="auto" w:fill="auto"/>
      <w:spacing w:after="60" w:line="120" w:lineRule="atLeast"/>
      <w:ind w:left="2250" w:right="245"/>
    </w:pPr>
    <w:rPr>
      <w:rFonts w:ascii="Arial Narrow" w:hAnsi="Arial Narrow"/>
      <w:b/>
      <w:bCs/>
      <w:spacing w:val="-5"/>
      <w:kern w:val="0"/>
      <w:sz w:val="20"/>
      <w:szCs w:val="20"/>
      <w:lang w:eastAsia="en-US"/>
    </w:rPr>
  </w:style>
  <w:style w:type="paragraph" w:customStyle="1" w:styleId="510">
    <w:name w:val="Body Text Keep"/>
    <w:basedOn w:val="2"/>
    <w:qFormat/>
    <w:uiPriority w:val="0"/>
    <w:pPr>
      <w:keepNext/>
      <w:widowControl/>
      <w:spacing w:after="240" w:line="240" w:lineRule="atLeast"/>
    </w:pPr>
    <w:rPr>
      <w:rFonts w:ascii="Arial" w:hAnsi="Arial"/>
      <w:spacing w:val="-5"/>
      <w:kern w:val="0"/>
      <w:sz w:val="20"/>
      <w:szCs w:val="20"/>
      <w:lang w:eastAsia="en-US"/>
    </w:rPr>
  </w:style>
  <w:style w:type="paragraph" w:customStyle="1" w:styleId="511">
    <w:name w:val="Chapter Subtitle"/>
    <w:basedOn w:val="67"/>
    <w:qFormat/>
    <w:uiPriority w:val="0"/>
    <w:pPr>
      <w:keepNext/>
      <w:keepLines/>
      <w:widowControl/>
      <w:spacing w:before="60" w:after="120" w:line="340" w:lineRule="atLeast"/>
      <w:jc w:val="left"/>
      <w:outlineLvl w:val="9"/>
    </w:pPr>
    <w:rPr>
      <w:rFonts w:ascii="Arial" w:hAnsi="Arial"/>
      <w:b w:val="0"/>
      <w:bCs w:val="0"/>
      <w:spacing w:val="-16"/>
      <w:sz w:val="24"/>
      <w:szCs w:val="20"/>
      <w:lang w:eastAsia="en-US"/>
    </w:rPr>
  </w:style>
  <w:style w:type="paragraph" w:customStyle="1" w:styleId="512">
    <w:name w:val="表格文字2"/>
    <w:basedOn w:val="1"/>
    <w:qFormat/>
    <w:uiPriority w:val="0"/>
    <w:pPr>
      <w:spacing w:line="360" w:lineRule="auto"/>
      <w:jc w:val="center"/>
    </w:pPr>
    <w:rPr>
      <w:rFonts w:ascii="宋体"/>
      <w:spacing w:val="22"/>
      <w:szCs w:val="20"/>
    </w:rPr>
  </w:style>
  <w:style w:type="paragraph" w:customStyle="1" w:styleId="513">
    <w:name w:val="Table"/>
    <w:basedOn w:val="1"/>
    <w:qFormat/>
    <w:uiPriority w:val="0"/>
    <w:pPr>
      <w:snapToGrid w:val="0"/>
      <w:spacing w:before="20" w:after="20"/>
      <w:ind w:left="2268" w:right="709"/>
      <w:jc w:val="center"/>
    </w:pPr>
    <w:rPr>
      <w:rFonts w:ascii="Arial" w:hAnsi="Arial" w:eastAsia="2OcuAe"/>
      <w:spacing w:val="2"/>
      <w:kern w:val="0"/>
      <w:sz w:val="18"/>
      <w:szCs w:val="20"/>
    </w:rPr>
  </w:style>
  <w:style w:type="paragraph" w:customStyle="1" w:styleId="514">
    <w:name w:val="zzz"/>
    <w:qFormat/>
    <w:uiPriority w:val="0"/>
    <w:pPr>
      <w:widowControl w:val="0"/>
      <w:pBdr>
        <w:bottom w:val="single" w:color="auto" w:sz="6" w:space="0"/>
        <w:between w:val="single" w:color="auto" w:sz="6" w:space="0"/>
      </w:pBdr>
      <w:tabs>
        <w:tab w:val="left" w:pos="3288"/>
        <w:tab w:val="left" w:pos="5159"/>
        <w:tab w:val="left" w:pos="6180"/>
        <w:tab w:val="left" w:pos="7767"/>
        <w:tab w:val="left" w:pos="9298"/>
      </w:tabs>
      <w:spacing w:before="1" w:after="1"/>
      <w:ind w:left="1" w:right="1" w:firstLine="1"/>
    </w:pPr>
    <w:rPr>
      <w:rFonts w:ascii="Helvetica" w:hAnsi="Helvetica" w:eastAsia="宋体" w:cs="Times New Roman"/>
      <w:b/>
      <w:color w:val="000000"/>
      <w:sz w:val="16"/>
      <w:lang w:val="fr-FR" w:eastAsia="zh-CN" w:bidi="ar-SA"/>
    </w:rPr>
  </w:style>
  <w:style w:type="paragraph" w:customStyle="1" w:styleId="515">
    <w:name w:val="纯文本1"/>
    <w:basedOn w:val="1"/>
    <w:qFormat/>
    <w:uiPriority w:val="0"/>
    <w:pPr>
      <w:keepNext/>
      <w:tabs>
        <w:tab w:val="left" w:pos="900"/>
        <w:tab w:val="left" w:pos="1985"/>
      </w:tabs>
      <w:autoSpaceDE w:val="0"/>
      <w:autoSpaceDN w:val="0"/>
      <w:adjustRightInd w:val="0"/>
      <w:snapToGrid w:val="0"/>
      <w:spacing w:line="360" w:lineRule="auto"/>
      <w:ind w:left="900" w:hanging="420" w:firstLineChars="200"/>
      <w:textAlignment w:val="baseline"/>
    </w:pPr>
    <w:rPr>
      <w:rFonts w:ascii="宋体"/>
      <w:snapToGrid w:val="0"/>
      <w:kern w:val="0"/>
      <w:sz w:val="24"/>
      <w:szCs w:val="20"/>
    </w:rPr>
  </w:style>
  <w:style w:type="paragraph" w:customStyle="1" w:styleId="516">
    <w:name w:val="內文二"/>
    <w:basedOn w:val="1"/>
    <w:qFormat/>
    <w:uiPriority w:val="0"/>
    <w:pPr>
      <w:adjustRightInd w:val="0"/>
      <w:spacing w:before="240" w:line="480" w:lineRule="atLeast"/>
      <w:ind w:left="1077"/>
      <w:textAlignment w:val="baseline"/>
    </w:pPr>
    <w:rPr>
      <w:rFonts w:ascii="全真楷書" w:eastAsia="全真楷書"/>
      <w:kern w:val="0"/>
      <w:sz w:val="24"/>
      <w:szCs w:val="20"/>
      <w:lang w:eastAsia="zh-TW"/>
    </w:rPr>
  </w:style>
  <w:style w:type="paragraph" w:customStyle="1" w:styleId="517">
    <w:name w:val="seleftnavsub"/>
    <w:basedOn w:val="1"/>
    <w:qFormat/>
    <w:uiPriority w:val="0"/>
    <w:pPr>
      <w:widowControl/>
      <w:spacing w:before="100" w:beforeAutospacing="1" w:after="100" w:afterAutospacing="1" w:line="165" w:lineRule="atLeast"/>
      <w:jc w:val="left"/>
    </w:pPr>
    <w:rPr>
      <w:rFonts w:ascii="ˎ̥" w:hAnsi="ˎ̥" w:cs="宋体"/>
      <w:color w:val="666666"/>
      <w:kern w:val="0"/>
      <w:sz w:val="18"/>
      <w:szCs w:val="18"/>
    </w:rPr>
  </w:style>
  <w:style w:type="paragraph" w:customStyle="1" w:styleId="518">
    <w:name w:val="正文居中"/>
    <w:basedOn w:val="1"/>
    <w:next w:val="88"/>
    <w:qFormat/>
    <w:uiPriority w:val="0"/>
    <w:pPr>
      <w:adjustRightInd w:val="0"/>
      <w:snapToGrid w:val="0"/>
      <w:spacing w:line="300" w:lineRule="auto"/>
      <w:jc w:val="center"/>
    </w:pPr>
  </w:style>
  <w:style w:type="paragraph" w:customStyle="1" w:styleId="51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52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21">
    <w:name w:val="样式 样式 标题 3H3Level 3 Headh3sect1.2.3Heading 3 - oldMapH31 + +"/>
    <w:basedOn w:val="522"/>
    <w:qFormat/>
    <w:uiPriority w:val="0"/>
    <w:pPr>
      <w:tabs>
        <w:tab w:val="left" w:pos="1260"/>
      </w:tabs>
      <w:ind w:left="1260" w:hanging="720"/>
    </w:pPr>
  </w:style>
  <w:style w:type="paragraph" w:customStyle="1" w:styleId="522">
    <w:name w:val="样式 标题 3H3Level 3 Headh3sect1.2.3Heading 3 - oldMapH31 +"/>
    <w:basedOn w:val="6"/>
    <w:qFormat/>
    <w:uiPriority w:val="0"/>
  </w:style>
  <w:style w:type="paragraph" w:customStyle="1" w:styleId="523">
    <w:name w:val="CM45"/>
    <w:basedOn w:val="110"/>
    <w:next w:val="110"/>
    <w:qFormat/>
    <w:uiPriority w:val="0"/>
    <w:pPr>
      <w:spacing w:after="273"/>
    </w:pPr>
    <w:rPr>
      <w:rFonts w:ascii="宋体" w:eastAsia="宋体" w:cs="宋体"/>
      <w:sz w:val="24"/>
      <w:szCs w:val="24"/>
    </w:rPr>
  </w:style>
  <w:style w:type="paragraph" w:customStyle="1" w:styleId="524">
    <w:name w:val="默认段落字体 Para Char Char Char Char"/>
    <w:basedOn w:val="1"/>
    <w:qFormat/>
    <w:uiPriority w:val="0"/>
  </w:style>
  <w:style w:type="paragraph" w:customStyle="1" w:styleId="525">
    <w:name w:val="TOC 标题3"/>
    <w:basedOn w:val="4"/>
    <w:next w:val="1"/>
    <w:qFormat/>
    <w:uiPriority w:val="0"/>
    <w:pPr>
      <w:keepLines/>
      <w:widowControl/>
      <w:spacing w:before="480" w:line="276" w:lineRule="auto"/>
      <w:jc w:val="left"/>
      <w:outlineLvl w:val="9"/>
    </w:pPr>
    <w:rPr>
      <w:rFonts w:ascii="Cambria" w:hAnsi="Cambria"/>
      <w:b w:val="0"/>
      <w:color w:val="365F91"/>
      <w:kern w:val="0"/>
      <w:sz w:val="28"/>
      <w:szCs w:val="28"/>
    </w:rPr>
  </w:style>
  <w:style w:type="paragraph" w:customStyle="1" w:styleId="526">
    <w:name w:val="paleftnavsub"/>
    <w:basedOn w:val="1"/>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527">
    <w:name w:val="wleftnavsub"/>
    <w:basedOn w:val="1"/>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styleId="528">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9">
    <w:name w:val="列出段落3"/>
    <w:basedOn w:val="1"/>
    <w:qFormat/>
    <w:uiPriority w:val="0"/>
    <w:pPr>
      <w:ind w:firstLine="200" w:firstLineChars="200"/>
    </w:pPr>
    <w:rPr>
      <w:rFonts w:cs="Arial"/>
    </w:rPr>
  </w:style>
  <w:style w:type="paragraph" w:customStyle="1" w:styleId="530">
    <w:name w:val="规范正文"/>
    <w:basedOn w:val="1"/>
    <w:qFormat/>
    <w:uiPriority w:val="0"/>
    <w:pPr>
      <w:adjustRightInd w:val="0"/>
      <w:spacing w:line="360" w:lineRule="auto"/>
      <w:ind w:left="480"/>
      <w:textAlignment w:val="baseline"/>
    </w:pPr>
    <w:rPr>
      <w:kern w:val="0"/>
      <w:sz w:val="24"/>
      <w:szCs w:val="20"/>
    </w:rPr>
  </w:style>
  <w:style w:type="paragraph" w:customStyle="1" w:styleId="531">
    <w:name w:val="Char Char1 Char1"/>
    <w:basedOn w:val="29"/>
    <w:qFormat/>
    <w:uiPriority w:val="0"/>
    <w:rPr>
      <w:rFonts w:ascii="Arial" w:hAnsi="Arial"/>
      <w:kern w:val="0"/>
      <w:sz w:val="32"/>
      <w:szCs w:val="20"/>
      <w:lang w:val="en-GB" w:eastAsia="en-US"/>
    </w:rPr>
  </w:style>
  <w:style w:type="paragraph" w:customStyle="1" w:styleId="532">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33">
    <w:name w:val="1."/>
    <w:basedOn w:val="1"/>
    <w:qFormat/>
    <w:uiPriority w:val="0"/>
    <w:pPr>
      <w:spacing w:line="360" w:lineRule="auto"/>
      <w:ind w:firstLine="480" w:firstLineChars="200"/>
    </w:pPr>
    <w:rPr>
      <w:sz w:val="24"/>
    </w:rPr>
  </w:style>
  <w:style w:type="paragraph" w:customStyle="1" w:styleId="534">
    <w:name w:val="正文（无缩进）"/>
    <w:qFormat/>
    <w:uiPriority w:val="0"/>
    <w:pPr>
      <w:jc w:val="center"/>
    </w:pPr>
    <w:rPr>
      <w:rFonts w:ascii="Times New Roman" w:hAnsi="Times New Roman" w:eastAsia="仿宋_GB2312" w:cs="Times New Roman"/>
      <w:color w:val="000000"/>
      <w:kern w:val="24"/>
      <w:sz w:val="24"/>
      <w:lang w:val="en-US" w:eastAsia="zh-CN" w:bidi="ar-SA"/>
    </w:rPr>
  </w:style>
  <w:style w:type="paragraph" w:customStyle="1" w:styleId="535">
    <w:name w:val="Char Char Char2"/>
    <w:basedOn w:val="1"/>
    <w:qFormat/>
    <w:uiPriority w:val="0"/>
    <w:rPr>
      <w:rFonts w:ascii="宋体" w:hAnsi="宋体"/>
      <w:b/>
      <w:sz w:val="28"/>
      <w:szCs w:val="28"/>
    </w:rPr>
  </w:style>
  <w:style w:type="paragraph" w:customStyle="1" w:styleId="536">
    <w:name w:val="Section Header"/>
    <w:basedOn w:val="1"/>
    <w:next w:val="1"/>
    <w:qFormat/>
    <w:uiPriority w:val="0"/>
    <w:pPr>
      <w:widowControl/>
      <w:jc w:val="left"/>
    </w:pPr>
    <w:rPr>
      <w:rFonts w:ascii="Helvetica" w:hAnsi="Helvetica" w:eastAsia="PMingLiU"/>
      <w:b/>
      <w:kern w:val="0"/>
      <w:sz w:val="28"/>
      <w:szCs w:val="20"/>
      <w:lang w:eastAsia="zh-TW"/>
    </w:rPr>
  </w:style>
  <w:style w:type="paragraph" w:customStyle="1" w:styleId="537">
    <w:name w:val="titre haut de page"/>
    <w:qFormat/>
    <w:uiPriority w:val="0"/>
    <w:pPr>
      <w:widowControl w:val="0"/>
      <w:spacing w:before="1" w:after="1"/>
      <w:ind w:left="1" w:right="1" w:firstLine="1"/>
    </w:pPr>
    <w:rPr>
      <w:rFonts w:ascii="Helvetica" w:hAnsi="Helvetica" w:eastAsia="宋体" w:cs="Times New Roman"/>
      <w:b/>
      <w:color w:val="000000"/>
      <w:sz w:val="36"/>
      <w:lang w:val="fr-FR" w:eastAsia="zh-CN" w:bidi="ar-SA"/>
    </w:rPr>
  </w:style>
  <w:style w:type="paragraph" w:customStyle="1" w:styleId="53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eastAsia="Arial Unicode MS" w:cs="Arial"/>
      <w:kern w:val="0"/>
      <w:sz w:val="20"/>
      <w:szCs w:val="20"/>
    </w:rPr>
  </w:style>
  <w:style w:type="paragraph" w:customStyle="1" w:styleId="539">
    <w:name w:val="unnamed1"/>
    <w:basedOn w:val="1"/>
    <w:qFormat/>
    <w:uiPriority w:val="0"/>
    <w:pPr>
      <w:widowControl/>
      <w:spacing w:before="100" w:beforeAutospacing="1" w:after="100" w:afterAutospacing="1"/>
      <w:jc w:val="left"/>
    </w:pPr>
    <w:rPr>
      <w:rFonts w:ascii="宋体" w:hAnsi="宋体" w:cs="宋体"/>
      <w:kern w:val="0"/>
      <w:sz w:val="24"/>
    </w:rPr>
  </w:style>
  <w:style w:type="paragraph" w:customStyle="1" w:styleId="540">
    <w:name w:val="CM20"/>
    <w:basedOn w:val="110"/>
    <w:next w:val="110"/>
    <w:qFormat/>
    <w:uiPriority w:val="0"/>
    <w:pPr>
      <w:spacing w:after="115"/>
    </w:pPr>
    <w:rPr>
      <w:rFonts w:ascii=".a..DD.." w:eastAsia=".a..DD.."/>
      <w:sz w:val="24"/>
      <w:szCs w:val="24"/>
    </w:rPr>
  </w:style>
  <w:style w:type="paragraph" w:customStyle="1" w:styleId="541">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color w:val="000000"/>
      <w:kern w:val="0"/>
      <w:sz w:val="20"/>
      <w:szCs w:val="20"/>
    </w:rPr>
  </w:style>
  <w:style w:type="paragraph" w:customStyle="1" w:styleId="542">
    <w:name w:val="样式 纯文本 + (符号) 宋体 加粗"/>
    <w:basedOn w:val="47"/>
    <w:qFormat/>
    <w:uiPriority w:val="0"/>
    <w:pPr>
      <w:tabs>
        <w:tab w:val="left" w:pos="570"/>
      </w:tabs>
      <w:spacing w:line="360" w:lineRule="auto"/>
      <w:ind w:left="570" w:hanging="360"/>
    </w:pPr>
  </w:style>
  <w:style w:type="paragraph" w:customStyle="1" w:styleId="543">
    <w:name w:val="章标题"/>
    <w:next w:val="544"/>
    <w:qFormat/>
    <w:uiPriority w:val="0"/>
    <w:pPr>
      <w:tabs>
        <w:tab w:val="left" w:pos="840"/>
      </w:tabs>
      <w:spacing w:before="156" w:beforeLines="50" w:after="156" w:afterLines="50"/>
      <w:ind w:left="840" w:hanging="420"/>
      <w:jc w:val="both"/>
      <w:outlineLvl w:val="1"/>
    </w:pPr>
    <w:rPr>
      <w:rFonts w:ascii="黑体" w:hAnsi="Times New Roman" w:eastAsia="黑体" w:cs="Times New Roman"/>
      <w:sz w:val="21"/>
      <w:lang w:val="en-US" w:eastAsia="zh-CN" w:bidi="ar-SA"/>
    </w:rPr>
  </w:style>
  <w:style w:type="paragraph" w:customStyle="1" w:styleId="5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5">
    <w:name w:val="Char Char13 Char Char"/>
    <w:basedOn w:val="1"/>
    <w:qFormat/>
    <w:uiPriority w:val="0"/>
    <w:rPr>
      <w:kern w:val="0"/>
      <w:sz w:val="20"/>
      <w:szCs w:val="20"/>
    </w:rPr>
  </w:style>
  <w:style w:type="paragraph" w:customStyle="1" w:styleId="546">
    <w:name w:val="Head3GRN"/>
    <w:basedOn w:val="6"/>
    <w:qFormat/>
    <w:uiPriority w:val="0"/>
    <w:pPr>
      <w:keepNext w:val="0"/>
      <w:keepLines w:val="0"/>
      <w:widowControl/>
      <w:tabs>
        <w:tab w:val="left" w:pos="720"/>
        <w:tab w:val="left" w:pos="1260"/>
      </w:tabs>
      <w:spacing w:before="0" w:after="0" w:line="240" w:lineRule="auto"/>
      <w:ind w:left="900"/>
      <w:outlineLvl w:val="9"/>
    </w:pPr>
    <w:rPr>
      <w:b w:val="0"/>
      <w:bCs w:val="0"/>
      <w:color w:val="008000"/>
      <w:kern w:val="0"/>
      <w:sz w:val="21"/>
      <w:szCs w:val="20"/>
      <w:lang w:eastAsia="en-US"/>
    </w:rPr>
  </w:style>
  <w:style w:type="paragraph" w:customStyle="1" w:styleId="547">
    <w:name w:val="font13"/>
    <w:basedOn w:val="1"/>
    <w:qFormat/>
    <w:uiPriority w:val="0"/>
    <w:pPr>
      <w:widowControl/>
      <w:spacing w:before="100" w:beforeAutospacing="1" w:after="100" w:afterAutospacing="1"/>
      <w:jc w:val="left"/>
    </w:pPr>
    <w:rPr>
      <w:rFonts w:eastAsia="Arial Unicode MS"/>
      <w:color w:val="000000"/>
      <w:kern w:val="0"/>
      <w:sz w:val="22"/>
      <w:szCs w:val="22"/>
    </w:rPr>
  </w:style>
  <w:style w:type="paragraph" w:customStyle="1" w:styleId="548">
    <w:name w:val="pleftnav"/>
    <w:basedOn w:val="1"/>
    <w:qFormat/>
    <w:uiPriority w:val="0"/>
    <w:pPr>
      <w:widowControl/>
      <w:spacing w:before="100" w:beforeAutospacing="1" w:after="100" w:afterAutospacing="1" w:line="240" w:lineRule="atLeast"/>
      <w:jc w:val="left"/>
    </w:pPr>
    <w:rPr>
      <w:rFonts w:ascii="ˎ̥" w:hAnsi="ˎ̥" w:cs="宋体"/>
      <w:b/>
      <w:bCs/>
      <w:color w:val="003366"/>
      <w:kern w:val="0"/>
      <w:sz w:val="18"/>
      <w:szCs w:val="18"/>
    </w:rPr>
  </w:style>
  <w:style w:type="paragraph" w:customStyle="1" w:styleId="549">
    <w:name w:val="reg"/>
    <w:basedOn w:val="1"/>
    <w:qFormat/>
    <w:uiPriority w:val="0"/>
    <w:pPr>
      <w:widowControl/>
      <w:spacing w:before="100" w:beforeAutospacing="1" w:after="100" w:afterAutospacing="1" w:line="0" w:lineRule="atLeast"/>
      <w:jc w:val="left"/>
    </w:pPr>
    <w:rPr>
      <w:rFonts w:ascii="宋体" w:hAnsi="宋体" w:cs="宋体"/>
      <w:kern w:val="0"/>
      <w:sz w:val="12"/>
      <w:szCs w:val="12"/>
    </w:rPr>
  </w:style>
  <w:style w:type="paragraph" w:customStyle="1" w:styleId="550">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551">
    <w:name w:val="Header First"/>
    <w:basedOn w:val="60"/>
    <w:qFormat/>
    <w:uiPriority w:val="0"/>
    <w:pPr>
      <w:keepLines/>
      <w:widowControl/>
      <w:pBdr>
        <w:top w:val="single" w:color="auto" w:sz="6" w:space="2"/>
        <w:bottom w:val="none" w:color="auto" w:sz="0" w:space="0"/>
      </w:pBdr>
      <w:tabs>
        <w:tab w:val="center" w:pos="4320"/>
        <w:tab w:val="right" w:pos="8640"/>
        <w:tab w:val="clear" w:pos="4153"/>
        <w:tab w:val="clear" w:pos="8306"/>
      </w:tabs>
      <w:snapToGrid/>
      <w:spacing w:line="190" w:lineRule="atLeast"/>
      <w:ind w:left="1080"/>
      <w:jc w:val="right"/>
    </w:pPr>
    <w:rPr>
      <w:rFonts w:ascii="Arial" w:hAnsi="Arial" w:eastAsia="Times New Roman"/>
      <w:caps/>
      <w:spacing w:val="-5"/>
      <w:kern w:val="0"/>
      <w:sz w:val="15"/>
      <w:szCs w:val="20"/>
      <w:lang w:eastAsia="en-US"/>
    </w:rPr>
  </w:style>
  <w:style w:type="paragraph" w:customStyle="1" w:styleId="552">
    <w:name w:val="CM13"/>
    <w:basedOn w:val="110"/>
    <w:next w:val="110"/>
    <w:qFormat/>
    <w:uiPriority w:val="0"/>
    <w:pPr>
      <w:spacing w:after="4643"/>
    </w:pPr>
    <w:rPr>
      <w:rFonts w:ascii="Arial" w:hAnsi="Arial" w:eastAsia="宋体"/>
      <w:sz w:val="24"/>
      <w:szCs w:val="24"/>
    </w:rPr>
  </w:style>
  <w:style w:type="paragraph" w:customStyle="1" w:styleId="553">
    <w:name w:val="paheader"/>
    <w:basedOn w:val="1"/>
    <w:qFormat/>
    <w:uiPriority w:val="0"/>
    <w:pPr>
      <w:widowControl/>
      <w:spacing w:before="100" w:beforeAutospacing="1" w:after="100" w:afterAutospacing="1" w:line="240" w:lineRule="atLeast"/>
      <w:jc w:val="left"/>
    </w:pPr>
    <w:rPr>
      <w:rFonts w:ascii="ˎ̥" w:hAnsi="ˎ̥" w:cs="宋体"/>
      <w:b/>
      <w:bCs/>
      <w:color w:val="660000"/>
      <w:kern w:val="0"/>
      <w:sz w:val="18"/>
      <w:szCs w:val="18"/>
    </w:rPr>
  </w:style>
  <w:style w:type="paragraph" w:customStyle="1" w:styleId="554">
    <w:name w:val="表正文缩"/>
    <w:basedOn w:val="555"/>
    <w:qFormat/>
    <w:uiPriority w:val="0"/>
    <w:pPr>
      <w:ind w:left="450" w:leftChars="450" w:firstLine="0" w:firstLineChars="0"/>
    </w:pPr>
  </w:style>
  <w:style w:type="paragraph" w:customStyle="1" w:styleId="555">
    <w:name w:val="表正文左"/>
    <w:basedOn w:val="556"/>
    <w:qFormat/>
    <w:uiPriority w:val="0"/>
    <w:pPr>
      <w:widowControl w:val="0"/>
      <w:ind w:left="530" w:hanging="530" w:hangingChars="530"/>
      <w:jc w:val="left"/>
    </w:pPr>
  </w:style>
  <w:style w:type="paragraph" w:customStyle="1" w:styleId="556">
    <w:name w:val="表正文中"/>
    <w:qFormat/>
    <w:uiPriority w:val="0"/>
    <w:pPr>
      <w:spacing w:line="276" w:lineRule="auto"/>
      <w:jc w:val="center"/>
    </w:pPr>
    <w:rPr>
      <w:rFonts w:ascii="Arial" w:hAnsi="Arial" w:eastAsia="宋体" w:cs="Times New Roman"/>
      <w:kern w:val="2"/>
      <w:sz w:val="18"/>
      <w:lang w:val="en-US" w:eastAsia="zh-CN" w:bidi="ar-SA"/>
    </w:rPr>
  </w:style>
  <w:style w:type="paragraph" w:customStyle="1" w:styleId="557">
    <w:name w:val="style18"/>
    <w:basedOn w:val="1"/>
    <w:qFormat/>
    <w:uiPriority w:val="0"/>
    <w:pPr>
      <w:widowControl/>
      <w:spacing w:before="100" w:beforeAutospacing="1" w:after="100" w:afterAutospacing="1"/>
      <w:jc w:val="left"/>
    </w:pPr>
    <w:rPr>
      <w:rFonts w:ascii="宋体" w:hAnsi="宋体" w:cs="宋体"/>
      <w:b/>
      <w:bCs/>
      <w:color w:val="FFFFFF"/>
      <w:kern w:val="0"/>
      <w:sz w:val="18"/>
      <w:szCs w:val="18"/>
    </w:rPr>
  </w:style>
  <w:style w:type="paragraph" w:customStyle="1" w:styleId="558">
    <w:name w:val="1.5倍行距"/>
    <w:basedOn w:val="1"/>
    <w:qFormat/>
    <w:uiPriority w:val="0"/>
    <w:pPr>
      <w:snapToGrid w:val="0"/>
      <w:spacing w:line="360" w:lineRule="auto"/>
      <w:ind w:firstLine="200" w:firstLineChars="200"/>
      <w:jc w:val="left"/>
    </w:pPr>
    <w:rPr>
      <w:rFonts w:ascii="宋体" w:hAnsi="宋体"/>
      <w:sz w:val="24"/>
    </w:rPr>
  </w:style>
  <w:style w:type="paragraph" w:customStyle="1" w:styleId="559">
    <w:name w:val="Section Label"/>
    <w:basedOn w:val="560"/>
    <w:next w:val="2"/>
    <w:qFormat/>
    <w:uiPriority w:val="0"/>
    <w:pPr>
      <w:pBdr>
        <w:bottom w:val="single" w:color="auto" w:sz="6" w:space="2"/>
      </w:pBdr>
      <w:spacing w:before="360" w:after="360"/>
      <w:ind w:left="0"/>
    </w:pPr>
    <w:rPr>
      <w:rFonts w:ascii="Arial Black" w:hAnsi="Arial Black"/>
      <w:spacing w:val="-35"/>
      <w:sz w:val="50"/>
    </w:rPr>
  </w:style>
  <w:style w:type="paragraph" w:customStyle="1" w:styleId="560">
    <w:name w:val="Heading Base"/>
    <w:basedOn w:val="1"/>
    <w:next w:val="2"/>
    <w:qFormat/>
    <w:uiPriority w:val="0"/>
    <w:pPr>
      <w:keepNext/>
      <w:keepLines/>
      <w:widowControl/>
      <w:spacing w:before="140" w:line="220" w:lineRule="atLeast"/>
      <w:ind w:left="1080"/>
      <w:jc w:val="left"/>
    </w:pPr>
    <w:rPr>
      <w:rFonts w:ascii="Arial" w:hAnsi="Arial"/>
      <w:spacing w:val="-4"/>
      <w:kern w:val="28"/>
      <w:sz w:val="22"/>
      <w:szCs w:val="20"/>
      <w:lang w:eastAsia="en-US"/>
    </w:rPr>
  </w:style>
  <w:style w:type="paragraph" w:customStyle="1" w:styleId="561">
    <w:name w:val="封页2"/>
    <w:basedOn w:val="1"/>
    <w:qFormat/>
    <w:uiPriority w:val="0"/>
    <w:pPr>
      <w:jc w:val="center"/>
    </w:pPr>
    <w:rPr>
      <w:rFonts w:eastAsia="幼圆"/>
      <w:b/>
    </w:rPr>
  </w:style>
  <w:style w:type="paragraph" w:customStyle="1" w:styleId="562">
    <w:name w:val="Header Odd"/>
    <w:basedOn w:val="60"/>
    <w:qFormat/>
    <w:uiPriority w:val="0"/>
    <w:pPr>
      <w:keepLines/>
      <w:widowControl/>
      <w:tabs>
        <w:tab w:val="center" w:pos="4320"/>
        <w:tab w:val="right" w:pos="8640"/>
        <w:tab w:val="clear" w:pos="4153"/>
        <w:tab w:val="clear" w:pos="8306"/>
      </w:tabs>
      <w:snapToGrid/>
      <w:spacing w:after="600" w:line="190" w:lineRule="atLeast"/>
      <w:ind w:left="1080"/>
      <w:jc w:val="left"/>
    </w:pPr>
    <w:rPr>
      <w:rFonts w:ascii="Arial" w:hAnsi="Arial" w:eastAsia="Times New Roman"/>
      <w:caps/>
      <w:spacing w:val="-5"/>
      <w:kern w:val="0"/>
      <w:sz w:val="15"/>
      <w:szCs w:val="20"/>
      <w:lang w:eastAsia="en-US"/>
    </w:rPr>
  </w:style>
  <w:style w:type="paragraph" w:customStyle="1" w:styleId="563">
    <w:name w:val="font10"/>
    <w:basedOn w:val="1"/>
    <w:qFormat/>
    <w:uiPriority w:val="0"/>
    <w:pPr>
      <w:widowControl/>
      <w:spacing w:before="100" w:beforeAutospacing="1" w:after="100" w:afterAutospacing="1"/>
      <w:jc w:val="left"/>
    </w:pPr>
    <w:rPr>
      <w:rFonts w:eastAsia="Arial Unicode MS"/>
      <w:color w:val="000000"/>
      <w:kern w:val="0"/>
      <w:sz w:val="20"/>
      <w:szCs w:val="20"/>
    </w:rPr>
  </w:style>
  <w:style w:type="paragraph" w:customStyle="1" w:styleId="564">
    <w:name w:val="样式 样式 标题 2 + 左侧:  0.32 厘米 悬挂缩进: 5.4 字符 + 宋体"/>
    <w:basedOn w:val="1"/>
    <w:qFormat/>
    <w:uiPriority w:val="0"/>
    <w:pPr>
      <w:tabs>
        <w:tab w:val="left" w:pos="340"/>
      </w:tabs>
      <w:ind w:left="340" w:hanging="340"/>
    </w:pPr>
  </w:style>
  <w:style w:type="paragraph" w:customStyle="1" w:styleId="565">
    <w:name w:val="contentnoteheader"/>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566">
    <w:name w:val="样式 段后: 0.25 行"/>
    <w:basedOn w:val="1"/>
    <w:qFormat/>
    <w:uiPriority w:val="0"/>
    <w:pPr>
      <w:spacing w:line="300" w:lineRule="auto"/>
      <w:ind w:firstLine="420" w:firstLineChars="200"/>
    </w:pPr>
    <w:rPr>
      <w:rFonts w:ascii="Arial" w:hAnsi="Arial"/>
      <w:szCs w:val="20"/>
    </w:rPr>
  </w:style>
  <w:style w:type="paragraph" w:customStyle="1" w:styleId="567">
    <w:name w:val="图表标题"/>
    <w:basedOn w:val="1"/>
    <w:next w:val="1"/>
    <w:qFormat/>
    <w:uiPriority w:val="0"/>
    <w:pPr>
      <w:keepNext/>
      <w:adjustRightInd w:val="0"/>
      <w:snapToGrid w:val="0"/>
      <w:spacing w:line="360" w:lineRule="auto"/>
      <w:ind w:firstLine="561"/>
      <w:jc w:val="center"/>
    </w:pPr>
    <w:rPr>
      <w:rFonts w:ascii="楷体_GB2312" w:eastAsia="楷体_GB2312"/>
      <w:b/>
      <w:sz w:val="28"/>
      <w:szCs w:val="20"/>
    </w:rPr>
  </w:style>
  <w:style w:type="paragraph" w:customStyle="1" w:styleId="56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rPr>
  </w:style>
  <w:style w:type="paragraph" w:customStyle="1" w:styleId="569">
    <w:name w:val="body"/>
    <w:basedOn w:val="1"/>
    <w:qFormat/>
    <w:uiPriority w:val="0"/>
    <w:pPr>
      <w:widowControl/>
      <w:spacing w:before="100" w:beforeAutospacing="1" w:after="100" w:afterAutospacing="1" w:line="270" w:lineRule="atLeast"/>
      <w:jc w:val="left"/>
    </w:pPr>
    <w:rPr>
      <w:rFonts w:ascii="宋体" w:hAnsi="宋体" w:cs="宋体"/>
      <w:color w:val="333333"/>
      <w:kern w:val="0"/>
      <w:sz w:val="18"/>
      <w:szCs w:val="18"/>
    </w:rPr>
  </w:style>
  <w:style w:type="paragraph" w:customStyle="1" w:styleId="570">
    <w:name w:val="三级条标题"/>
    <w:basedOn w:val="571"/>
    <w:next w:val="544"/>
    <w:qFormat/>
    <w:uiPriority w:val="0"/>
    <w:pPr>
      <w:tabs>
        <w:tab w:val="left" w:pos="1260"/>
        <w:tab w:val="left" w:pos="2100"/>
      </w:tabs>
      <w:ind w:left="2100"/>
      <w:outlineLvl w:val="4"/>
    </w:pPr>
  </w:style>
  <w:style w:type="paragraph" w:customStyle="1" w:styleId="571">
    <w:name w:val="二级条标题"/>
    <w:basedOn w:val="572"/>
    <w:next w:val="544"/>
    <w:qFormat/>
    <w:uiPriority w:val="0"/>
    <w:pPr>
      <w:tabs>
        <w:tab w:val="left" w:pos="1260"/>
      </w:tabs>
      <w:outlineLvl w:val="3"/>
    </w:pPr>
  </w:style>
  <w:style w:type="paragraph" w:customStyle="1" w:styleId="572">
    <w:name w:val="一级条标题"/>
    <w:basedOn w:val="543"/>
    <w:next w:val="544"/>
    <w:qFormat/>
    <w:uiPriority w:val="0"/>
    <w:pPr>
      <w:tabs>
        <w:tab w:val="left" w:pos="1260"/>
        <w:tab w:val="clear" w:pos="840"/>
      </w:tabs>
      <w:spacing w:before="0" w:beforeLines="0" w:after="0" w:afterLines="0"/>
      <w:ind w:left="1740"/>
      <w:outlineLvl w:val="2"/>
    </w:pPr>
  </w:style>
  <w:style w:type="paragraph" w:customStyle="1" w:styleId="573">
    <w:name w:val="xl29"/>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szCs w:val="22"/>
    </w:rPr>
  </w:style>
  <w:style w:type="paragraph" w:customStyle="1" w:styleId="574">
    <w:name w:val="z-窗体底端1"/>
    <w:basedOn w:val="1"/>
    <w:next w:val="1"/>
    <w:link w:val="575"/>
    <w:qFormat/>
    <w:uiPriority w:val="0"/>
    <w:pPr>
      <w:widowControl/>
      <w:pBdr>
        <w:top w:val="single" w:color="auto" w:sz="6" w:space="1"/>
      </w:pBdr>
      <w:jc w:val="center"/>
    </w:pPr>
    <w:rPr>
      <w:rFonts w:ascii="Arial" w:hAnsi="Arial" w:cs="Arial"/>
      <w:vanish/>
      <w:kern w:val="0"/>
      <w:sz w:val="16"/>
      <w:szCs w:val="16"/>
    </w:rPr>
  </w:style>
  <w:style w:type="character" w:customStyle="1" w:styleId="575">
    <w:name w:val="z-窗体底端 Char"/>
    <w:basedOn w:val="92"/>
    <w:link w:val="574"/>
    <w:qFormat/>
    <w:uiPriority w:val="0"/>
    <w:rPr>
      <w:rFonts w:ascii="Arial" w:hAnsi="Arial" w:cs="Arial"/>
      <w:vanish/>
      <w:sz w:val="16"/>
      <w:szCs w:val="16"/>
    </w:rPr>
  </w:style>
  <w:style w:type="paragraph" w:customStyle="1" w:styleId="576">
    <w:name w:val="news"/>
    <w:basedOn w:val="1"/>
    <w:qFormat/>
    <w:uiPriority w:val="0"/>
    <w:pPr>
      <w:widowControl/>
      <w:spacing w:before="100" w:beforeAutospacing="1" w:after="100" w:afterAutospacing="1" w:line="288" w:lineRule="auto"/>
      <w:jc w:val="left"/>
    </w:pPr>
    <w:rPr>
      <w:rFonts w:hint="eastAsia" w:ascii="宋体" w:hAnsi="宋体"/>
      <w:color w:val="333333"/>
      <w:kern w:val="0"/>
      <w:sz w:val="24"/>
    </w:rPr>
  </w:style>
  <w:style w:type="paragraph" w:customStyle="1" w:styleId="577">
    <w:name w:val="样式4"/>
    <w:basedOn w:val="7"/>
    <w:qFormat/>
    <w:uiPriority w:val="0"/>
    <w:pPr>
      <w:keepLines w:val="0"/>
      <w:spacing w:before="0" w:after="0" w:line="360" w:lineRule="auto"/>
      <w:ind w:firstLine="560" w:firstLineChars="200"/>
      <w:jc w:val="center"/>
    </w:pPr>
    <w:rPr>
      <w:rFonts w:ascii="宋体" w:hAnsi="宋体" w:eastAsia="宋体"/>
      <w:b w:val="0"/>
      <w:bCs w:val="0"/>
      <w:szCs w:val="24"/>
    </w:rPr>
  </w:style>
  <w:style w:type="paragraph" w:customStyle="1" w:styleId="578">
    <w:name w:val="已用标题2"/>
    <w:basedOn w:val="1"/>
    <w:qFormat/>
    <w:uiPriority w:val="0"/>
    <w:pPr>
      <w:spacing w:line="360" w:lineRule="auto"/>
      <w:ind w:left="1144" w:hanging="420"/>
    </w:pPr>
    <w:rPr>
      <w:rFonts w:ascii="宋体" w:hAnsi="宋体"/>
      <w:sz w:val="28"/>
      <w:szCs w:val="28"/>
    </w:rPr>
  </w:style>
  <w:style w:type="paragraph" w:customStyle="1" w:styleId="579">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580">
    <w:name w:val="aheader"/>
    <w:basedOn w:val="1"/>
    <w:qFormat/>
    <w:uiPriority w:val="0"/>
    <w:pPr>
      <w:widowControl/>
      <w:spacing w:before="100" w:beforeAutospacing="1" w:after="100" w:afterAutospacing="1" w:line="240" w:lineRule="atLeast"/>
      <w:jc w:val="left"/>
    </w:pPr>
    <w:rPr>
      <w:rFonts w:ascii="ˎ̥" w:hAnsi="ˎ̥" w:cs="宋体"/>
      <w:b/>
      <w:bCs/>
      <w:color w:val="4A296B"/>
      <w:kern w:val="0"/>
      <w:sz w:val="18"/>
      <w:szCs w:val="18"/>
    </w:rPr>
  </w:style>
  <w:style w:type="paragraph" w:customStyle="1" w:styleId="581">
    <w:name w:val="ziti"/>
    <w:basedOn w:val="1"/>
    <w:qFormat/>
    <w:uiPriority w:val="0"/>
    <w:pPr>
      <w:widowControl/>
      <w:spacing w:before="100" w:beforeAutospacing="1" w:after="100" w:afterAutospacing="1" w:line="345" w:lineRule="atLeast"/>
      <w:jc w:val="left"/>
    </w:pPr>
    <w:rPr>
      <w:rFonts w:ascii="Arial Unicode MS" w:hAnsi="Arial Unicode MS" w:eastAsia="Arial Unicode MS" w:cs="Arial Unicode MS"/>
      <w:kern w:val="0"/>
      <w:szCs w:val="21"/>
    </w:rPr>
  </w:style>
  <w:style w:type="paragraph" w:customStyle="1" w:styleId="582">
    <w:name w:val="Style Bulleted1"/>
    <w:basedOn w:val="1"/>
    <w:qFormat/>
    <w:uiPriority w:val="0"/>
    <w:pPr>
      <w:tabs>
        <w:tab w:val="left" w:pos="360"/>
      </w:tabs>
      <w:spacing w:line="360" w:lineRule="auto"/>
      <w:ind w:left="360" w:hanging="360"/>
    </w:pPr>
    <w:rPr>
      <w:sz w:val="24"/>
    </w:rPr>
  </w:style>
  <w:style w:type="paragraph" w:customStyle="1" w:styleId="583">
    <w:name w:val="样式"/>
    <w:basedOn w:val="24"/>
    <w:qFormat/>
    <w:uiPriority w:val="0"/>
    <w:pPr>
      <w:widowControl w:val="0"/>
      <w:ind w:firstLine="0"/>
      <w:jc w:val="center"/>
    </w:pPr>
    <w:rPr>
      <w:kern w:val="2"/>
      <w:sz w:val="18"/>
      <w:szCs w:val="24"/>
    </w:rPr>
  </w:style>
  <w:style w:type="paragraph" w:customStyle="1" w:styleId="584">
    <w:name w:val="图形居中"/>
    <w:basedOn w:val="1"/>
    <w:qFormat/>
    <w:uiPriority w:val="0"/>
    <w:pPr>
      <w:spacing w:after="156" w:afterLines="50" w:line="360" w:lineRule="auto"/>
      <w:ind w:left="720"/>
      <w:jc w:val="center"/>
    </w:pPr>
    <w:rPr>
      <w:rFonts w:cs="宋体"/>
      <w:kern w:val="0"/>
      <w:sz w:val="24"/>
      <w:szCs w:val="20"/>
    </w:rPr>
  </w:style>
  <w:style w:type="paragraph" w:customStyle="1" w:styleId="585">
    <w:name w:val="內文1"/>
    <w:basedOn w:val="516"/>
    <w:qFormat/>
    <w:uiPriority w:val="0"/>
    <w:rPr>
      <w:position w:val="4"/>
    </w:rPr>
  </w:style>
  <w:style w:type="paragraph" w:customStyle="1" w:styleId="586">
    <w:name w:val="标题11"/>
    <w:basedOn w:val="1"/>
    <w:qFormat/>
    <w:uiPriority w:val="0"/>
    <w:pPr>
      <w:jc w:val="right"/>
    </w:pPr>
    <w:rPr>
      <w:b/>
      <w:bCs/>
      <w:sz w:val="24"/>
    </w:rPr>
  </w:style>
  <w:style w:type="paragraph" w:customStyle="1" w:styleId="587">
    <w:name w:val="iheader"/>
    <w:basedOn w:val="1"/>
    <w:qFormat/>
    <w:uiPriority w:val="0"/>
    <w:pPr>
      <w:widowControl/>
      <w:spacing w:before="100" w:beforeAutospacing="1" w:after="100" w:afterAutospacing="1" w:line="240" w:lineRule="atLeast"/>
      <w:jc w:val="left"/>
    </w:pPr>
    <w:rPr>
      <w:rFonts w:ascii="ˎ̥" w:hAnsi="ˎ̥" w:cs="宋体"/>
      <w:b/>
      <w:bCs/>
      <w:color w:val="003366"/>
      <w:kern w:val="0"/>
      <w:sz w:val="18"/>
      <w:szCs w:val="18"/>
    </w:rPr>
  </w:style>
  <w:style w:type="paragraph" w:customStyle="1" w:styleId="588">
    <w:name w:val="Footer Odd"/>
    <w:basedOn w:val="58"/>
    <w:qFormat/>
    <w:uiPriority w:val="0"/>
    <w:pPr>
      <w:keepLines/>
      <w:widowControl/>
      <w:pBdr>
        <w:top w:val="single" w:color="auto" w:sz="6" w:space="2"/>
      </w:pBdr>
      <w:tabs>
        <w:tab w:val="center" w:pos="4320"/>
        <w:tab w:val="right" w:pos="8640"/>
        <w:tab w:val="clear" w:pos="4153"/>
        <w:tab w:val="clear" w:pos="8306"/>
      </w:tabs>
      <w:snapToGrid/>
      <w:spacing w:before="600" w:line="190" w:lineRule="atLeast"/>
      <w:ind w:left="1080"/>
    </w:pPr>
    <w:rPr>
      <w:rFonts w:ascii="Arial" w:hAnsi="Arial" w:eastAsia="Times New Roman"/>
      <w:caps/>
      <w:spacing w:val="-5"/>
      <w:kern w:val="0"/>
      <w:sz w:val="15"/>
      <w:szCs w:val="20"/>
      <w:lang w:eastAsia="en-US"/>
    </w:rPr>
  </w:style>
  <w:style w:type="paragraph" w:customStyle="1" w:styleId="589">
    <w:name w:val="seheader"/>
    <w:basedOn w:val="1"/>
    <w:qFormat/>
    <w:uiPriority w:val="0"/>
    <w:pPr>
      <w:widowControl/>
      <w:spacing w:before="100" w:beforeAutospacing="1" w:after="100" w:afterAutospacing="1" w:line="240" w:lineRule="atLeast"/>
      <w:jc w:val="left"/>
    </w:pPr>
    <w:rPr>
      <w:rFonts w:ascii="ˎ̥" w:hAnsi="ˎ̥" w:cs="宋体"/>
      <w:b/>
      <w:bCs/>
      <w:color w:val="082929"/>
      <w:kern w:val="0"/>
      <w:sz w:val="18"/>
      <w:szCs w:val="18"/>
    </w:rPr>
  </w:style>
  <w:style w:type="paragraph" w:customStyle="1" w:styleId="590">
    <w:name w:val="样式 标题 3H3Level 3 Headh3sect1.2.3Heading 3 - oldMapH31 +1"/>
    <w:basedOn w:val="6"/>
    <w:qFormat/>
    <w:uiPriority w:val="0"/>
    <w:pPr>
      <w:tabs>
        <w:tab w:val="left" w:pos="1260"/>
      </w:tabs>
      <w:ind w:left="1260" w:hanging="720"/>
    </w:pPr>
    <w:rPr>
      <w:rFonts w:eastAsia="黑体"/>
      <w:sz w:val="30"/>
    </w:rPr>
  </w:style>
  <w:style w:type="paragraph" w:customStyle="1" w:styleId="591">
    <w:name w:val="样式 正文缩进 + 首行缩进:  2 字符"/>
    <w:basedOn w:val="24"/>
    <w:qFormat/>
    <w:uiPriority w:val="0"/>
    <w:pPr>
      <w:widowControl w:val="0"/>
      <w:spacing w:line="360" w:lineRule="auto"/>
      <w:ind w:firstLine="480" w:firstLineChars="200"/>
      <w:jc w:val="both"/>
    </w:pPr>
    <w:rPr>
      <w:kern w:val="2"/>
      <w:sz w:val="24"/>
    </w:rPr>
  </w:style>
  <w:style w:type="paragraph" w:customStyle="1" w:styleId="592">
    <w:name w:val="Char12"/>
    <w:basedOn w:val="1"/>
    <w:qFormat/>
    <w:uiPriority w:val="0"/>
    <w:pPr>
      <w:widowControl/>
      <w:spacing w:after="160" w:line="240" w:lineRule="exact"/>
      <w:jc w:val="left"/>
    </w:pPr>
  </w:style>
  <w:style w:type="paragraph" w:customStyle="1" w:styleId="593">
    <w:name w:val="theader"/>
    <w:basedOn w:val="1"/>
    <w:qFormat/>
    <w:uiPriority w:val="0"/>
    <w:pPr>
      <w:widowControl/>
      <w:spacing w:before="100" w:beforeAutospacing="1" w:after="100" w:afterAutospacing="1" w:line="240" w:lineRule="atLeast"/>
      <w:jc w:val="left"/>
    </w:pPr>
    <w:rPr>
      <w:rFonts w:ascii="ˎ̥" w:hAnsi="ˎ̥" w:cs="宋体"/>
      <w:b/>
      <w:bCs/>
      <w:color w:val="294130"/>
      <w:kern w:val="0"/>
      <w:sz w:val="18"/>
      <w:szCs w:val="18"/>
    </w:rPr>
  </w:style>
  <w:style w:type="paragraph" w:customStyle="1" w:styleId="59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595">
    <w:name w:val="EHPT"/>
    <w:basedOn w:val="1"/>
    <w:next w:val="2"/>
    <w:qFormat/>
    <w:uiPriority w:val="0"/>
    <w:pPr>
      <w:ind w:right="-694"/>
    </w:pPr>
    <w:rPr>
      <w:sz w:val="24"/>
      <w:szCs w:val="20"/>
    </w:rPr>
  </w:style>
  <w:style w:type="paragraph" w:customStyle="1" w:styleId="596">
    <w:name w:val="botnav"/>
    <w:basedOn w:val="1"/>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597">
    <w:name w:val="正文(悬挂缩进)"/>
    <w:qFormat/>
    <w:uiPriority w:val="0"/>
    <w:pPr>
      <w:adjustRightInd w:val="0"/>
      <w:snapToGrid w:val="0"/>
      <w:spacing w:line="360" w:lineRule="auto"/>
      <w:ind w:left="300" w:leftChars="200" w:hanging="100" w:hangingChars="100"/>
    </w:pPr>
    <w:rPr>
      <w:rFonts w:ascii="Times New Roman" w:hAnsi="Times New Roman" w:eastAsia="仿宋_GB2312" w:cs="Times New Roman"/>
      <w:spacing w:val="2"/>
      <w:kern w:val="24"/>
      <w:sz w:val="24"/>
      <w:lang w:val="en-US" w:eastAsia="zh-CN" w:bidi="ar-SA"/>
    </w:rPr>
  </w:style>
  <w:style w:type="paragraph" w:customStyle="1" w:styleId="598">
    <w:name w:val="leleftnav"/>
    <w:basedOn w:val="1"/>
    <w:qFormat/>
    <w:uiPriority w:val="0"/>
    <w:pPr>
      <w:widowControl/>
      <w:spacing w:before="100" w:beforeAutospacing="1" w:after="100" w:afterAutospacing="1" w:line="240" w:lineRule="atLeast"/>
      <w:jc w:val="left"/>
    </w:pPr>
    <w:rPr>
      <w:rFonts w:ascii="ˎ̥" w:hAnsi="ˎ̥" w:cs="宋体"/>
      <w:b/>
      <w:bCs/>
      <w:color w:val="660000"/>
      <w:kern w:val="0"/>
      <w:sz w:val="18"/>
      <w:szCs w:val="18"/>
    </w:rPr>
  </w:style>
  <w:style w:type="paragraph" w:customStyle="1" w:styleId="599">
    <w:name w:val="b"/>
    <w:basedOn w:val="1"/>
    <w:qFormat/>
    <w:uiPriority w:val="0"/>
    <w:pPr>
      <w:widowControl/>
      <w:spacing w:before="100" w:beforeAutospacing="1" w:after="100" w:afterAutospacing="1"/>
      <w:jc w:val="left"/>
    </w:pPr>
    <w:rPr>
      <w:rFonts w:ascii="Verdana" w:hAnsi="Verdana" w:cs="宋体"/>
      <w:color w:val="000000"/>
      <w:kern w:val="0"/>
      <w:sz w:val="18"/>
      <w:szCs w:val="18"/>
    </w:rPr>
  </w:style>
  <w:style w:type="paragraph" w:customStyle="1" w:styleId="600">
    <w:name w:val="Default Paragraph Font Para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601">
    <w:name w:val="Z1"/>
    <w:basedOn w:val="1"/>
    <w:qFormat/>
    <w:uiPriority w:val="0"/>
    <w:pPr>
      <w:widowControl/>
      <w:overflowPunct w:val="0"/>
      <w:autoSpaceDE w:val="0"/>
      <w:autoSpaceDN w:val="0"/>
      <w:adjustRightInd w:val="0"/>
      <w:spacing w:line="360" w:lineRule="auto"/>
      <w:ind w:firstLine="630"/>
      <w:textAlignment w:val="baseline"/>
    </w:pPr>
    <w:rPr>
      <w:rFonts w:ascii="楷体" w:eastAsia="楷体"/>
      <w:kern w:val="0"/>
      <w:sz w:val="24"/>
      <w:szCs w:val="20"/>
    </w:rPr>
  </w:style>
  <w:style w:type="paragraph" w:customStyle="1" w:styleId="602">
    <w:name w:val="正文21"/>
    <w:basedOn w:val="1"/>
    <w:qFormat/>
    <w:uiPriority w:val="0"/>
    <w:pPr>
      <w:widowControl/>
      <w:tabs>
        <w:tab w:val="left" w:pos="425"/>
      </w:tabs>
      <w:spacing w:line="360" w:lineRule="auto"/>
      <w:ind w:left="425" w:hanging="425"/>
    </w:pPr>
    <w:rPr>
      <w:rFonts w:ascii="宋体"/>
      <w:kern w:val="16"/>
      <w:sz w:val="24"/>
      <w:szCs w:val="20"/>
    </w:rPr>
  </w:style>
  <w:style w:type="paragraph" w:customStyle="1" w:styleId="603">
    <w:name w:val="CM24"/>
    <w:basedOn w:val="110"/>
    <w:next w:val="110"/>
    <w:qFormat/>
    <w:uiPriority w:val="0"/>
    <w:pPr>
      <w:spacing w:after="393"/>
    </w:pPr>
    <w:rPr>
      <w:rFonts w:ascii=".a..DD.." w:eastAsia=".a..DD.."/>
      <w:sz w:val="24"/>
      <w:szCs w:val="24"/>
    </w:rPr>
  </w:style>
  <w:style w:type="paragraph" w:customStyle="1" w:styleId="604">
    <w:name w:val="wheader"/>
    <w:basedOn w:val="1"/>
    <w:qFormat/>
    <w:uiPriority w:val="0"/>
    <w:pPr>
      <w:widowControl/>
      <w:spacing w:before="100" w:beforeAutospacing="1" w:after="100" w:afterAutospacing="1" w:line="240" w:lineRule="atLeast"/>
      <w:jc w:val="left"/>
    </w:pPr>
    <w:rPr>
      <w:rFonts w:ascii="ˎ̥" w:hAnsi="ˎ̥" w:cs="宋体"/>
      <w:b/>
      <w:bCs/>
      <w:color w:val="003333"/>
      <w:kern w:val="0"/>
      <w:sz w:val="18"/>
      <w:szCs w:val="18"/>
    </w:rPr>
  </w:style>
  <w:style w:type="paragraph" w:customStyle="1" w:styleId="605">
    <w:name w:val="样式 正文缩进 + 首行缩进:  2.56 字符 段前: 0.6 行 段后: 0.6 行"/>
    <w:basedOn w:val="24"/>
    <w:next w:val="60"/>
    <w:qFormat/>
    <w:uiPriority w:val="0"/>
    <w:pPr>
      <w:spacing w:before="144" w:after="144"/>
      <w:ind w:firstLine="538" w:firstLineChars="256"/>
    </w:pPr>
    <w:rPr>
      <w:szCs w:val="22"/>
    </w:rPr>
  </w:style>
  <w:style w:type="paragraph" w:customStyle="1" w:styleId="606">
    <w:name w:val="样式 标题 2"/>
    <w:basedOn w:val="5"/>
    <w:qFormat/>
    <w:uiPriority w:val="0"/>
    <w:pPr>
      <w:ind w:left="360"/>
      <w:jc w:val="left"/>
    </w:pPr>
    <w:rPr>
      <w:rFonts w:eastAsia="黑体"/>
      <w:bCs w:val="0"/>
      <w:sz w:val="32"/>
      <w:szCs w:val="20"/>
    </w:rPr>
  </w:style>
  <w:style w:type="paragraph" w:customStyle="1" w:styleId="607">
    <w:name w:val="a1"/>
    <w:basedOn w:val="1"/>
    <w:qFormat/>
    <w:uiPriority w:val="0"/>
    <w:pPr>
      <w:widowControl/>
      <w:spacing w:before="100" w:beforeAutospacing="1" w:after="100" w:afterAutospacing="1" w:line="432" w:lineRule="auto"/>
      <w:jc w:val="left"/>
    </w:pPr>
    <w:rPr>
      <w:rFonts w:eastAsia="Arial Unicode MS" w:cs="Arial Unicode MS"/>
      <w:kern w:val="0"/>
      <w:sz w:val="16"/>
      <w:szCs w:val="16"/>
    </w:rPr>
  </w:style>
  <w:style w:type="paragraph" w:customStyle="1" w:styleId="608">
    <w:name w:val="SADPOINT"/>
    <w:basedOn w:val="1"/>
    <w:qFormat/>
    <w:uiPriority w:val="0"/>
    <w:pPr>
      <w:widowControl/>
      <w:tabs>
        <w:tab w:val="right" w:pos="7655"/>
        <w:tab w:val="right" w:pos="8222"/>
      </w:tabs>
      <w:spacing w:line="240" w:lineRule="exact"/>
      <w:ind w:left="1702" w:right="1418" w:hanging="284"/>
    </w:pPr>
    <w:rPr>
      <w:rFonts w:ascii="Arial" w:hAnsi="Arial"/>
      <w:kern w:val="0"/>
      <w:sz w:val="22"/>
      <w:szCs w:val="20"/>
      <w:lang w:val="de-DE"/>
    </w:rPr>
  </w:style>
  <w:style w:type="paragraph" w:customStyle="1" w:styleId="609">
    <w:name w:val="unnamed3"/>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610">
    <w:name w:val="seleftnav"/>
    <w:basedOn w:val="1"/>
    <w:qFormat/>
    <w:uiPriority w:val="0"/>
    <w:pPr>
      <w:widowControl/>
      <w:spacing w:before="100" w:beforeAutospacing="1" w:after="100" w:afterAutospacing="1" w:line="240" w:lineRule="atLeast"/>
      <w:jc w:val="left"/>
    </w:pPr>
    <w:rPr>
      <w:rFonts w:ascii="ˎ̥" w:hAnsi="ˎ̥" w:cs="宋体"/>
      <w:b/>
      <w:bCs/>
      <w:color w:val="082929"/>
      <w:kern w:val="0"/>
      <w:sz w:val="18"/>
      <w:szCs w:val="18"/>
    </w:rPr>
  </w:style>
  <w:style w:type="paragraph" w:customStyle="1" w:styleId="611">
    <w:name w:val="正文首行缩进2字"/>
    <w:basedOn w:val="1"/>
    <w:qFormat/>
    <w:uiPriority w:val="0"/>
    <w:pPr>
      <w:spacing w:before="100" w:after="100" w:line="360" w:lineRule="auto"/>
      <w:ind w:firstLine="560" w:firstLineChars="200"/>
    </w:pPr>
    <w:rPr>
      <w:rFonts w:eastAsia="楷体_GB2312"/>
      <w:kern w:val="0"/>
      <w:sz w:val="28"/>
      <w:szCs w:val="20"/>
    </w:rPr>
  </w:style>
  <w:style w:type="paragraph" w:customStyle="1" w:styleId="612">
    <w:name w:val="tab ttr bas"/>
    <w:basedOn w:val="613"/>
    <w:next w:val="613"/>
    <w:qFormat/>
    <w:uiPriority w:val="0"/>
    <w:pPr>
      <w:tabs>
        <w:tab w:val="left" w:pos="1134"/>
        <w:tab w:val="right" w:pos="2835"/>
        <w:tab w:val="decimal" w:pos="3912"/>
        <w:tab w:val="decimal" w:pos="4422"/>
        <w:tab w:val="decimal" w:pos="4932"/>
        <w:tab w:val="decimal" w:pos="5443"/>
        <w:tab w:val="decimal" w:pos="5953"/>
        <w:tab w:val="decimal" w:pos="6463"/>
        <w:tab w:val="decimal" w:pos="6973"/>
        <w:tab w:val="decimal" w:pos="7483"/>
        <w:tab w:val="decimal" w:pos="7994"/>
        <w:tab w:val="decimal" w:pos="8504"/>
        <w:tab w:val="decimal" w:pos="9014"/>
        <w:tab w:val="decimal" w:pos="9524"/>
        <w:tab w:val="decimal" w:pos="10035"/>
      </w:tabs>
    </w:pPr>
  </w:style>
  <w:style w:type="paragraph" w:customStyle="1" w:styleId="613">
    <w:name w:val="tab galaxy physique"/>
    <w:basedOn w:val="614"/>
    <w:qFormat/>
    <w:uiPriority w:val="0"/>
    <w:pPr>
      <w:pBdr>
        <w:bottom w:val="single" w:color="auto" w:sz="6" w:space="0"/>
        <w:between w:val="single" w:color="auto" w:sz="6" w:space="0"/>
      </w:pBdr>
      <w:tabs>
        <w:tab w:val="left" w:pos="1134"/>
        <w:tab w:val="right" w:pos="2835"/>
        <w:tab w:val="decimal" w:pos="3912"/>
        <w:tab w:val="decimal" w:pos="4422"/>
        <w:tab w:val="decimal" w:pos="4932"/>
        <w:tab w:val="decimal" w:pos="5443"/>
        <w:tab w:val="decimal" w:pos="5953"/>
        <w:tab w:val="decimal" w:pos="6463"/>
        <w:tab w:val="decimal" w:pos="6973"/>
        <w:tab w:val="decimal" w:pos="7483"/>
        <w:tab w:val="decimal" w:pos="7994"/>
        <w:tab w:val="decimal" w:pos="8504"/>
        <w:tab w:val="decimal" w:pos="9014"/>
        <w:tab w:val="decimal" w:pos="9524"/>
        <w:tab w:val="decimal" w:pos="10035"/>
      </w:tabs>
      <w:ind w:left="1" w:right="1" w:firstLine="1"/>
    </w:pPr>
    <w:rPr>
      <w:sz w:val="16"/>
    </w:rPr>
  </w:style>
  <w:style w:type="paragraph" w:customStyle="1" w:styleId="614">
    <w:name w:val="texte"/>
    <w:qFormat/>
    <w:uiPriority w:val="0"/>
    <w:pPr>
      <w:widowControl w:val="0"/>
      <w:spacing w:before="1" w:after="1"/>
    </w:pPr>
    <w:rPr>
      <w:rFonts w:ascii="Helvetica" w:hAnsi="Helvetica" w:eastAsia="宋体" w:cs="Times New Roman"/>
      <w:color w:val="000000"/>
      <w:sz w:val="18"/>
      <w:lang w:val="fr-FR" w:eastAsia="zh-CN" w:bidi="ar-SA"/>
    </w:rPr>
  </w:style>
  <w:style w:type="paragraph" w:customStyle="1" w:styleId="61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616">
    <w:name w:val="paradoxstyl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617">
    <w:name w:val="正文文字2"/>
    <w:basedOn w:val="1"/>
    <w:qFormat/>
    <w:uiPriority w:val="0"/>
    <w:pPr>
      <w:spacing w:before="60" w:after="60" w:line="500" w:lineRule="exact"/>
      <w:ind w:left="510" w:firstLine="567"/>
    </w:pPr>
    <w:rPr>
      <w:sz w:val="28"/>
      <w:szCs w:val="20"/>
    </w:rPr>
  </w:style>
  <w:style w:type="paragraph" w:customStyle="1" w:styleId="618">
    <w:name w:val="样式 宋体 五号 首行缩进:  0.95 厘米"/>
    <w:basedOn w:val="1"/>
    <w:qFormat/>
    <w:uiPriority w:val="0"/>
    <w:pPr>
      <w:tabs>
        <w:tab w:val="left" w:pos="4860"/>
      </w:tabs>
      <w:spacing w:line="360" w:lineRule="auto"/>
      <w:ind w:firstLine="540"/>
    </w:pPr>
    <w:rPr>
      <w:rFonts w:ascii="宋体" w:hAnsi="宋体" w:cs="宋体"/>
      <w:sz w:val="24"/>
    </w:rPr>
  </w:style>
  <w:style w:type="paragraph" w:customStyle="1" w:styleId="619">
    <w:name w:val="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20">
    <w:name w:val="标题2+"/>
    <w:basedOn w:val="5"/>
    <w:qFormat/>
    <w:uiPriority w:val="0"/>
    <w:pPr>
      <w:snapToGrid w:val="0"/>
      <w:spacing w:before="156" w:beforeLines="50" w:after="156" w:afterLines="50"/>
    </w:pPr>
    <w:rPr>
      <w:rFonts w:eastAsia="黑体" w:cs="Arial"/>
      <w:b w:val="0"/>
      <w:szCs w:val="24"/>
    </w:rPr>
  </w:style>
  <w:style w:type="paragraph" w:customStyle="1" w:styleId="621">
    <w:name w:val="Char5"/>
    <w:basedOn w:val="1"/>
    <w:qFormat/>
    <w:uiPriority w:val="0"/>
    <w:rPr>
      <w:rFonts w:ascii="Tahoma" w:hAnsi="Tahoma"/>
      <w:sz w:val="24"/>
      <w:szCs w:val="20"/>
    </w:rPr>
  </w:style>
  <w:style w:type="paragraph" w:customStyle="1" w:styleId="622">
    <w:name w:val="flie遲ext"/>
    <w:qFormat/>
    <w:uiPriority w:val="0"/>
    <w:pPr>
      <w:widowControl w:val="0"/>
      <w:autoSpaceDE w:val="0"/>
      <w:autoSpaceDN w:val="0"/>
      <w:adjustRightInd w:val="0"/>
      <w:spacing w:line="280" w:lineRule="atLeast"/>
    </w:pPr>
    <w:rPr>
      <w:rFonts w:ascii="HelveticaCondensed" w:hAnsi="HelveticaCondensed" w:eastAsia="宋体" w:cs="Times New Roman"/>
      <w:color w:val="000000"/>
      <w:lang w:val="en-US" w:eastAsia="zh-CN" w:bidi="ar-SA"/>
    </w:rPr>
  </w:style>
  <w:style w:type="paragraph" w:customStyle="1" w:styleId="623">
    <w:name w:val="Return Address"/>
    <w:basedOn w:val="1"/>
    <w:qFormat/>
    <w:uiPriority w:val="0"/>
    <w:pPr>
      <w:keepLines/>
      <w:widowControl/>
      <w:tabs>
        <w:tab w:val="left" w:pos="2160"/>
      </w:tabs>
      <w:spacing w:line="160" w:lineRule="atLeast"/>
      <w:jc w:val="left"/>
    </w:pPr>
    <w:rPr>
      <w:rFonts w:ascii="Arial" w:hAnsi="Arial"/>
      <w:kern w:val="0"/>
      <w:sz w:val="14"/>
      <w:szCs w:val="20"/>
      <w:lang w:eastAsia="en-US"/>
    </w:rPr>
  </w:style>
  <w:style w:type="paragraph" w:customStyle="1" w:styleId="624">
    <w:name w:val="tab ttr haut"/>
    <w:basedOn w:val="613"/>
    <w:next w:val="613"/>
    <w:qFormat/>
    <w:uiPriority w:val="0"/>
    <w:pPr>
      <w:pBdr>
        <w:top w:val="single" w:color="auto" w:sz="6" w:space="0"/>
        <w:bottom w:val="none" w:color="auto" w:sz="0" w:space="0"/>
        <w:between w:val="single" w:color="auto" w:sz="6" w:space="1"/>
      </w:pBdr>
    </w:pPr>
    <w:rPr>
      <w:b/>
    </w:rPr>
  </w:style>
  <w:style w:type="paragraph" w:customStyle="1" w:styleId="625">
    <w:name w:val="Char Char1"/>
    <w:basedOn w:val="1"/>
    <w:qFormat/>
    <w:uiPriority w:val="0"/>
    <w:pPr>
      <w:widowControl/>
      <w:spacing w:after="160" w:line="240" w:lineRule="exact"/>
      <w:jc w:val="left"/>
    </w:pPr>
    <w:rPr>
      <w:szCs w:val="20"/>
    </w:rPr>
  </w:style>
  <w:style w:type="paragraph" w:customStyle="1" w:styleId="626">
    <w:name w:val="正文加重首行缩进2字"/>
    <w:basedOn w:val="611"/>
    <w:qFormat/>
    <w:uiPriority w:val="0"/>
    <w:rPr>
      <w:b/>
    </w:rPr>
  </w:style>
  <w:style w:type="paragraph" w:customStyle="1" w:styleId="627">
    <w:name w:val="Part Title"/>
    <w:basedOn w:val="1"/>
    <w:qFormat/>
    <w:uiPriority w:val="0"/>
    <w:pPr>
      <w:widowControl/>
      <w:shd w:val="solid" w:color="auto" w:fill="auto"/>
      <w:spacing w:line="660" w:lineRule="exact"/>
      <w:jc w:val="center"/>
    </w:pPr>
    <w:rPr>
      <w:rFonts w:ascii="Arial Black" w:hAnsi="Arial Black"/>
      <w:color w:val="FFFFFF"/>
      <w:spacing w:val="-40"/>
      <w:kern w:val="0"/>
      <w:sz w:val="84"/>
      <w:szCs w:val="20"/>
      <w:lang w:eastAsia="en-US"/>
    </w:rPr>
  </w:style>
  <w:style w:type="paragraph" w:customStyle="1" w:styleId="628">
    <w:name w:val="14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629">
    <w:name w:val="Definition Term"/>
    <w:basedOn w:val="1"/>
    <w:next w:val="1"/>
    <w:qFormat/>
    <w:uiPriority w:val="0"/>
    <w:pPr>
      <w:spacing w:line="288" w:lineRule="auto"/>
    </w:pPr>
    <w:rPr>
      <w:szCs w:val="20"/>
    </w:rPr>
  </w:style>
  <w:style w:type="paragraph" w:customStyle="1" w:styleId="630">
    <w:name w:val="CM57"/>
    <w:basedOn w:val="110"/>
    <w:next w:val="110"/>
    <w:qFormat/>
    <w:uiPriority w:val="0"/>
    <w:pPr>
      <w:spacing w:after="343"/>
    </w:pPr>
    <w:rPr>
      <w:rFonts w:ascii="宋体" w:eastAsia="宋体" w:cs="宋体"/>
      <w:sz w:val="24"/>
      <w:szCs w:val="24"/>
    </w:rPr>
  </w:style>
  <w:style w:type="paragraph" w:customStyle="1" w:styleId="631">
    <w:name w:val="t3"/>
    <w:basedOn w:val="1"/>
    <w:qFormat/>
    <w:uiPriority w:val="0"/>
    <w:pPr>
      <w:widowControl/>
      <w:spacing w:before="100" w:beforeAutospacing="1" w:after="100" w:afterAutospacing="1" w:line="408" w:lineRule="auto"/>
      <w:jc w:val="left"/>
    </w:pPr>
    <w:rPr>
      <w:rFonts w:ascii="宋体" w:hAnsi="宋体"/>
      <w:b/>
      <w:bCs/>
      <w:color w:val="000000"/>
      <w:kern w:val="0"/>
      <w:sz w:val="22"/>
      <w:szCs w:val="22"/>
    </w:rPr>
  </w:style>
  <w:style w:type="paragraph" w:customStyle="1" w:styleId="632">
    <w:name w:val="Plain text level 1"/>
    <w:basedOn w:val="1"/>
    <w:qFormat/>
    <w:uiPriority w:val="0"/>
    <w:pPr>
      <w:widowControl/>
      <w:overflowPunct w:val="0"/>
      <w:autoSpaceDE w:val="0"/>
      <w:autoSpaceDN w:val="0"/>
      <w:adjustRightInd w:val="0"/>
      <w:spacing w:line="240" w:lineRule="exact"/>
      <w:textAlignment w:val="baseline"/>
    </w:pPr>
    <w:rPr>
      <w:rFonts w:ascii="Courier New" w:hAnsi="Courier New"/>
      <w:kern w:val="0"/>
      <w:sz w:val="24"/>
      <w:szCs w:val="20"/>
    </w:rPr>
  </w:style>
  <w:style w:type="paragraph" w:customStyle="1" w:styleId="633">
    <w:name w:val="样式 标题 4 + 非加粗"/>
    <w:basedOn w:val="7"/>
    <w:qFormat/>
    <w:uiPriority w:val="0"/>
    <w:pPr>
      <w:keepNext w:val="0"/>
      <w:keepLines w:val="0"/>
      <w:adjustRightInd w:val="0"/>
      <w:spacing w:before="120" w:after="120" w:line="360" w:lineRule="auto"/>
      <w:ind w:firstLine="420" w:firstLineChars="200"/>
      <w:jc w:val="left"/>
      <w:textAlignment w:val="baseline"/>
    </w:pPr>
    <w:rPr>
      <w:rFonts w:ascii="Times New Roman" w:hAnsi="Times New Roman" w:eastAsia="宋体"/>
      <w:b w:val="0"/>
      <w:bCs w:val="0"/>
      <w:color w:val="FF0000"/>
      <w:kern w:val="0"/>
      <w:sz w:val="21"/>
      <w:szCs w:val="21"/>
    </w:rPr>
  </w:style>
  <w:style w:type="paragraph" w:customStyle="1" w:styleId="634">
    <w:name w:val="样式3"/>
    <w:basedOn w:val="1"/>
    <w:qFormat/>
    <w:uiPriority w:val="0"/>
    <w:pPr>
      <w:pBdr>
        <w:bottom w:val="thickThinSmallGap" w:color="auto" w:sz="12" w:space="1"/>
      </w:pBdr>
    </w:pPr>
  </w:style>
  <w:style w:type="paragraph" w:customStyle="1" w:styleId="635">
    <w:name w:val="样式 非加粗 居中"/>
    <w:basedOn w:val="1"/>
    <w:qFormat/>
    <w:uiPriority w:val="0"/>
    <w:pPr>
      <w:keepNext/>
      <w:adjustRightInd w:val="0"/>
      <w:snapToGrid w:val="0"/>
      <w:spacing w:before="100" w:beforeAutospacing="1" w:after="100" w:afterAutospacing="1"/>
      <w:ind w:left="98" w:leftChars="41"/>
      <w:jc w:val="center"/>
    </w:pPr>
    <w:rPr>
      <w:rFonts w:ascii="宋体" w:hAnsi="宋体"/>
      <w:b/>
      <w:snapToGrid w:val="0"/>
      <w:kern w:val="0"/>
      <w:sz w:val="24"/>
      <w:szCs w:val="20"/>
    </w:rPr>
  </w:style>
  <w:style w:type="paragraph" w:customStyle="1" w:styleId="636">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637">
    <w:name w:val="正文文本缩进正文文字缩进正文文字缩进 Char正文文本缩进 Char + 右侧:  -0.31 字符"/>
    <w:basedOn w:val="37"/>
    <w:qFormat/>
    <w:uiPriority w:val="0"/>
    <w:pPr>
      <w:tabs>
        <w:tab w:val="left" w:pos="0"/>
        <w:tab w:val="left" w:pos="945"/>
      </w:tabs>
      <w:autoSpaceDE w:val="0"/>
      <w:autoSpaceDN w:val="0"/>
      <w:adjustRightInd w:val="0"/>
      <w:spacing w:after="0" w:line="360" w:lineRule="auto"/>
      <w:ind w:left="0" w:leftChars="0" w:right="-87" w:rightChars="-31" w:firstLine="214" w:firstLineChars="214"/>
      <w:textAlignment w:val="baseline"/>
    </w:pPr>
    <w:rPr>
      <w:rFonts w:ascii="宋体" w:hAnsi="宋体" w:cs="宋体"/>
      <w:color w:val="000000"/>
      <w:spacing w:val="10"/>
      <w:sz w:val="24"/>
      <w:szCs w:val="20"/>
    </w:rPr>
  </w:style>
  <w:style w:type="paragraph" w:customStyle="1" w:styleId="638">
    <w:name w:val="paradoxstyle"/>
    <w:basedOn w:val="1"/>
    <w:qFormat/>
    <w:uiPriority w:val="0"/>
    <w:pPr>
      <w:widowControl/>
      <w:spacing w:before="100" w:beforeAutospacing="1" w:after="100" w:afterAutospacing="1"/>
      <w:jc w:val="left"/>
    </w:pPr>
    <w:rPr>
      <w:rFonts w:ascii="宋体" w:hAnsi="宋体"/>
      <w:kern w:val="0"/>
      <w:sz w:val="24"/>
    </w:rPr>
  </w:style>
  <w:style w:type="paragraph" w:customStyle="1" w:styleId="639">
    <w:name w:val="Company Name"/>
    <w:basedOn w:val="1"/>
    <w:qFormat/>
    <w:uiPriority w:val="0"/>
    <w:pPr>
      <w:keepNext/>
      <w:keepLines/>
      <w:widowControl/>
      <w:spacing w:line="220" w:lineRule="atLeast"/>
      <w:jc w:val="left"/>
    </w:pPr>
    <w:rPr>
      <w:rFonts w:ascii="Arial Black" w:hAnsi="Arial Black"/>
      <w:spacing w:val="-25"/>
      <w:kern w:val="28"/>
      <w:sz w:val="32"/>
      <w:szCs w:val="20"/>
      <w:lang w:eastAsia="en-US"/>
    </w:rPr>
  </w:style>
  <w:style w:type="paragraph" w:customStyle="1" w:styleId="640">
    <w:name w:val="xl32"/>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eastAsia="Arial Unicode MS"/>
      <w:kern w:val="0"/>
      <w:sz w:val="24"/>
    </w:rPr>
  </w:style>
  <w:style w:type="paragraph" w:customStyle="1" w:styleId="641">
    <w:name w:val="CM11"/>
    <w:basedOn w:val="110"/>
    <w:next w:val="110"/>
    <w:qFormat/>
    <w:uiPriority w:val="0"/>
    <w:pPr>
      <w:spacing w:line="626" w:lineRule="atLeast"/>
    </w:pPr>
    <w:rPr>
      <w:rFonts w:ascii=".a..DD.." w:eastAsia=".a..DD.."/>
      <w:sz w:val="24"/>
      <w:szCs w:val="24"/>
    </w:rPr>
  </w:style>
  <w:style w:type="paragraph" w:customStyle="1" w:styleId="642">
    <w:name w:val="列表符号"/>
    <w:basedOn w:val="1"/>
    <w:qFormat/>
    <w:uiPriority w:val="0"/>
    <w:pPr>
      <w:tabs>
        <w:tab w:val="left" w:pos="340"/>
      </w:tabs>
      <w:spacing w:line="360" w:lineRule="auto"/>
      <w:ind w:left="340" w:hanging="340"/>
    </w:pPr>
    <w:rPr>
      <w:sz w:val="24"/>
    </w:rPr>
  </w:style>
  <w:style w:type="paragraph" w:customStyle="1" w:styleId="64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644">
    <w:name w:val="font8"/>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45">
    <w:name w:val="HC正文"/>
    <w:basedOn w:val="1"/>
    <w:qFormat/>
    <w:uiPriority w:val="0"/>
    <w:pPr>
      <w:tabs>
        <w:tab w:val="left" w:pos="0"/>
      </w:tabs>
      <w:adjustRightInd w:val="0"/>
      <w:snapToGrid w:val="0"/>
      <w:spacing w:line="300" w:lineRule="auto"/>
      <w:ind w:firstLine="480" w:firstLineChars="200"/>
    </w:pPr>
    <w:rPr>
      <w:rFonts w:eastAsia="仿宋_GB2312"/>
      <w:sz w:val="24"/>
    </w:rPr>
  </w:style>
  <w:style w:type="paragraph" w:customStyle="1" w:styleId="646">
    <w:name w:val="Table Text"/>
    <w:basedOn w:val="1"/>
    <w:qFormat/>
    <w:uiPriority w:val="0"/>
    <w:pPr>
      <w:widowControl/>
      <w:spacing w:before="60"/>
      <w:jc w:val="left"/>
    </w:pPr>
    <w:rPr>
      <w:rFonts w:ascii="Arial" w:hAnsi="Arial"/>
      <w:spacing w:val="-5"/>
      <w:kern w:val="0"/>
      <w:sz w:val="16"/>
      <w:szCs w:val="20"/>
      <w:lang w:eastAsia="en-US"/>
    </w:rPr>
  </w:style>
  <w:style w:type="paragraph" w:customStyle="1" w:styleId="647">
    <w:name w:val="xb35"/>
    <w:basedOn w:val="648"/>
    <w:qFormat/>
    <w:uiPriority w:val="0"/>
    <w:pPr>
      <w:tabs>
        <w:tab w:val="left" w:pos="1984"/>
        <w:tab w:val="left" w:pos="5613"/>
        <w:tab w:val="left" w:pos="7313"/>
        <w:tab w:val="left" w:pos="9014"/>
      </w:tabs>
    </w:pPr>
    <w:rPr>
      <w:spacing w:val="0"/>
      <w:sz w:val="16"/>
    </w:rPr>
  </w:style>
  <w:style w:type="paragraph" w:customStyle="1" w:styleId="648">
    <w:name w:val="xb"/>
    <w:qFormat/>
    <w:uiPriority w:val="0"/>
    <w:pPr>
      <w:widowControl w:val="0"/>
      <w:pBdr>
        <w:bottom w:val="single" w:color="auto" w:sz="6" w:space="0"/>
        <w:between w:val="single" w:color="auto" w:sz="6" w:space="0"/>
      </w:pBdr>
      <w:tabs>
        <w:tab w:val="left" w:pos="1984"/>
        <w:tab w:val="left" w:pos="5613"/>
        <w:tab w:val="left" w:pos="7313"/>
        <w:tab w:val="left" w:pos="9014"/>
      </w:tabs>
      <w:spacing w:before="1" w:after="1"/>
      <w:ind w:left="1" w:right="1" w:firstLine="1"/>
    </w:pPr>
    <w:rPr>
      <w:rFonts w:ascii="Helvetica" w:hAnsi="Helvetica" w:eastAsia="宋体" w:cs="Times New Roman"/>
      <w:color w:val="000000"/>
      <w:spacing w:val="200"/>
      <w:sz w:val="14"/>
      <w:lang w:val="fr-FR" w:eastAsia="zh-CN" w:bidi="ar-SA"/>
    </w:rPr>
  </w:style>
  <w:style w:type="paragraph" w:customStyle="1" w:styleId="649">
    <w:name w:val="Char Char Char Char Char Char Char Char Char1 Char"/>
    <w:basedOn w:val="1"/>
    <w:qFormat/>
    <w:uiPriority w:val="0"/>
    <w:pPr>
      <w:ind w:firstLine="497" w:firstLineChars="207"/>
    </w:pPr>
    <w:rPr>
      <w:szCs w:val="20"/>
    </w:rPr>
  </w:style>
  <w:style w:type="paragraph" w:customStyle="1" w:styleId="650">
    <w:name w:val="_Style 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651">
    <w:name w:val="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652">
    <w:name w:val="hnews"/>
    <w:basedOn w:val="1"/>
    <w:qFormat/>
    <w:uiPriority w:val="0"/>
    <w:pPr>
      <w:widowControl/>
      <w:spacing w:before="100" w:beforeAutospacing="1" w:after="100" w:afterAutospacing="1" w:line="240" w:lineRule="atLeast"/>
      <w:jc w:val="left"/>
    </w:pPr>
    <w:rPr>
      <w:rFonts w:ascii="ˎ̥" w:hAnsi="ˎ̥" w:cs="宋体"/>
      <w:color w:val="000000"/>
      <w:kern w:val="0"/>
      <w:sz w:val="18"/>
      <w:szCs w:val="18"/>
    </w:rPr>
  </w:style>
  <w:style w:type="paragraph" w:customStyle="1" w:styleId="653">
    <w:name w:val="font6"/>
    <w:basedOn w:val="1"/>
    <w:qFormat/>
    <w:uiPriority w:val="0"/>
    <w:pPr>
      <w:widowControl/>
      <w:spacing w:before="100" w:beforeAutospacing="1" w:after="100" w:afterAutospacing="1"/>
      <w:jc w:val="left"/>
    </w:pPr>
    <w:rPr>
      <w:rFonts w:hint="eastAsia" w:ascii="宋体" w:hAnsi="宋体" w:cs="Arial Unicode MS"/>
      <w:kern w:val="0"/>
      <w:sz w:val="22"/>
      <w:szCs w:val="22"/>
    </w:rPr>
  </w:style>
  <w:style w:type="paragraph" w:customStyle="1" w:styleId="654">
    <w:name w:val="G2"/>
    <w:basedOn w:val="1"/>
    <w:qFormat/>
    <w:uiPriority w:val="0"/>
    <w:pPr>
      <w:tabs>
        <w:tab w:val="left" w:pos="840"/>
      </w:tabs>
      <w:spacing w:after="156" w:afterLines="50" w:line="360" w:lineRule="auto"/>
      <w:ind w:left="840" w:hanging="420"/>
    </w:pPr>
    <w:rPr>
      <w:rFonts w:ascii="黑体" w:eastAsia="黑体"/>
      <w:sz w:val="30"/>
    </w:rPr>
  </w:style>
  <w:style w:type="paragraph" w:customStyle="1" w:styleId="655">
    <w:name w:val="CM23"/>
    <w:basedOn w:val="110"/>
    <w:next w:val="110"/>
    <w:qFormat/>
    <w:uiPriority w:val="0"/>
    <w:pPr>
      <w:spacing w:after="893"/>
    </w:pPr>
    <w:rPr>
      <w:rFonts w:ascii=".a..DD.." w:eastAsia=".a..DD.."/>
      <w:sz w:val="24"/>
      <w:szCs w:val="24"/>
    </w:rPr>
  </w:style>
  <w:style w:type="paragraph" w:customStyle="1" w:styleId="656">
    <w:name w:val="Char3"/>
    <w:basedOn w:val="1"/>
    <w:qFormat/>
    <w:uiPriority w:val="0"/>
    <w:pPr>
      <w:widowControl/>
      <w:spacing w:after="160" w:line="240" w:lineRule="exact"/>
      <w:jc w:val="left"/>
    </w:pPr>
    <w:rPr>
      <w:sz w:val="24"/>
      <w:szCs w:val="20"/>
    </w:rPr>
  </w:style>
  <w:style w:type="paragraph" w:customStyle="1" w:styleId="657">
    <w:name w:val="tleftnavsub"/>
    <w:basedOn w:val="1"/>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658">
    <w:name w:val="unnamed2"/>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659">
    <w:name w:val="黑圆标"/>
    <w:basedOn w:val="24"/>
    <w:qFormat/>
    <w:uiPriority w:val="0"/>
    <w:pPr>
      <w:widowControl w:val="0"/>
      <w:tabs>
        <w:tab w:val="left" w:pos="340"/>
        <w:tab w:val="left" w:pos="425"/>
      </w:tabs>
      <w:spacing w:line="400" w:lineRule="exact"/>
      <w:ind w:left="340" w:hanging="340" w:firstLineChars="200"/>
      <w:jc w:val="both"/>
    </w:pPr>
    <w:rPr>
      <w:color w:val="000000"/>
      <w:kern w:val="2"/>
      <w:sz w:val="24"/>
      <w:lang w:val="sv-SE"/>
    </w:rPr>
  </w:style>
  <w:style w:type="paragraph" w:customStyle="1" w:styleId="660">
    <w:name w:val="P1"/>
    <w:qFormat/>
    <w:uiPriority w:val="0"/>
    <w:pPr>
      <w:widowControl w:val="0"/>
      <w:adjustRightInd w:val="0"/>
      <w:spacing w:after="240" w:line="0" w:lineRule="atLeast"/>
      <w:ind w:left="2304" w:hanging="576"/>
      <w:jc w:val="both"/>
      <w:textAlignment w:val="baseline"/>
    </w:pPr>
    <w:rPr>
      <w:rFonts w:ascii="Times New Roman" w:hAnsi="Times New Roman" w:eastAsia="全真中明體" w:cs="Times New Roman"/>
      <w:spacing w:val="20"/>
      <w:sz w:val="24"/>
      <w:lang w:val="en-GB" w:eastAsia="zh-TW" w:bidi="ar-SA"/>
    </w:rPr>
  </w:style>
  <w:style w:type="paragraph" w:customStyle="1" w:styleId="661">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662">
    <w:name w:val="form"/>
    <w:basedOn w:val="1"/>
    <w:qFormat/>
    <w:uiPriority w:val="0"/>
    <w:pPr>
      <w:widowControl/>
      <w:spacing w:before="100" w:beforeAutospacing="1" w:after="100" w:afterAutospacing="1"/>
      <w:jc w:val="left"/>
    </w:pPr>
    <w:rPr>
      <w:rFonts w:ascii="ˎ̥" w:hAnsi="ˎ̥" w:cs="宋体"/>
      <w:color w:val="666666"/>
      <w:kern w:val="0"/>
      <w:sz w:val="15"/>
      <w:szCs w:val="15"/>
    </w:rPr>
  </w:style>
  <w:style w:type="paragraph" w:customStyle="1" w:styleId="66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0"/>
      <w:szCs w:val="20"/>
    </w:rPr>
  </w:style>
  <w:style w:type="paragraph" w:customStyle="1" w:styleId="664">
    <w:name w:val="Char2 Char Char Char"/>
    <w:basedOn w:val="1"/>
    <w:qFormat/>
    <w:uiPriority w:val="0"/>
    <w:pPr>
      <w:widowControl/>
      <w:spacing w:after="160" w:line="240" w:lineRule="exact"/>
      <w:ind w:right="32"/>
      <w:jc w:val="left"/>
    </w:pPr>
    <w:rPr>
      <w:rFonts w:ascii="Verdana" w:hAnsi="Verdana" w:eastAsia="仿宋_GB2312"/>
      <w:kern w:val="0"/>
      <w:sz w:val="24"/>
      <w:szCs w:val="20"/>
      <w:lang w:eastAsia="en-US"/>
    </w:rPr>
  </w:style>
  <w:style w:type="paragraph" w:customStyle="1" w:styleId="665">
    <w:name w:val="Footer First"/>
    <w:basedOn w:val="58"/>
    <w:qFormat/>
    <w:uiPriority w:val="0"/>
    <w:pPr>
      <w:keepLines/>
      <w:widowControl/>
      <w:pBdr>
        <w:top w:val="single" w:color="auto" w:sz="6" w:space="2"/>
      </w:pBdr>
      <w:tabs>
        <w:tab w:val="center" w:pos="4320"/>
        <w:tab w:val="right" w:pos="8640"/>
        <w:tab w:val="clear" w:pos="4153"/>
        <w:tab w:val="clear" w:pos="8306"/>
      </w:tabs>
      <w:snapToGrid/>
      <w:spacing w:before="600" w:line="190" w:lineRule="atLeast"/>
      <w:ind w:left="1080"/>
    </w:pPr>
    <w:rPr>
      <w:rFonts w:ascii="Arial" w:hAnsi="Arial" w:eastAsia="Times New Roman"/>
      <w:caps/>
      <w:spacing w:val="-5"/>
      <w:kern w:val="0"/>
      <w:sz w:val="15"/>
      <w:szCs w:val="20"/>
      <w:lang w:eastAsia="en-US"/>
    </w:rPr>
  </w:style>
  <w:style w:type="paragraph" w:customStyle="1" w:styleId="666">
    <w:name w:val="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书籍标题1"/>
    <w:basedOn w:val="1"/>
    <w:next w:val="1"/>
    <w:qFormat/>
    <w:uiPriority w:val="0"/>
    <w:pPr>
      <w:pageBreakBefore/>
      <w:widowControl/>
      <w:spacing w:before="624" w:beforeLines="200" w:after="624" w:afterLines="200"/>
      <w:ind w:left="420"/>
      <w:jc w:val="center"/>
      <w:outlineLvl w:val="0"/>
    </w:pPr>
    <w:rPr>
      <w:rFonts w:eastAsia="黑体" w:cs="宋体"/>
      <w:b/>
      <w:bCs/>
      <w:spacing w:val="20"/>
      <w:kern w:val="44"/>
      <w:sz w:val="44"/>
      <w:szCs w:val="20"/>
    </w:rPr>
  </w:style>
  <w:style w:type="paragraph" w:customStyle="1" w:styleId="668">
    <w:name w:val="CM15"/>
    <w:basedOn w:val="110"/>
    <w:next w:val="110"/>
    <w:qFormat/>
    <w:uiPriority w:val="0"/>
    <w:pPr>
      <w:spacing w:after="65"/>
    </w:pPr>
    <w:rPr>
      <w:rFonts w:ascii="Arial" w:hAnsi="Arial" w:eastAsia="宋体"/>
      <w:sz w:val="24"/>
      <w:szCs w:val="24"/>
    </w:rPr>
  </w:style>
  <w:style w:type="paragraph" w:customStyle="1" w:styleId="669">
    <w:name w:val="tab r20"/>
    <w:basedOn w:val="613"/>
    <w:next w:val="613"/>
    <w:qFormat/>
    <w:uiPriority w:val="0"/>
  </w:style>
  <w:style w:type="paragraph" w:customStyle="1" w:styleId="670">
    <w:name w:val="Section Heading"/>
    <w:basedOn w:val="4"/>
    <w:qFormat/>
    <w:uiPriority w:val="0"/>
    <w:pPr>
      <w:keepLines/>
      <w:widowControl/>
      <w:pBdr>
        <w:top w:val="single" w:color="FFFFFF" w:sz="48" w:space="3"/>
        <w:left w:val="single" w:color="FFFFFF" w:sz="6" w:space="3"/>
        <w:bottom w:val="single" w:color="FFFFFF" w:sz="6" w:space="3"/>
      </w:pBdr>
      <w:shd w:val="solid" w:color="auto" w:fill="auto"/>
      <w:tabs>
        <w:tab w:val="left" w:pos="720"/>
      </w:tabs>
      <w:spacing w:after="240" w:line="240" w:lineRule="atLeast"/>
      <w:ind w:left="120"/>
      <w:jc w:val="left"/>
    </w:pPr>
    <w:rPr>
      <w:rFonts w:ascii="Arial Black" w:hAnsi="Arial Black"/>
      <w:b w:val="0"/>
      <w:bCs w:val="0"/>
      <w:color w:val="FFFFFF"/>
      <w:spacing w:val="-10"/>
      <w:kern w:val="20"/>
      <w:lang w:eastAsia="en-US"/>
    </w:rPr>
  </w:style>
  <w:style w:type="paragraph" w:customStyle="1" w:styleId="671">
    <w:name w:val="CM26"/>
    <w:basedOn w:val="110"/>
    <w:next w:val="110"/>
    <w:qFormat/>
    <w:uiPriority w:val="0"/>
    <w:pPr>
      <w:spacing w:after="163"/>
    </w:pPr>
    <w:rPr>
      <w:rFonts w:ascii=".a..DD.." w:eastAsia=".a..DD.."/>
      <w:sz w:val="24"/>
      <w:szCs w:val="24"/>
    </w:rPr>
  </w:style>
  <w:style w:type="paragraph" w:customStyle="1" w:styleId="672">
    <w:name w:val="Table Paragraph"/>
    <w:basedOn w:val="1"/>
    <w:qFormat/>
    <w:uiPriority w:val="1"/>
    <w:rPr>
      <w:szCs w:val="20"/>
    </w:rPr>
  </w:style>
  <w:style w:type="paragraph" w:customStyle="1" w:styleId="673">
    <w:name w:val="修订3"/>
    <w:qFormat/>
    <w:uiPriority w:val="0"/>
    <w:rPr>
      <w:rFonts w:ascii="Times New Roman" w:hAnsi="Times New Roman" w:eastAsia="宋体" w:cs="Times New Roman"/>
      <w:kern w:val="2"/>
      <w:sz w:val="21"/>
      <w:szCs w:val="24"/>
      <w:lang w:val="en-US" w:eastAsia="zh-CN" w:bidi="ar-SA"/>
    </w:rPr>
  </w:style>
  <w:style w:type="paragraph" w:customStyle="1" w:styleId="674">
    <w:name w:val="样式 标题 1"/>
    <w:basedOn w:val="4"/>
    <w:qFormat/>
    <w:uiPriority w:val="0"/>
    <w:pPr>
      <w:tabs>
        <w:tab w:val="left" w:pos="420"/>
      </w:tabs>
      <w:spacing w:before="340" w:after="330" w:line="576" w:lineRule="auto"/>
      <w:ind w:left="420" w:hanging="420"/>
      <w:jc w:val="both"/>
    </w:pPr>
    <w:rPr>
      <w:rFonts w:ascii="Arial" w:hAnsi="Arial"/>
      <w:bCs w:val="0"/>
      <w:kern w:val="44"/>
      <w:sz w:val="32"/>
    </w:rPr>
  </w:style>
  <w:style w:type="paragraph" w:customStyle="1" w:styleId="675">
    <w:name w:val="分页标题"/>
    <w:basedOn w:val="1"/>
    <w:qFormat/>
    <w:uiPriority w:val="0"/>
    <w:pPr>
      <w:pageBreakBefore/>
      <w:spacing w:beforeLines="50"/>
      <w:jc w:val="center"/>
      <w:outlineLvl w:val="0"/>
    </w:pPr>
    <w:rPr>
      <w:rFonts w:ascii="宋体" w:hAnsi="宋体"/>
      <w:b/>
      <w:sz w:val="36"/>
      <w:szCs w:val="36"/>
    </w:rPr>
  </w:style>
  <w:style w:type="paragraph" w:customStyle="1" w:styleId="676">
    <w:name w:val="样式 黑体 居中 首行缩进:  0.35 厘米 行距: 1.5 倍行距"/>
    <w:basedOn w:val="1"/>
    <w:qFormat/>
    <w:uiPriority w:val="0"/>
    <w:pPr>
      <w:widowControl/>
      <w:jc w:val="center"/>
    </w:pPr>
    <w:rPr>
      <w:rFonts w:ascii="黑体" w:hAnsi="黑体" w:eastAsia="黑体"/>
      <w:kern w:val="0"/>
      <w:sz w:val="24"/>
      <w:szCs w:val="20"/>
    </w:rPr>
  </w:style>
  <w:style w:type="paragraph" w:customStyle="1" w:styleId="677">
    <w:name w:val="正文样式2"/>
    <w:basedOn w:val="1"/>
    <w:qFormat/>
    <w:uiPriority w:val="0"/>
    <w:pPr>
      <w:spacing w:before="156" w:after="156" w:line="360" w:lineRule="auto"/>
      <w:ind w:firstLine="420"/>
    </w:pPr>
    <w:rPr>
      <w:rFonts w:eastAsia="楷体_GB2312"/>
      <w:sz w:val="24"/>
      <w:szCs w:val="20"/>
    </w:rPr>
  </w:style>
  <w:style w:type="paragraph" w:customStyle="1" w:styleId="678">
    <w:name w:val="List Paragraph2"/>
    <w:basedOn w:val="1"/>
    <w:qFormat/>
    <w:uiPriority w:val="0"/>
    <w:pPr>
      <w:spacing w:line="460" w:lineRule="exact"/>
      <w:ind w:firstLine="420" w:firstLineChars="200"/>
    </w:pPr>
    <w:rPr>
      <w:spacing w:val="6"/>
      <w:sz w:val="24"/>
    </w:rPr>
  </w:style>
  <w:style w:type="paragraph" w:customStyle="1" w:styleId="679">
    <w:name w:val="TOC Heading1"/>
    <w:basedOn w:val="4"/>
    <w:next w:val="1"/>
    <w:qFormat/>
    <w:uiPriority w:val="0"/>
    <w:pPr>
      <w:keepLines/>
      <w:widowControl/>
      <w:spacing w:before="240" w:line="259" w:lineRule="auto"/>
      <w:jc w:val="left"/>
      <w:outlineLvl w:val="9"/>
    </w:pPr>
    <w:rPr>
      <w:rFonts w:ascii="等线 Light" w:hAnsi="等线 Light" w:eastAsia="等线 Light"/>
      <w:b w:val="0"/>
      <w:bCs w:val="0"/>
      <w:color w:val="2D73B3"/>
      <w:kern w:val="0"/>
      <w:sz w:val="32"/>
      <w:szCs w:val="32"/>
    </w:rPr>
  </w:style>
  <w:style w:type="paragraph" w:customStyle="1" w:styleId="680">
    <w:name w:val="bodytext1"/>
    <w:basedOn w:val="1"/>
    <w:qFormat/>
    <w:uiPriority w:val="0"/>
    <w:pPr>
      <w:widowControl/>
      <w:spacing w:after="100"/>
      <w:jc w:val="left"/>
    </w:pPr>
    <w:rPr>
      <w:rFonts w:ascii="Arial" w:hAnsi="Arial" w:cs="Arial"/>
      <w:kern w:val="0"/>
      <w:sz w:val="20"/>
      <w:szCs w:val="20"/>
    </w:rPr>
  </w:style>
  <w:style w:type="paragraph" w:customStyle="1" w:styleId="681">
    <w:name w:val="CM16"/>
    <w:basedOn w:val="110"/>
    <w:next w:val="110"/>
    <w:qFormat/>
    <w:uiPriority w:val="0"/>
    <w:pPr>
      <w:spacing w:after="208"/>
    </w:pPr>
    <w:rPr>
      <w:rFonts w:ascii="Arial" w:hAnsi="Arial" w:eastAsia="宋体"/>
      <w:sz w:val="24"/>
      <w:szCs w:val="24"/>
    </w:rPr>
  </w:style>
  <w:style w:type="paragraph" w:customStyle="1" w:styleId="682">
    <w:name w:val="需求书2"/>
    <w:basedOn w:val="1"/>
    <w:qFormat/>
    <w:uiPriority w:val="0"/>
    <w:pPr>
      <w:spacing w:line="360" w:lineRule="auto"/>
      <w:ind w:firstLine="200" w:firstLineChars="200"/>
      <w:jc w:val="left"/>
    </w:pPr>
    <w:rPr>
      <w:b/>
      <w:sz w:val="24"/>
      <w:szCs w:val="20"/>
    </w:rPr>
  </w:style>
  <w:style w:type="paragraph" w:customStyle="1" w:styleId="683">
    <w:name w:val="tleftnav"/>
    <w:basedOn w:val="1"/>
    <w:qFormat/>
    <w:uiPriority w:val="0"/>
    <w:pPr>
      <w:widowControl/>
      <w:spacing w:before="100" w:beforeAutospacing="1" w:after="100" w:afterAutospacing="1" w:line="240" w:lineRule="atLeast"/>
      <w:jc w:val="left"/>
    </w:pPr>
    <w:rPr>
      <w:rFonts w:ascii="ˎ̥" w:hAnsi="ˎ̥" w:cs="宋体"/>
      <w:b/>
      <w:bCs/>
      <w:color w:val="294130"/>
      <w:kern w:val="0"/>
      <w:sz w:val="18"/>
      <w:szCs w:val="18"/>
    </w:rPr>
  </w:style>
  <w:style w:type="paragraph" w:customStyle="1" w:styleId="684">
    <w:name w:val="正文首缩两字"/>
    <w:basedOn w:val="1"/>
    <w:qFormat/>
    <w:uiPriority w:val="0"/>
    <w:pPr>
      <w:spacing w:line="360" w:lineRule="auto"/>
      <w:ind w:firstLine="200" w:firstLineChars="200"/>
    </w:pPr>
    <w:rPr>
      <w:rFonts w:ascii="Verdana" w:hAnsi="Verdana"/>
      <w:sz w:val="24"/>
      <w:szCs w:val="20"/>
    </w:rPr>
  </w:style>
  <w:style w:type="paragraph" w:customStyle="1" w:styleId="685">
    <w:name w:val="xl24"/>
    <w:basedOn w:val="1"/>
    <w:qFormat/>
    <w:uiPriority w:val="0"/>
    <w:pPr>
      <w:widowControl/>
      <w:spacing w:before="100" w:beforeAutospacing="1" w:after="100" w:afterAutospacing="1"/>
      <w:jc w:val="center"/>
    </w:pPr>
    <w:rPr>
      <w:rFonts w:ascii="Arial" w:hAnsi="Arial" w:cs="Arial"/>
      <w:kern w:val="0"/>
      <w:sz w:val="24"/>
    </w:rPr>
  </w:style>
  <w:style w:type="paragraph" w:customStyle="1" w:styleId="686">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687">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2"/>
      <w:szCs w:val="22"/>
    </w:rPr>
  </w:style>
  <w:style w:type="paragraph" w:customStyle="1" w:styleId="688">
    <w:name w:val="插入对象"/>
    <w:basedOn w:val="1"/>
    <w:qFormat/>
    <w:uiPriority w:val="0"/>
    <w:pPr>
      <w:keepLines/>
      <w:adjustRightInd w:val="0"/>
      <w:spacing w:line="354" w:lineRule="auto"/>
      <w:ind w:firstLine="425"/>
      <w:jc w:val="center"/>
      <w:textAlignment w:val="baseline"/>
    </w:pPr>
    <w:rPr>
      <w:kern w:val="0"/>
      <w:sz w:val="24"/>
      <w:szCs w:val="20"/>
    </w:rPr>
  </w:style>
  <w:style w:type="paragraph" w:customStyle="1" w:styleId="689">
    <w:name w:val="Char Char Char Char Char Char Char Char Char Char"/>
    <w:basedOn w:val="1"/>
    <w:qFormat/>
    <w:uiPriority w:val="0"/>
    <w:pPr>
      <w:tabs>
        <w:tab w:val="left" w:pos="360"/>
      </w:tabs>
      <w:ind w:left="360" w:hanging="360" w:hangingChars="200"/>
    </w:pPr>
    <w:rPr>
      <w:sz w:val="24"/>
    </w:rPr>
  </w:style>
  <w:style w:type="paragraph" w:customStyle="1" w:styleId="690">
    <w:name w:val="默认段落字体 Para Char"/>
    <w:basedOn w:val="1"/>
    <w:qFormat/>
    <w:uiPriority w:val="0"/>
    <w:pPr>
      <w:adjustRightInd w:val="0"/>
      <w:spacing w:line="360" w:lineRule="auto"/>
    </w:pPr>
    <w:rPr>
      <w:kern w:val="0"/>
      <w:sz w:val="24"/>
      <w:szCs w:val="20"/>
    </w:rPr>
  </w:style>
  <w:style w:type="paragraph" w:customStyle="1" w:styleId="691">
    <w:name w:val="style15"/>
    <w:basedOn w:val="1"/>
    <w:qFormat/>
    <w:uiPriority w:val="0"/>
    <w:pPr>
      <w:widowControl/>
      <w:spacing w:before="100" w:beforeAutospacing="1" w:after="100" w:afterAutospacing="1"/>
      <w:jc w:val="left"/>
    </w:pPr>
    <w:rPr>
      <w:rFonts w:ascii="宋体" w:hAnsi="宋体" w:cs="宋体"/>
      <w:b/>
      <w:bCs/>
      <w:color w:val="0864B3"/>
      <w:kern w:val="0"/>
      <w:szCs w:val="21"/>
    </w:rPr>
  </w:style>
  <w:style w:type="paragraph" w:customStyle="1" w:styleId="692">
    <w:name w:val="leheader"/>
    <w:basedOn w:val="1"/>
    <w:qFormat/>
    <w:uiPriority w:val="0"/>
    <w:pPr>
      <w:widowControl/>
      <w:spacing w:before="100" w:beforeAutospacing="1" w:after="100" w:afterAutospacing="1" w:line="240" w:lineRule="atLeast"/>
      <w:jc w:val="left"/>
    </w:pPr>
    <w:rPr>
      <w:rFonts w:ascii="ˎ̥" w:hAnsi="ˎ̥" w:cs="宋体"/>
      <w:b/>
      <w:bCs/>
      <w:color w:val="660000"/>
      <w:kern w:val="0"/>
      <w:sz w:val="18"/>
      <w:szCs w:val="18"/>
    </w:rPr>
  </w:style>
  <w:style w:type="paragraph" w:customStyle="1" w:styleId="693">
    <w:name w:val="ser"/>
    <w:basedOn w:val="1"/>
    <w:qFormat/>
    <w:uiPriority w:val="0"/>
    <w:pPr>
      <w:widowControl/>
      <w:spacing w:before="100" w:beforeAutospacing="1" w:after="100" w:afterAutospacing="1" w:line="288" w:lineRule="auto"/>
      <w:jc w:val="left"/>
    </w:pPr>
    <w:rPr>
      <w:rFonts w:hint="eastAsia" w:ascii="宋体" w:hAnsi="宋体"/>
      <w:color w:val="333333"/>
      <w:kern w:val="0"/>
      <w:sz w:val="24"/>
    </w:rPr>
  </w:style>
  <w:style w:type="paragraph" w:customStyle="1" w:styleId="694">
    <w:name w:val="并列正文缩进1"/>
    <w:basedOn w:val="695"/>
    <w:qFormat/>
    <w:uiPriority w:val="0"/>
    <w:pPr>
      <w:tabs>
        <w:tab w:val="left" w:pos="360"/>
      </w:tabs>
      <w:jc w:val="left"/>
    </w:pPr>
    <w:rPr>
      <w:color w:val="008080"/>
      <w:sz w:val="18"/>
    </w:rPr>
  </w:style>
  <w:style w:type="paragraph" w:customStyle="1" w:styleId="695">
    <w:name w:val="并列正文"/>
    <w:basedOn w:val="1"/>
    <w:qFormat/>
    <w:uiPriority w:val="0"/>
    <w:pPr>
      <w:autoSpaceDE w:val="0"/>
    </w:pPr>
    <w:rPr>
      <w:rFonts w:ascii="宋体" w:hAnsi="宋体"/>
      <w:color w:val="000000"/>
      <w:szCs w:val="20"/>
    </w:rPr>
  </w:style>
  <w:style w:type="paragraph" w:customStyle="1" w:styleId="696">
    <w:name w:val="表格内 文字"/>
    <w:basedOn w:val="1"/>
    <w:qFormat/>
    <w:uiPriority w:val="0"/>
    <w:pPr>
      <w:widowControl/>
      <w:jc w:val="center"/>
    </w:pPr>
    <w:rPr>
      <w:kern w:val="0"/>
      <w:szCs w:val="20"/>
    </w:rPr>
  </w:style>
  <w:style w:type="paragraph" w:customStyle="1" w:styleId="69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698">
    <w:name w:val="带符号正文（缩进）"/>
    <w:qFormat/>
    <w:uiPriority w:val="0"/>
    <w:pPr>
      <w:spacing w:before="100" w:beforeAutospacing="1" w:after="100" w:afterAutospacing="1" w:line="360" w:lineRule="auto"/>
    </w:pPr>
    <w:rPr>
      <w:rFonts w:ascii="Times New Roman" w:hAnsi="Times New Roman" w:eastAsia="宋体" w:cs="Times New Roman"/>
      <w:sz w:val="24"/>
      <w:lang w:val="en-US" w:eastAsia="zh-CN" w:bidi="ar-SA"/>
    </w:rPr>
  </w:style>
  <w:style w:type="paragraph" w:customStyle="1" w:styleId="699">
    <w:name w:val="Char Char Char Char Char Char Char Char Char Char1"/>
    <w:qFormat/>
    <w:uiPriority w:val="0"/>
    <w:pPr>
      <w:spacing w:line="360" w:lineRule="auto"/>
      <w:ind w:left="840"/>
    </w:pPr>
    <w:rPr>
      <w:rFonts w:ascii="宋体" w:hAnsi="宋体" w:eastAsia="宋体" w:cs="Times New Roman"/>
      <w:sz w:val="28"/>
      <w:lang w:val="en-US" w:eastAsia="zh-CN" w:bidi="ar-SA"/>
    </w:rPr>
  </w:style>
  <w:style w:type="paragraph" w:customStyle="1" w:styleId="700">
    <w:name w:val="正文段"/>
    <w:basedOn w:val="1"/>
    <w:qFormat/>
    <w:uiPriority w:val="0"/>
    <w:pPr>
      <w:widowControl/>
      <w:adjustRightInd w:val="0"/>
      <w:snapToGrid w:val="0"/>
      <w:spacing w:after="240" w:line="360" w:lineRule="atLeast"/>
      <w:ind w:firstLine="454" w:firstLineChars="200"/>
      <w:textAlignment w:val="bottom"/>
    </w:pPr>
    <w:rPr>
      <w:rFonts w:ascii="宋体"/>
      <w:kern w:val="0"/>
      <w:sz w:val="24"/>
      <w:szCs w:val="20"/>
    </w:rPr>
  </w:style>
  <w:style w:type="paragraph" w:customStyle="1" w:styleId="701">
    <w:name w:val="样式 标题 1 + Arial 五号 两端对齐 段前: 12 磅 段后: 12 磅"/>
    <w:basedOn w:val="4"/>
    <w:qFormat/>
    <w:uiPriority w:val="0"/>
    <w:pPr>
      <w:keepLines/>
      <w:spacing w:before="240" w:after="240" w:line="578" w:lineRule="auto"/>
      <w:jc w:val="both"/>
    </w:pPr>
    <w:rPr>
      <w:rFonts w:ascii="Arial" w:hAnsi="Arial"/>
      <w:spacing w:val="20"/>
      <w:kern w:val="44"/>
    </w:rPr>
  </w:style>
  <w:style w:type="paragraph" w:customStyle="1" w:styleId="702">
    <w:name w:val="样式 标题 3 + 小三"/>
    <w:basedOn w:val="6"/>
    <w:qFormat/>
    <w:uiPriority w:val="0"/>
    <w:pPr>
      <w:tabs>
        <w:tab w:val="left" w:pos="2491"/>
      </w:tabs>
      <w:ind w:left="1618" w:hanging="567"/>
    </w:pPr>
    <w:rPr>
      <w:sz w:val="30"/>
    </w:rPr>
  </w:style>
  <w:style w:type="paragraph" w:customStyle="1" w:styleId="703">
    <w:name w:val="text"/>
    <w:basedOn w:val="1"/>
    <w:qFormat/>
    <w:uiPriority w:val="0"/>
    <w:pPr>
      <w:widowControl/>
      <w:spacing w:before="100" w:beforeAutospacing="1" w:after="100" w:afterAutospacing="1"/>
      <w:jc w:val="left"/>
    </w:pPr>
    <w:rPr>
      <w:rFonts w:eastAsia="Arial Unicode MS" w:cs="Arial Unicode MS"/>
      <w:color w:val="000000"/>
      <w:kern w:val="0"/>
      <w:sz w:val="24"/>
    </w:rPr>
  </w:style>
  <w:style w:type="paragraph" w:customStyle="1" w:styleId="704">
    <w:name w:val="样式 标题 2 + 字距调整二号"/>
    <w:basedOn w:val="5"/>
    <w:qFormat/>
    <w:uiPriority w:val="0"/>
    <w:pPr>
      <w:tabs>
        <w:tab w:val="left" w:pos="576"/>
      </w:tabs>
      <w:spacing w:before="120" w:after="120"/>
      <w:ind w:left="576" w:hanging="576"/>
    </w:pPr>
    <w:rPr>
      <w:rFonts w:ascii="Times New Roman" w:hAnsi="Times New Roman"/>
      <w:bCs w:val="0"/>
      <w:kern w:val="44"/>
      <w:szCs w:val="20"/>
    </w:rPr>
  </w:style>
  <w:style w:type="paragraph" w:customStyle="1" w:styleId="705">
    <w:name w:val="样式 正文文字缩进 +"/>
    <w:basedOn w:val="37"/>
    <w:qFormat/>
    <w:uiPriority w:val="0"/>
    <w:pPr>
      <w:spacing w:after="0"/>
      <w:ind w:left="720" w:leftChars="343" w:firstLine="560" w:firstLineChars="200"/>
    </w:pPr>
    <w:rPr>
      <w:kern w:val="0"/>
      <w:sz w:val="28"/>
    </w:rPr>
  </w:style>
  <w:style w:type="paragraph" w:customStyle="1" w:styleId="706">
    <w:name w:val="书籍标题3"/>
    <w:basedOn w:val="485"/>
    <w:qFormat/>
    <w:uiPriority w:val="0"/>
    <w:pPr>
      <w:spacing w:before="0" w:beforeLines="0" w:after="0" w:afterLines="0"/>
      <w:ind w:left="927"/>
      <w:outlineLvl w:val="2"/>
    </w:pPr>
    <w:rPr>
      <w:rFonts w:ascii="宋体" w:hAnsi="宋体"/>
      <w:sz w:val="28"/>
      <w:szCs w:val="28"/>
      <w:lang w:val="hr-HR"/>
    </w:rPr>
  </w:style>
  <w:style w:type="paragraph" w:customStyle="1" w:styleId="707">
    <w:name w:val="CM25"/>
    <w:basedOn w:val="110"/>
    <w:next w:val="110"/>
    <w:qFormat/>
    <w:uiPriority w:val="0"/>
    <w:pPr>
      <w:spacing w:after="768"/>
    </w:pPr>
    <w:rPr>
      <w:rFonts w:ascii=".a..DD.." w:eastAsia=".a..DD.."/>
      <w:sz w:val="24"/>
      <w:szCs w:val="24"/>
    </w:rPr>
  </w:style>
  <w:style w:type="paragraph" w:customStyle="1" w:styleId="708">
    <w:name w:val="Char Char Char Char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709">
    <w:name w:val="橙色小标题"/>
    <w:basedOn w:val="1"/>
    <w:qFormat/>
    <w:uiPriority w:val="0"/>
    <w:pPr>
      <w:widowControl/>
      <w:autoSpaceDE w:val="0"/>
      <w:autoSpaceDN w:val="0"/>
      <w:adjustRightInd w:val="0"/>
    </w:pPr>
    <w:rPr>
      <w:rFonts w:ascii="汉鼎简大黑Arial Black" w:eastAsia="汉鼎简大黑Arial Black"/>
      <w:color w:val="FF9808"/>
      <w:kern w:val="0"/>
      <w:sz w:val="28"/>
      <w:szCs w:val="28"/>
      <w:lang w:eastAsia="en-US"/>
    </w:rPr>
  </w:style>
  <w:style w:type="paragraph" w:customStyle="1" w:styleId="710">
    <w:name w:val="文字"/>
    <w:basedOn w:val="1"/>
    <w:qFormat/>
    <w:uiPriority w:val="0"/>
    <w:pPr>
      <w:spacing w:before="120" w:line="300" w:lineRule="auto"/>
      <w:ind w:firstLine="461" w:firstLineChars="192"/>
    </w:pPr>
    <w:rPr>
      <w:rFonts w:ascii="宋体" w:hAnsi="宋体"/>
      <w:sz w:val="24"/>
      <w:szCs w:val="20"/>
    </w:rPr>
  </w:style>
  <w:style w:type="paragraph" w:customStyle="1" w:styleId="711">
    <w:name w:val="z-窗体顶端1"/>
    <w:basedOn w:val="1"/>
    <w:next w:val="1"/>
    <w:link w:val="712"/>
    <w:qFormat/>
    <w:uiPriority w:val="0"/>
    <w:pPr>
      <w:widowControl/>
      <w:pBdr>
        <w:bottom w:val="single" w:color="auto" w:sz="6" w:space="1"/>
      </w:pBdr>
      <w:jc w:val="center"/>
    </w:pPr>
    <w:rPr>
      <w:rFonts w:ascii="Arial" w:hAnsi="Arial" w:cs="Arial"/>
      <w:vanish/>
      <w:kern w:val="0"/>
      <w:sz w:val="16"/>
      <w:szCs w:val="16"/>
    </w:rPr>
  </w:style>
  <w:style w:type="character" w:customStyle="1" w:styleId="712">
    <w:name w:val="z-窗体顶端 Char"/>
    <w:basedOn w:val="92"/>
    <w:link w:val="711"/>
    <w:qFormat/>
    <w:uiPriority w:val="0"/>
    <w:rPr>
      <w:rFonts w:ascii="Arial" w:hAnsi="Arial" w:cs="Arial"/>
      <w:vanish/>
      <w:sz w:val="16"/>
      <w:szCs w:val="16"/>
    </w:rPr>
  </w:style>
  <w:style w:type="paragraph" w:customStyle="1" w:styleId="713">
    <w:name w:val="xl49"/>
    <w:basedOn w:val="1"/>
    <w:qFormat/>
    <w:uiPriority w:val="0"/>
    <w:pPr>
      <w:widowControl/>
      <w:pBdr>
        <w:left w:val="single" w:color="auto" w:sz="4" w:space="0"/>
        <w:bottom w:val="single" w:color="auto" w:sz="4" w:space="0"/>
        <w:right w:val="single" w:color="000000" w:sz="4" w:space="0"/>
      </w:pBdr>
      <w:spacing w:before="100" w:beforeAutospacing="1" w:after="100" w:afterAutospacing="1"/>
      <w:jc w:val="center"/>
      <w:textAlignment w:val="center"/>
    </w:pPr>
    <w:rPr>
      <w:rFonts w:ascii="Arial" w:hAnsi="Arial" w:eastAsia="Arial Unicode MS" w:cs="Arial"/>
      <w:kern w:val="0"/>
      <w:szCs w:val="21"/>
    </w:rPr>
  </w:style>
  <w:style w:type="paragraph" w:customStyle="1" w:styleId="714">
    <w:name w:val="Part Subtitle"/>
    <w:basedOn w:val="1"/>
    <w:next w:val="2"/>
    <w:qFormat/>
    <w:uiPriority w:val="0"/>
    <w:pPr>
      <w:keepNext/>
      <w:widowControl/>
      <w:spacing w:before="360" w:after="120"/>
      <w:ind w:left="1080"/>
      <w:jc w:val="left"/>
    </w:pPr>
    <w:rPr>
      <w:rFonts w:ascii="Arial" w:hAnsi="Arial"/>
      <w:i/>
      <w:spacing w:val="-5"/>
      <w:kern w:val="28"/>
      <w:sz w:val="26"/>
      <w:szCs w:val="20"/>
      <w:lang w:eastAsia="en-US"/>
    </w:rPr>
  </w:style>
  <w:style w:type="paragraph" w:customStyle="1" w:styleId="715">
    <w:name w:val="pleftnavsub"/>
    <w:basedOn w:val="1"/>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716">
    <w:name w:val="Char1 Char Char Char Char Char Char2"/>
    <w:basedOn w:val="1"/>
    <w:qFormat/>
    <w:uiPriority w:val="0"/>
    <w:rPr>
      <w:rFonts w:ascii="Tahoma" w:hAnsi="Tahoma"/>
      <w:sz w:val="24"/>
      <w:szCs w:val="20"/>
    </w:rPr>
  </w:style>
  <w:style w:type="paragraph" w:customStyle="1" w:styleId="717">
    <w:name w:val="样式 首行缩进:  0.74 厘米"/>
    <w:basedOn w:val="1"/>
    <w:qFormat/>
    <w:uiPriority w:val="0"/>
    <w:pPr>
      <w:spacing w:line="360" w:lineRule="auto"/>
      <w:ind w:firstLine="200" w:firstLineChars="200"/>
    </w:pPr>
    <w:rPr>
      <w:rFonts w:cs="宋体"/>
      <w:sz w:val="24"/>
      <w:szCs w:val="20"/>
    </w:rPr>
  </w:style>
  <w:style w:type="paragraph" w:customStyle="1" w:styleId="718">
    <w:name w:val="Style1"/>
    <w:basedOn w:val="24"/>
    <w:qFormat/>
    <w:uiPriority w:val="0"/>
    <w:pPr>
      <w:widowControl w:val="0"/>
      <w:tabs>
        <w:tab w:val="left" w:pos="840"/>
      </w:tabs>
      <w:overflowPunct w:val="0"/>
      <w:spacing w:line="360" w:lineRule="auto"/>
      <w:ind w:left="200" w:leftChars="200" w:firstLine="0"/>
      <w:jc w:val="both"/>
      <w:textAlignment w:val="baseline"/>
    </w:pPr>
    <w:rPr>
      <w:kern w:val="24"/>
      <w:sz w:val="24"/>
    </w:rPr>
  </w:style>
  <w:style w:type="paragraph" w:customStyle="1" w:styleId="719">
    <w:name w:val="普通(网站)1"/>
    <w:basedOn w:val="1"/>
    <w:qFormat/>
    <w:uiPriority w:val="0"/>
    <w:pPr>
      <w:widowControl/>
      <w:spacing w:before="100" w:beforeAutospacing="1" w:after="100" w:afterAutospacing="1"/>
      <w:jc w:val="left"/>
    </w:pPr>
    <w:rPr>
      <w:rFonts w:ascii="宋体" w:cs="宋体"/>
      <w:kern w:val="0"/>
      <w:sz w:val="24"/>
    </w:rPr>
  </w:style>
  <w:style w:type="paragraph" w:customStyle="1" w:styleId="72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0"/>
      <w:szCs w:val="20"/>
    </w:rPr>
  </w:style>
  <w:style w:type="paragraph" w:customStyle="1" w:styleId="72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722">
    <w:name w:val="样式 正文文本缩进正文文本缩进 Char Char正文文本缩进1正文文字缩进 Char1 Char正文文字缩进小黑点符..."/>
    <w:basedOn w:val="37"/>
    <w:qFormat/>
    <w:uiPriority w:val="0"/>
    <w:pPr>
      <w:autoSpaceDE w:val="0"/>
      <w:autoSpaceDN w:val="0"/>
      <w:adjustRightInd w:val="0"/>
      <w:spacing w:after="0" w:line="360" w:lineRule="auto"/>
      <w:ind w:left="0" w:leftChars="0" w:right="-79" w:firstLine="200" w:firstLineChars="200"/>
    </w:pPr>
    <w:rPr>
      <w:rFonts w:cs="宋体"/>
      <w:kern w:val="0"/>
      <w:sz w:val="24"/>
      <w:szCs w:val="20"/>
    </w:rPr>
  </w:style>
  <w:style w:type="paragraph" w:customStyle="1" w:styleId="723">
    <w:name w:val="CM5"/>
    <w:basedOn w:val="110"/>
    <w:next w:val="110"/>
    <w:qFormat/>
    <w:uiPriority w:val="0"/>
    <w:pPr>
      <w:spacing w:line="626" w:lineRule="atLeast"/>
    </w:pPr>
    <w:rPr>
      <w:rFonts w:ascii=".a..DD.." w:eastAsia=".a..DD.."/>
      <w:sz w:val="24"/>
      <w:szCs w:val="24"/>
    </w:rPr>
  </w:style>
  <w:style w:type="paragraph" w:customStyle="1" w:styleId="724">
    <w:name w:val="A3"/>
    <w:basedOn w:val="1"/>
    <w:qFormat/>
    <w:uiPriority w:val="0"/>
    <w:pPr>
      <w:widowControl/>
      <w:overflowPunct w:val="0"/>
      <w:autoSpaceDE w:val="0"/>
      <w:autoSpaceDN w:val="0"/>
      <w:adjustRightInd w:val="0"/>
      <w:spacing w:line="360" w:lineRule="auto"/>
      <w:ind w:firstLine="720"/>
      <w:textAlignment w:val="baseline"/>
    </w:pPr>
    <w:rPr>
      <w:rFonts w:ascii="楷体" w:eastAsia="楷体"/>
      <w:kern w:val="0"/>
      <w:sz w:val="24"/>
      <w:szCs w:val="20"/>
    </w:rPr>
  </w:style>
  <w:style w:type="paragraph" w:customStyle="1" w:styleId="725">
    <w:name w:val="TOC Base"/>
    <w:basedOn w:val="1"/>
    <w:qFormat/>
    <w:uiPriority w:val="0"/>
    <w:pPr>
      <w:widowControl/>
      <w:tabs>
        <w:tab w:val="right" w:leader="dot" w:pos="6480"/>
      </w:tabs>
      <w:spacing w:after="240" w:line="240" w:lineRule="atLeast"/>
      <w:jc w:val="left"/>
    </w:pPr>
    <w:rPr>
      <w:rFonts w:ascii="Arial" w:hAnsi="Arial"/>
      <w:spacing w:val="-5"/>
      <w:kern w:val="0"/>
      <w:sz w:val="20"/>
      <w:szCs w:val="20"/>
      <w:lang w:eastAsia="en-US"/>
    </w:rPr>
  </w:style>
  <w:style w:type="paragraph" w:customStyle="1" w:styleId="726">
    <w:name w:val="titre page niveau 2"/>
    <w:basedOn w:val="727"/>
    <w:next w:val="614"/>
    <w:qFormat/>
    <w:uiPriority w:val="0"/>
    <w:pPr>
      <w:spacing w:before="100"/>
      <w:ind w:left="0" w:right="0" w:firstLine="0"/>
    </w:pPr>
    <w:rPr>
      <w:rFonts w:ascii="Arial" w:hAnsi="Arial"/>
      <w:sz w:val="20"/>
    </w:rPr>
  </w:style>
  <w:style w:type="paragraph" w:customStyle="1" w:styleId="727">
    <w:name w:val="titre page niveau 1"/>
    <w:qFormat/>
    <w:uiPriority w:val="0"/>
    <w:pPr>
      <w:widowControl w:val="0"/>
      <w:spacing w:before="1" w:after="1"/>
      <w:ind w:left="1" w:right="1" w:firstLine="1"/>
    </w:pPr>
    <w:rPr>
      <w:rFonts w:ascii="Helvetica" w:hAnsi="Helvetica" w:eastAsia="宋体" w:cs="Times New Roman"/>
      <w:b/>
      <w:color w:val="000000"/>
      <w:sz w:val="24"/>
      <w:lang w:val="fr-FR" w:eastAsia="zh-CN" w:bidi="ar-SA"/>
    </w:rPr>
  </w:style>
  <w:style w:type="paragraph" w:customStyle="1" w:styleId="728">
    <w:name w:val="t-red"/>
    <w:basedOn w:val="1"/>
    <w:qFormat/>
    <w:uiPriority w:val="0"/>
    <w:pPr>
      <w:widowControl/>
      <w:spacing w:before="100" w:beforeAutospacing="1" w:after="100" w:afterAutospacing="1"/>
      <w:jc w:val="left"/>
    </w:pPr>
    <w:rPr>
      <w:rFonts w:ascii="宋体" w:hAnsi="宋体" w:cs="宋体"/>
      <w:kern w:val="0"/>
      <w:sz w:val="24"/>
    </w:rPr>
  </w:style>
  <w:style w:type="paragraph" w:customStyle="1" w:styleId="72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730">
    <w:name w:val="居中"/>
    <w:basedOn w:val="1"/>
    <w:qFormat/>
    <w:uiPriority w:val="0"/>
    <w:pPr>
      <w:jc w:val="center"/>
    </w:pPr>
    <w:rPr>
      <w:szCs w:val="20"/>
    </w:rPr>
  </w:style>
  <w:style w:type="paragraph" w:customStyle="1" w:styleId="731">
    <w:name w:val="prheader"/>
    <w:basedOn w:val="1"/>
    <w:qFormat/>
    <w:uiPriority w:val="0"/>
    <w:pPr>
      <w:widowControl/>
      <w:spacing w:before="100" w:beforeAutospacing="1" w:after="100" w:afterAutospacing="1" w:line="240" w:lineRule="atLeast"/>
      <w:jc w:val="left"/>
    </w:pPr>
    <w:rPr>
      <w:rFonts w:ascii="ˎ̥" w:hAnsi="ˎ̥" w:cs="宋体"/>
      <w:b/>
      <w:bCs/>
      <w:color w:val="003366"/>
      <w:kern w:val="0"/>
      <w:sz w:val="18"/>
      <w:szCs w:val="18"/>
    </w:rPr>
  </w:style>
  <w:style w:type="paragraph" w:customStyle="1" w:styleId="732">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733">
    <w:name w:val="正文.表格"/>
    <w:basedOn w:val="1"/>
    <w:next w:val="1"/>
    <w:qFormat/>
    <w:uiPriority w:val="0"/>
    <w:pPr>
      <w:widowControl/>
      <w:jc w:val="center"/>
    </w:pPr>
    <w:rPr>
      <w:kern w:val="21"/>
      <w:szCs w:val="20"/>
    </w:rPr>
  </w:style>
  <w:style w:type="paragraph" w:customStyle="1" w:styleId="734">
    <w:name w:val="悬挂2"/>
    <w:qFormat/>
    <w:uiPriority w:val="0"/>
    <w:pPr>
      <w:spacing w:before="156" w:beforeLines="50" w:after="156" w:afterLines="50" w:line="320" w:lineRule="exact"/>
      <w:ind w:left="300" w:leftChars="200" w:hanging="100" w:hangingChars="100"/>
      <w:jc w:val="both"/>
    </w:pPr>
    <w:rPr>
      <w:rFonts w:ascii="宋体" w:hAnsi="宋体" w:eastAsia="宋体" w:cs="Times New Roman"/>
      <w:color w:val="0000FF"/>
      <w:sz w:val="21"/>
      <w:szCs w:val="24"/>
      <w:lang w:val="en-US" w:eastAsia="zh-CN" w:bidi="ar-SA"/>
    </w:rPr>
  </w:style>
  <w:style w:type="paragraph" w:customStyle="1" w:styleId="735">
    <w:name w:val="样式 标题 2标题 1.1 + (中文) 宋体 四号 加粗 段后: 6 磅"/>
    <w:basedOn w:val="5"/>
    <w:qFormat/>
    <w:uiPriority w:val="0"/>
    <w:pPr>
      <w:tabs>
        <w:tab w:val="left" w:pos="360"/>
        <w:tab w:val="left" w:pos="1081"/>
      </w:tabs>
      <w:spacing w:before="156" w:beforeLines="50" w:after="120"/>
      <w:ind w:left="360" w:hanging="360"/>
    </w:pPr>
    <w:rPr>
      <w:rFonts w:ascii="Times New Roman" w:hAnsi="宋体"/>
      <w:bCs w:val="0"/>
      <w:kern w:val="0"/>
      <w:sz w:val="28"/>
      <w:szCs w:val="20"/>
    </w:rPr>
  </w:style>
  <w:style w:type="paragraph" w:customStyle="1" w:styleId="736">
    <w:name w:val="默认段落字体 Para Char Char Char Char Char Char Char Char Char Char Char Char Char"/>
    <w:basedOn w:val="29"/>
    <w:qFormat/>
    <w:uiPriority w:val="0"/>
    <w:rPr>
      <w:rFonts w:ascii="Tahoma" w:hAnsi="Tahoma" w:cs="Tahoma"/>
      <w:sz w:val="24"/>
    </w:rPr>
  </w:style>
  <w:style w:type="paragraph" w:customStyle="1" w:styleId="737">
    <w:name w:val="样式 标题 3"/>
    <w:basedOn w:val="6"/>
    <w:qFormat/>
    <w:uiPriority w:val="0"/>
    <w:pPr>
      <w:keepNext w:val="0"/>
      <w:spacing w:before="0" w:after="0" w:line="360" w:lineRule="auto"/>
      <w:ind w:left="360"/>
      <w:jc w:val="left"/>
    </w:pPr>
    <w:rPr>
      <w:b w:val="0"/>
      <w:bCs w:val="0"/>
      <w:shadow/>
      <w:szCs w:val="20"/>
    </w:rPr>
  </w:style>
  <w:style w:type="paragraph" w:customStyle="1" w:styleId="738">
    <w:name w:val="sheader"/>
    <w:basedOn w:val="1"/>
    <w:qFormat/>
    <w:uiPriority w:val="0"/>
    <w:pPr>
      <w:widowControl/>
      <w:spacing w:before="100" w:beforeAutospacing="1" w:after="100" w:afterAutospacing="1" w:line="240" w:lineRule="atLeast"/>
      <w:jc w:val="left"/>
    </w:pPr>
    <w:rPr>
      <w:rFonts w:ascii="ˎ̥" w:hAnsi="ˎ̥" w:cs="宋体"/>
      <w:b/>
      <w:bCs/>
      <w:color w:val="660033"/>
      <w:kern w:val="0"/>
      <w:sz w:val="18"/>
      <w:szCs w:val="18"/>
    </w:rPr>
  </w:style>
  <w:style w:type="paragraph" w:customStyle="1" w:styleId="739">
    <w:name w:val="正文(标准)"/>
    <w:basedOn w:val="1"/>
    <w:qFormat/>
    <w:uiPriority w:val="0"/>
    <w:pPr>
      <w:ind w:firstLine="200" w:firstLineChars="200"/>
    </w:pPr>
    <w:rPr>
      <w:rFonts w:eastAsia="仿宋_GB2312"/>
    </w:rPr>
  </w:style>
  <w:style w:type="paragraph" w:customStyle="1" w:styleId="740">
    <w:name w:val="CM59"/>
    <w:basedOn w:val="110"/>
    <w:next w:val="110"/>
    <w:qFormat/>
    <w:uiPriority w:val="0"/>
    <w:pPr>
      <w:spacing w:after="117"/>
    </w:pPr>
    <w:rPr>
      <w:rFonts w:ascii="宋体" w:eastAsia="宋体" w:cs="宋体"/>
      <w:sz w:val="24"/>
      <w:szCs w:val="24"/>
    </w:rPr>
  </w:style>
  <w:style w:type="paragraph" w:customStyle="1" w:styleId="741">
    <w:name w:val="sleftnav"/>
    <w:basedOn w:val="1"/>
    <w:qFormat/>
    <w:uiPriority w:val="0"/>
    <w:pPr>
      <w:widowControl/>
      <w:spacing w:before="100" w:beforeAutospacing="1" w:after="100" w:afterAutospacing="1" w:line="240" w:lineRule="atLeast"/>
      <w:jc w:val="left"/>
    </w:pPr>
    <w:rPr>
      <w:rFonts w:ascii="ˎ̥" w:hAnsi="ˎ̥" w:cs="宋体"/>
      <w:b/>
      <w:bCs/>
      <w:color w:val="660033"/>
      <w:kern w:val="0"/>
      <w:sz w:val="18"/>
      <w:szCs w:val="18"/>
    </w:rPr>
  </w:style>
  <w:style w:type="paragraph" w:customStyle="1" w:styleId="742">
    <w:name w:val="Title Cover"/>
    <w:basedOn w:val="560"/>
    <w:next w:val="1"/>
    <w:qFormat/>
    <w:uiPriority w:val="0"/>
    <w:pPr>
      <w:pBdr>
        <w:top w:val="single" w:color="auto" w:sz="48" w:space="31"/>
      </w:pBdr>
      <w:tabs>
        <w:tab w:val="left" w:pos="0"/>
      </w:tabs>
      <w:spacing w:before="240" w:after="500" w:line="640" w:lineRule="exact"/>
      <w:ind w:left="0"/>
    </w:pPr>
    <w:rPr>
      <w:rFonts w:ascii="Arial Black" w:hAnsi="Arial Black"/>
      <w:b/>
      <w:spacing w:val="-48"/>
      <w:sz w:val="64"/>
    </w:rPr>
  </w:style>
  <w:style w:type="paragraph" w:customStyle="1" w:styleId="743">
    <w:name w:val="表格内文字"/>
    <w:basedOn w:val="1"/>
    <w:qFormat/>
    <w:uiPriority w:val="0"/>
    <w:rPr>
      <w:sz w:val="24"/>
      <w:szCs w:val="20"/>
    </w:rPr>
  </w:style>
  <w:style w:type="paragraph" w:customStyle="1" w:styleId="744">
    <w:name w:val="CM12"/>
    <w:basedOn w:val="110"/>
    <w:next w:val="110"/>
    <w:qFormat/>
    <w:uiPriority w:val="0"/>
    <w:pPr>
      <w:spacing w:after="463"/>
    </w:pPr>
    <w:rPr>
      <w:rFonts w:ascii="Arial" w:hAnsi="Arial" w:eastAsia="宋体"/>
      <w:sz w:val="24"/>
      <w:szCs w:val="24"/>
    </w:rPr>
  </w:style>
  <w:style w:type="paragraph" w:customStyle="1" w:styleId="745">
    <w:name w:val="2册标题3"/>
    <w:basedOn w:val="1"/>
    <w:next w:val="1"/>
    <w:qFormat/>
    <w:uiPriority w:val="0"/>
    <w:pPr>
      <w:spacing w:before="156" w:beforeLines="50" w:after="156" w:afterLines="50" w:line="360" w:lineRule="auto"/>
      <w:ind w:left="420" w:leftChars="200" w:right="-201" w:rightChars="-201"/>
      <w:outlineLvl w:val="2"/>
    </w:pPr>
    <w:rPr>
      <w:rFonts w:ascii="黑体" w:hAnsi="宋体" w:eastAsia="黑体"/>
      <w:b/>
      <w:sz w:val="24"/>
      <w:szCs w:val="20"/>
    </w:rPr>
  </w:style>
  <w:style w:type="paragraph" w:customStyle="1" w:styleId="746">
    <w:name w:val="正文_56_1"/>
    <w:basedOn w:val="1"/>
    <w:qFormat/>
    <w:uiPriority w:val="0"/>
    <w:rPr>
      <w:rFonts w:ascii="Calibri" w:hAnsi="Calibri" w:cs="宋体"/>
    </w:rPr>
  </w:style>
  <w:style w:type="paragraph" w:customStyle="1" w:styleId="747">
    <w:name w:val="Normal ss"/>
    <w:basedOn w:val="1"/>
    <w:qFormat/>
    <w:uiPriority w:val="0"/>
    <w:pPr>
      <w:widowControl/>
      <w:jc w:val="left"/>
    </w:pPr>
    <w:rPr>
      <w:kern w:val="0"/>
      <w:sz w:val="22"/>
      <w:szCs w:val="20"/>
    </w:rPr>
  </w:style>
  <w:style w:type="paragraph" w:customStyle="1" w:styleId="748">
    <w:name w:val="样式 目录 2 + 首行缩进:  2 字符 段后: 0.5 行"/>
    <w:basedOn w:val="76"/>
    <w:qFormat/>
    <w:uiPriority w:val="0"/>
    <w:pPr>
      <w:tabs>
        <w:tab w:val="left" w:pos="534"/>
        <w:tab w:val="right" w:leader="dot" w:pos="8277"/>
      </w:tabs>
      <w:ind w:left="0" w:leftChars="0"/>
      <w:jc w:val="left"/>
    </w:pPr>
    <w:rPr>
      <w:rFonts w:cs="宋体"/>
      <w:iCs/>
      <w:smallCaps/>
      <w:snapToGrid w:val="0"/>
      <w:kern w:val="0"/>
      <w:sz w:val="20"/>
      <w:szCs w:val="20"/>
    </w:rPr>
  </w:style>
  <w:style w:type="paragraph" w:customStyle="1" w:styleId="749">
    <w:name w:val="列出段落1_13"/>
    <w:basedOn w:val="1"/>
    <w:qFormat/>
    <w:uiPriority w:val="0"/>
    <w:pPr>
      <w:ind w:firstLine="420" w:firstLineChars="200"/>
    </w:pPr>
    <w:rPr>
      <w:rFonts w:ascii="Calibri" w:hAnsi="Calibri" w:eastAsia="微软雅黑"/>
    </w:rPr>
  </w:style>
  <w:style w:type="paragraph" w:customStyle="1" w:styleId="750">
    <w:name w:val="正文右"/>
    <w:basedOn w:val="1"/>
    <w:qFormat/>
    <w:uiPriority w:val="0"/>
    <w:pPr>
      <w:keepNext/>
      <w:adjustRightInd w:val="0"/>
      <w:snapToGrid w:val="0"/>
      <w:spacing w:line="360" w:lineRule="atLeast"/>
      <w:jc w:val="center"/>
    </w:pPr>
    <w:rPr>
      <w:rFonts w:ascii="宋体"/>
      <w:sz w:val="32"/>
      <w:szCs w:val="20"/>
    </w:rPr>
  </w:style>
  <w:style w:type="paragraph" w:customStyle="1" w:styleId="751">
    <w:name w:val="默认段落字体 Char Char Char"/>
    <w:basedOn w:val="29"/>
    <w:qFormat/>
    <w:uiPriority w:val="0"/>
    <w:rPr>
      <w:rFonts w:ascii="Tahoma" w:hAnsi="Tahoma"/>
      <w:sz w:val="24"/>
      <w:szCs w:val="20"/>
    </w:rPr>
  </w:style>
  <w:style w:type="paragraph" w:customStyle="1" w:styleId="752">
    <w:name w:val="Header Base"/>
    <w:basedOn w:val="1"/>
    <w:qFormat/>
    <w:uiPriority w:val="0"/>
    <w:pPr>
      <w:keepLines/>
      <w:widowControl/>
      <w:tabs>
        <w:tab w:val="center" w:pos="4320"/>
        <w:tab w:val="right" w:pos="8640"/>
      </w:tabs>
      <w:spacing w:line="190" w:lineRule="atLeast"/>
      <w:ind w:left="1080"/>
      <w:jc w:val="left"/>
    </w:pPr>
    <w:rPr>
      <w:rFonts w:ascii="Arial" w:hAnsi="Arial"/>
      <w:caps/>
      <w:spacing w:val="-5"/>
      <w:kern w:val="0"/>
      <w:sz w:val="15"/>
      <w:szCs w:val="20"/>
      <w:lang w:eastAsia="en-US"/>
    </w:rPr>
  </w:style>
  <w:style w:type="paragraph" w:customStyle="1" w:styleId="753">
    <w:name w:val="CM21"/>
    <w:basedOn w:val="110"/>
    <w:next w:val="110"/>
    <w:qFormat/>
    <w:uiPriority w:val="0"/>
    <w:pPr>
      <w:spacing w:after="600"/>
    </w:pPr>
    <w:rPr>
      <w:rFonts w:ascii=".a..DD.." w:eastAsia=".a..DD.."/>
      <w:sz w:val="24"/>
      <w:szCs w:val="24"/>
    </w:rPr>
  </w:style>
  <w:style w:type="paragraph" w:customStyle="1" w:styleId="754">
    <w:name w:val="a14"/>
    <w:basedOn w:val="1"/>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kern w:val="0"/>
      <w:sz w:val="24"/>
      <w:szCs w:val="20"/>
      <w:lang w:eastAsia="en-US"/>
    </w:rPr>
  </w:style>
  <w:style w:type="paragraph" w:customStyle="1" w:styleId="755">
    <w:name w:val="sleftnavsub"/>
    <w:basedOn w:val="1"/>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756">
    <w:name w:val="Titre séparateur"/>
    <w:basedOn w:val="757"/>
    <w:qFormat/>
    <w:uiPriority w:val="0"/>
    <w:pPr>
      <w:shd w:val="pct10" w:color="auto" w:fill="FFFFFF"/>
      <w:spacing w:before="200" w:after="200"/>
    </w:pPr>
  </w:style>
  <w:style w:type="paragraph" w:customStyle="1" w:styleId="757">
    <w:name w:val="正文文本 21"/>
    <w:basedOn w:val="1"/>
    <w:qFormat/>
    <w:uiPriority w:val="0"/>
    <w:pPr>
      <w:jc w:val="left"/>
    </w:pPr>
    <w:rPr>
      <w:rFonts w:ascii="Arial" w:hAnsi="Arial"/>
      <w:b/>
      <w:kern w:val="0"/>
      <w:sz w:val="24"/>
      <w:szCs w:val="20"/>
      <w:lang w:val="fr-FR"/>
    </w:rPr>
  </w:style>
  <w:style w:type="paragraph" w:customStyle="1" w:styleId="758">
    <w:name w:val="辅标题"/>
    <w:basedOn w:val="1"/>
    <w:qFormat/>
    <w:uiPriority w:val="0"/>
    <w:pPr>
      <w:widowControl/>
      <w:spacing w:line="400" w:lineRule="exact"/>
      <w:ind w:left="360" w:leftChars="150" w:firstLine="177" w:firstLineChars="49"/>
      <w:jc w:val="left"/>
    </w:pPr>
    <w:rPr>
      <w:rFonts w:ascii="仿宋_GB2312" w:eastAsia="仿宋_GB2312"/>
      <w:b/>
      <w:kern w:val="0"/>
      <w:sz w:val="36"/>
      <w:szCs w:val="36"/>
    </w:rPr>
  </w:style>
  <w:style w:type="paragraph" w:customStyle="1" w:styleId="759">
    <w:name w:val="CM7"/>
    <w:basedOn w:val="110"/>
    <w:next w:val="110"/>
    <w:qFormat/>
    <w:uiPriority w:val="0"/>
    <w:pPr>
      <w:spacing w:after="120"/>
    </w:pPr>
    <w:rPr>
      <w:rFonts w:ascii="Arial" w:hAnsi="Arial" w:eastAsia="宋体"/>
      <w:sz w:val="24"/>
      <w:szCs w:val="24"/>
    </w:rPr>
  </w:style>
  <w:style w:type="paragraph" w:customStyle="1" w:styleId="760">
    <w:name w:val="列出段落11"/>
    <w:basedOn w:val="1"/>
    <w:qFormat/>
    <w:uiPriority w:val="0"/>
    <w:pPr>
      <w:ind w:firstLine="200" w:firstLineChars="200"/>
    </w:pPr>
  </w:style>
  <w:style w:type="paragraph" w:customStyle="1" w:styleId="761">
    <w:name w:val="样式 正文缩进 + 首行缩进:  2 字符 + 首行缩进:  2 字符"/>
    <w:basedOn w:val="1"/>
    <w:qFormat/>
    <w:uiPriority w:val="0"/>
    <w:pPr>
      <w:keepNext/>
      <w:spacing w:line="360" w:lineRule="auto"/>
      <w:ind w:firstLine="480" w:firstLineChars="200"/>
    </w:pPr>
    <w:rPr>
      <w:sz w:val="24"/>
      <w:szCs w:val="20"/>
    </w:rPr>
  </w:style>
  <w:style w:type="paragraph" w:customStyle="1" w:styleId="762">
    <w:name w:val="CM1"/>
    <w:basedOn w:val="110"/>
    <w:next w:val="110"/>
    <w:qFormat/>
    <w:uiPriority w:val="0"/>
    <w:pPr>
      <w:spacing w:line="320" w:lineRule="atLeast"/>
    </w:pPr>
    <w:rPr>
      <w:rFonts w:ascii="Arial" w:hAnsi="Arial" w:eastAsia="宋体"/>
      <w:sz w:val="24"/>
      <w:szCs w:val="24"/>
    </w:rPr>
  </w:style>
  <w:style w:type="paragraph" w:customStyle="1" w:styleId="763">
    <w:name w:val="xl30"/>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2"/>
      <w:szCs w:val="22"/>
    </w:rPr>
  </w:style>
  <w:style w:type="paragraph" w:customStyle="1" w:styleId="764">
    <w:name w:val="正文样式"/>
    <w:basedOn w:val="1"/>
    <w:qFormat/>
    <w:uiPriority w:val="0"/>
    <w:pPr>
      <w:adjustRightInd w:val="0"/>
      <w:snapToGrid w:val="0"/>
      <w:spacing w:line="360" w:lineRule="auto"/>
      <w:ind w:firstLine="200" w:firstLineChars="200"/>
    </w:pPr>
    <w:rPr>
      <w:sz w:val="24"/>
      <w:szCs w:val="20"/>
    </w:rPr>
  </w:style>
  <w:style w:type="paragraph" w:customStyle="1" w:styleId="765">
    <w:name w:val="Pa9+1"/>
    <w:basedOn w:val="1"/>
    <w:next w:val="1"/>
    <w:qFormat/>
    <w:uiPriority w:val="0"/>
    <w:pPr>
      <w:autoSpaceDE w:val="0"/>
      <w:autoSpaceDN w:val="0"/>
      <w:adjustRightInd w:val="0"/>
      <w:spacing w:line="241" w:lineRule="atLeast"/>
      <w:jc w:val="left"/>
    </w:pPr>
    <w:rPr>
      <w:rFonts w:ascii="HelveticaNeueLT Std Lt" w:eastAsia="HelveticaNeueLT Std Lt"/>
      <w:kern w:val="0"/>
      <w:sz w:val="24"/>
    </w:rPr>
  </w:style>
  <w:style w:type="paragraph" w:customStyle="1" w:styleId="766">
    <w:name w:val="NOTE"/>
    <w:basedOn w:val="1"/>
    <w:qFormat/>
    <w:uiPriority w:val="0"/>
    <w:pPr>
      <w:widowControl/>
      <w:tabs>
        <w:tab w:val="left" w:pos="360"/>
      </w:tabs>
      <w:autoSpaceDE w:val="0"/>
      <w:autoSpaceDN w:val="0"/>
      <w:adjustRightInd w:val="0"/>
      <w:spacing w:before="312"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767">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768">
    <w:name w:val="bodylink"/>
    <w:basedOn w:val="1"/>
    <w:qFormat/>
    <w:uiPriority w:val="0"/>
    <w:pPr>
      <w:widowControl/>
      <w:spacing w:before="100" w:beforeAutospacing="1" w:after="100" w:afterAutospacing="1" w:line="240" w:lineRule="atLeast"/>
      <w:jc w:val="left"/>
    </w:pPr>
    <w:rPr>
      <w:rFonts w:ascii="ˎ̥" w:hAnsi="ˎ̥" w:cs="宋体"/>
      <w:color w:val="666699"/>
      <w:kern w:val="0"/>
      <w:sz w:val="18"/>
      <w:szCs w:val="18"/>
    </w:rPr>
  </w:style>
  <w:style w:type="paragraph" w:customStyle="1" w:styleId="769">
    <w:name w:val="siheader"/>
    <w:basedOn w:val="1"/>
    <w:qFormat/>
    <w:uiPriority w:val="0"/>
    <w:pPr>
      <w:widowControl/>
      <w:spacing w:before="100" w:beforeAutospacing="1" w:after="100" w:afterAutospacing="1" w:line="240" w:lineRule="atLeast"/>
      <w:jc w:val="left"/>
    </w:pPr>
    <w:rPr>
      <w:rFonts w:ascii="ˎ̥" w:hAnsi="ˎ̥" w:cs="宋体"/>
      <w:b/>
      <w:bCs/>
      <w:color w:val="003366"/>
      <w:kern w:val="0"/>
      <w:sz w:val="18"/>
      <w:szCs w:val="18"/>
    </w:rPr>
  </w:style>
  <w:style w:type="paragraph" w:customStyle="1" w:styleId="770">
    <w:name w:val="Footer Even"/>
    <w:basedOn w:val="58"/>
    <w:qFormat/>
    <w:uiPriority w:val="0"/>
    <w:pPr>
      <w:keepLines/>
      <w:widowControl/>
      <w:pBdr>
        <w:top w:val="single" w:color="auto" w:sz="6" w:space="2"/>
      </w:pBdr>
      <w:tabs>
        <w:tab w:val="center" w:pos="4320"/>
        <w:tab w:val="right" w:pos="8640"/>
        <w:tab w:val="clear" w:pos="4153"/>
        <w:tab w:val="clear" w:pos="8306"/>
      </w:tabs>
      <w:snapToGrid/>
      <w:spacing w:before="600" w:line="190" w:lineRule="atLeast"/>
      <w:ind w:left="1080"/>
    </w:pPr>
    <w:rPr>
      <w:rFonts w:ascii="Arial" w:hAnsi="Arial" w:eastAsia="Times New Roman"/>
      <w:caps/>
      <w:spacing w:val="-5"/>
      <w:kern w:val="0"/>
      <w:sz w:val="15"/>
      <w:szCs w:val="20"/>
      <w:lang w:eastAsia="en-US"/>
    </w:rPr>
  </w:style>
  <w:style w:type="paragraph" w:customStyle="1" w:styleId="771">
    <w:name w:val="CM4"/>
    <w:basedOn w:val="110"/>
    <w:next w:val="110"/>
    <w:qFormat/>
    <w:uiPriority w:val="0"/>
    <w:pPr>
      <w:spacing w:line="626" w:lineRule="atLeast"/>
    </w:pPr>
    <w:rPr>
      <w:rFonts w:ascii=".a..DD.." w:eastAsia=".a..DD.."/>
      <w:sz w:val="24"/>
      <w:szCs w:val="24"/>
    </w:rPr>
  </w:style>
  <w:style w:type="paragraph" w:customStyle="1" w:styleId="772">
    <w:name w:val="样式 标题 1 + 黑体 小二"/>
    <w:basedOn w:val="4"/>
    <w:qFormat/>
    <w:uiPriority w:val="0"/>
    <w:pPr>
      <w:keepLines/>
      <w:tabs>
        <w:tab w:val="left" w:pos="972"/>
      </w:tabs>
      <w:spacing w:before="360" w:after="360" w:line="578" w:lineRule="auto"/>
      <w:ind w:left="972" w:hanging="432"/>
      <w:jc w:val="both"/>
    </w:pPr>
    <w:rPr>
      <w:rFonts w:ascii="黑体" w:hAnsi="黑体" w:eastAsia="黑体"/>
      <w:kern w:val="44"/>
      <w:sz w:val="36"/>
      <w:szCs w:val="44"/>
    </w:rPr>
  </w:style>
  <w:style w:type="paragraph" w:customStyle="1" w:styleId="773">
    <w:name w:val="leleftnavsub"/>
    <w:basedOn w:val="1"/>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774">
    <w:name w:val="Arial corps 9"/>
    <w:basedOn w:val="614"/>
    <w:qFormat/>
    <w:uiPriority w:val="0"/>
    <w:rPr>
      <w:rFonts w:ascii="Arial" w:hAnsi="Arial"/>
    </w:rPr>
  </w:style>
  <w:style w:type="paragraph" w:customStyle="1" w:styleId="775">
    <w:name w:val="CM47"/>
    <w:basedOn w:val="110"/>
    <w:next w:val="110"/>
    <w:qFormat/>
    <w:uiPriority w:val="0"/>
    <w:pPr>
      <w:spacing w:after="443"/>
    </w:pPr>
    <w:rPr>
      <w:rFonts w:ascii="宋体" w:eastAsia="宋体" w:cs="宋体"/>
      <w:sz w:val="24"/>
      <w:szCs w:val="24"/>
    </w:rPr>
  </w:style>
  <w:style w:type="paragraph" w:customStyle="1" w:styleId="776">
    <w:name w:val="Titre 2 sommaire"/>
    <w:basedOn w:val="1"/>
    <w:next w:val="1"/>
    <w:qFormat/>
    <w:uiPriority w:val="0"/>
    <w:pPr>
      <w:tabs>
        <w:tab w:val="left" w:leader="dot" w:pos="6180"/>
      </w:tabs>
      <w:spacing w:before="1" w:after="1"/>
      <w:ind w:left="1" w:firstLine="849"/>
      <w:jc w:val="left"/>
    </w:pPr>
    <w:rPr>
      <w:rFonts w:ascii="Helvetica" w:hAnsi="Helvetica"/>
      <w:color w:val="000000"/>
      <w:kern w:val="0"/>
      <w:sz w:val="20"/>
      <w:szCs w:val="20"/>
      <w:lang w:val="fr-FR"/>
    </w:rPr>
  </w:style>
  <w:style w:type="paragraph" w:customStyle="1" w:styleId="777">
    <w:name w:val="CM18"/>
    <w:basedOn w:val="110"/>
    <w:next w:val="110"/>
    <w:qFormat/>
    <w:uiPriority w:val="0"/>
    <w:pPr>
      <w:spacing w:line="626" w:lineRule="atLeast"/>
    </w:pPr>
    <w:rPr>
      <w:rFonts w:ascii=".a..DD.." w:eastAsia=".a..DD.."/>
      <w:sz w:val="24"/>
      <w:szCs w:val="24"/>
    </w:rPr>
  </w:style>
  <w:style w:type="paragraph" w:customStyle="1" w:styleId="778">
    <w:name w:val="paleftnav"/>
    <w:basedOn w:val="1"/>
    <w:qFormat/>
    <w:uiPriority w:val="0"/>
    <w:pPr>
      <w:widowControl/>
      <w:spacing w:before="100" w:beforeAutospacing="1" w:after="100" w:afterAutospacing="1" w:line="240" w:lineRule="atLeast"/>
      <w:jc w:val="left"/>
    </w:pPr>
    <w:rPr>
      <w:rFonts w:ascii="ˎ̥" w:hAnsi="ˎ̥" w:cs="宋体"/>
      <w:b/>
      <w:bCs/>
      <w:color w:val="660000"/>
      <w:kern w:val="0"/>
      <w:sz w:val="18"/>
      <w:szCs w:val="18"/>
    </w:rPr>
  </w:style>
  <w:style w:type="paragraph" w:customStyle="1" w:styleId="779">
    <w:name w:val="图签"/>
    <w:basedOn w:val="1"/>
    <w:qFormat/>
    <w:uiPriority w:val="0"/>
    <w:pPr>
      <w:keepNext/>
      <w:adjustRightInd w:val="0"/>
      <w:snapToGrid w:val="0"/>
      <w:spacing w:line="240" w:lineRule="exact"/>
    </w:pPr>
    <w:rPr>
      <w:rFonts w:ascii="宋体"/>
      <w:szCs w:val="20"/>
    </w:rPr>
  </w:style>
  <w:style w:type="paragraph" w:customStyle="1" w:styleId="780">
    <w:name w:val="±íÏî"/>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781">
    <w:name w:val="样式 表内正文 + 五号 行距: 单倍行距"/>
    <w:basedOn w:val="1"/>
    <w:qFormat/>
    <w:uiPriority w:val="0"/>
    <w:pPr>
      <w:adjustRightInd w:val="0"/>
      <w:snapToGrid w:val="0"/>
    </w:pPr>
    <w:rPr>
      <w:rFonts w:ascii="Arial" w:hAnsi="Arial"/>
      <w:szCs w:val="20"/>
    </w:rPr>
  </w:style>
  <w:style w:type="paragraph" w:customStyle="1" w:styleId="782">
    <w:name w:val="xl43"/>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78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784">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color w:val="000000"/>
      <w:kern w:val="0"/>
      <w:sz w:val="22"/>
      <w:szCs w:val="22"/>
    </w:rPr>
  </w:style>
  <w:style w:type="paragraph" w:customStyle="1" w:styleId="785">
    <w:name w:val="hironworks"/>
    <w:basedOn w:val="1"/>
    <w:qFormat/>
    <w:uiPriority w:val="0"/>
    <w:pPr>
      <w:widowControl/>
      <w:spacing w:before="100" w:beforeAutospacing="1" w:after="100" w:afterAutospacing="1" w:line="165" w:lineRule="atLeast"/>
      <w:jc w:val="left"/>
    </w:pPr>
    <w:rPr>
      <w:rFonts w:ascii="ˎ̥" w:hAnsi="ˎ̥" w:cs="宋体"/>
      <w:color w:val="666666"/>
      <w:kern w:val="0"/>
      <w:sz w:val="18"/>
      <w:szCs w:val="18"/>
    </w:rPr>
  </w:style>
  <w:style w:type="paragraph" w:customStyle="1" w:styleId="786">
    <w:name w:val="Chapter Title"/>
    <w:basedOn w:val="1"/>
    <w:qFormat/>
    <w:uiPriority w:val="0"/>
    <w:pPr>
      <w:widowControl/>
      <w:spacing w:before="120" w:line="660" w:lineRule="exact"/>
      <w:jc w:val="center"/>
    </w:pPr>
    <w:rPr>
      <w:rFonts w:ascii="Arial Black" w:hAnsi="Arial Black"/>
      <w:color w:val="FFFFFF"/>
      <w:spacing w:val="-40"/>
      <w:kern w:val="0"/>
      <w:sz w:val="84"/>
      <w:szCs w:val="20"/>
      <w:lang w:eastAsia="en-US"/>
    </w:rPr>
  </w:style>
  <w:style w:type="paragraph" w:customStyle="1" w:styleId="78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eastAsia="Arial Unicode MS" w:cs="Arial"/>
      <w:kern w:val="0"/>
      <w:sz w:val="20"/>
      <w:szCs w:val="20"/>
    </w:rPr>
  </w:style>
  <w:style w:type="paragraph" w:customStyle="1" w:styleId="788">
    <w:name w:val="列出段落2"/>
    <w:basedOn w:val="1"/>
    <w:qFormat/>
    <w:uiPriority w:val="0"/>
    <w:pPr>
      <w:spacing w:line="312" w:lineRule="auto"/>
      <w:ind w:firstLine="420" w:firstLineChars="200"/>
      <w:jc w:val="left"/>
    </w:pPr>
    <w:rPr>
      <w:szCs w:val="21"/>
    </w:rPr>
  </w:style>
  <w:style w:type="paragraph" w:customStyle="1" w:styleId="789">
    <w:name w:val="aleftnav"/>
    <w:basedOn w:val="1"/>
    <w:qFormat/>
    <w:uiPriority w:val="0"/>
    <w:pPr>
      <w:widowControl/>
      <w:spacing w:before="100" w:beforeAutospacing="1" w:after="100" w:afterAutospacing="1" w:line="240" w:lineRule="atLeast"/>
      <w:jc w:val="left"/>
    </w:pPr>
    <w:rPr>
      <w:rFonts w:ascii="ˎ̥" w:hAnsi="ˎ̥" w:cs="宋体"/>
      <w:b/>
      <w:bCs/>
      <w:color w:val="4A296B"/>
      <w:kern w:val="0"/>
      <w:sz w:val="18"/>
      <w:szCs w:val="18"/>
    </w:rPr>
  </w:style>
  <w:style w:type="paragraph" w:customStyle="1" w:styleId="79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1">
    <w:name w:val="表格标题"/>
    <w:basedOn w:val="508"/>
    <w:qFormat/>
    <w:uiPriority w:val="0"/>
    <w:pPr>
      <w:spacing w:before="0" w:beforeAutospacing="0" w:after="0" w:afterAutospacing="0"/>
      <w:ind w:firstLine="200" w:firstLineChars="200"/>
      <w:jc w:val="center"/>
    </w:pPr>
    <w:rPr>
      <w:rFonts w:ascii="宋体" w:hAnsi="宋体" w:eastAsia="宋体"/>
      <w:b/>
    </w:rPr>
  </w:style>
  <w:style w:type="paragraph" w:customStyle="1" w:styleId="792">
    <w:name w:val="书籍标题4"/>
    <w:basedOn w:val="706"/>
    <w:next w:val="1"/>
    <w:qFormat/>
    <w:uiPriority w:val="0"/>
    <w:pPr>
      <w:ind w:left="567" w:firstLine="0"/>
      <w:outlineLvl w:val="3"/>
    </w:pPr>
    <w:rPr>
      <w:sz w:val="24"/>
      <w:szCs w:val="24"/>
      <w:lang w:val="zh-CN"/>
    </w:rPr>
  </w:style>
  <w:style w:type="paragraph" w:customStyle="1" w:styleId="793">
    <w:name w:val="Style2"/>
    <w:basedOn w:val="1"/>
    <w:qFormat/>
    <w:uiPriority w:val="0"/>
    <w:pPr>
      <w:widowControl/>
      <w:tabs>
        <w:tab w:val="left" w:pos="907"/>
      </w:tabs>
      <w:overflowPunct w:val="0"/>
      <w:adjustRightInd w:val="0"/>
      <w:snapToGrid w:val="0"/>
      <w:spacing w:line="360" w:lineRule="auto"/>
      <w:ind w:left="907" w:hanging="397"/>
      <w:jc w:val="left"/>
      <w:textAlignment w:val="baseline"/>
    </w:pPr>
    <w:rPr>
      <w:rFonts w:ascii="Arial" w:hAnsi="Arial"/>
      <w:kern w:val="24"/>
      <w:sz w:val="24"/>
      <w:szCs w:val="20"/>
    </w:rPr>
  </w:style>
  <w:style w:type="paragraph" w:customStyle="1" w:styleId="794">
    <w:name w:val="cc正文"/>
    <w:basedOn w:val="1"/>
    <w:qFormat/>
    <w:uiPriority w:val="0"/>
    <w:pPr>
      <w:adjustRightInd w:val="0"/>
      <w:snapToGrid w:val="0"/>
      <w:spacing w:line="360" w:lineRule="auto"/>
      <w:ind w:firstLine="480" w:firstLineChars="200"/>
    </w:pPr>
    <w:rPr>
      <w:sz w:val="24"/>
    </w:rPr>
  </w:style>
  <w:style w:type="paragraph" w:customStyle="1" w:styleId="795">
    <w:name w:val="T1"/>
    <w:basedOn w:val="4"/>
    <w:next w:val="1"/>
    <w:qFormat/>
    <w:uiPriority w:val="0"/>
    <w:pPr>
      <w:keepLines/>
      <w:spacing w:before="340" w:after="330" w:line="578" w:lineRule="atLeast"/>
    </w:pPr>
    <w:rPr>
      <w:rFonts w:ascii="Arial" w:hAnsi="Arial" w:eastAsia="黑体"/>
      <w:spacing w:val="10"/>
      <w:kern w:val="44"/>
      <w:sz w:val="44"/>
      <w:szCs w:val="44"/>
    </w:rPr>
  </w:style>
  <w:style w:type="paragraph" w:customStyle="1" w:styleId="796">
    <w:name w:val="tab ttr dern ligne"/>
    <w:basedOn w:val="612"/>
    <w:qFormat/>
    <w:uiPriority w:val="0"/>
    <w:pPr>
      <w:tabs>
        <w:tab w:val="clear" w:pos="1134"/>
        <w:tab w:val="clear" w:pos="2835"/>
        <w:tab w:val="clear" w:pos="3912"/>
        <w:tab w:val="clear" w:pos="4422"/>
        <w:tab w:val="clear" w:pos="4932"/>
        <w:tab w:val="clear" w:pos="5443"/>
        <w:tab w:val="clear" w:pos="5953"/>
        <w:tab w:val="clear" w:pos="6463"/>
        <w:tab w:val="clear" w:pos="6973"/>
        <w:tab w:val="clear" w:pos="7483"/>
        <w:tab w:val="clear" w:pos="7994"/>
        <w:tab w:val="clear" w:pos="8504"/>
        <w:tab w:val="clear" w:pos="9014"/>
        <w:tab w:val="clear" w:pos="9524"/>
        <w:tab w:val="clear" w:pos="10035"/>
      </w:tabs>
    </w:pPr>
  </w:style>
  <w:style w:type="paragraph" w:customStyle="1" w:styleId="797">
    <w:name w:val="pheader"/>
    <w:basedOn w:val="1"/>
    <w:qFormat/>
    <w:uiPriority w:val="0"/>
    <w:pPr>
      <w:widowControl/>
      <w:spacing w:before="100" w:beforeAutospacing="1" w:after="100" w:afterAutospacing="1" w:line="240" w:lineRule="atLeast"/>
      <w:jc w:val="left"/>
    </w:pPr>
    <w:rPr>
      <w:rFonts w:ascii="ˎ̥" w:hAnsi="ˎ̥" w:cs="宋体"/>
      <w:b/>
      <w:bCs/>
      <w:color w:val="003366"/>
      <w:kern w:val="0"/>
      <w:sz w:val="18"/>
      <w:szCs w:val="18"/>
    </w:rPr>
  </w:style>
  <w:style w:type="paragraph" w:customStyle="1" w:styleId="798">
    <w:name w:val="表格表头"/>
    <w:basedOn w:val="508"/>
    <w:next w:val="508"/>
    <w:qFormat/>
    <w:uiPriority w:val="0"/>
    <w:pPr>
      <w:tabs>
        <w:tab w:val="left" w:pos="420"/>
      </w:tabs>
      <w:spacing w:before="60" w:beforeAutospacing="0" w:after="60" w:afterAutospacing="0" w:line="240" w:lineRule="auto"/>
      <w:jc w:val="center"/>
    </w:pPr>
    <w:rPr>
      <w:rFonts w:eastAsia="黑体"/>
      <w:b/>
      <w:color w:val="000000"/>
      <w:sz w:val="21"/>
    </w:rPr>
  </w:style>
  <w:style w:type="paragraph" w:customStyle="1" w:styleId="799">
    <w:name w:val="正文符号2"/>
    <w:basedOn w:val="800"/>
    <w:qFormat/>
    <w:uiPriority w:val="0"/>
    <w:pPr>
      <w:tabs>
        <w:tab w:val="left" w:pos="420"/>
        <w:tab w:val="left" w:pos="720"/>
        <w:tab w:val="left" w:pos="900"/>
        <w:tab w:val="left" w:pos="1080"/>
      </w:tabs>
      <w:ind w:left="720" w:hanging="360"/>
    </w:pPr>
  </w:style>
  <w:style w:type="paragraph" w:customStyle="1" w:styleId="800">
    <w:name w:val="正文符号1"/>
    <w:basedOn w:val="611"/>
    <w:qFormat/>
    <w:uiPriority w:val="0"/>
    <w:pPr>
      <w:tabs>
        <w:tab w:val="left" w:pos="420"/>
        <w:tab w:val="left" w:pos="1080"/>
      </w:tabs>
      <w:ind w:left="420" w:hanging="420"/>
    </w:pPr>
  </w:style>
  <w:style w:type="paragraph" w:customStyle="1" w:styleId="801">
    <w:name w:val="bodytext"/>
    <w:basedOn w:val="1"/>
    <w:qFormat/>
    <w:uiPriority w:val="0"/>
    <w:pPr>
      <w:widowControl/>
      <w:spacing w:after="100"/>
      <w:jc w:val="left"/>
    </w:pPr>
    <w:rPr>
      <w:rFonts w:ascii="Arial" w:hAnsi="Arial" w:cs="Arial"/>
      <w:kern w:val="0"/>
      <w:sz w:val="20"/>
      <w:szCs w:val="20"/>
    </w:rPr>
  </w:style>
  <w:style w:type="paragraph" w:customStyle="1" w:styleId="802">
    <w:name w:val="列表项目"/>
    <w:basedOn w:val="1"/>
    <w:qFormat/>
    <w:uiPriority w:val="0"/>
    <w:pPr>
      <w:tabs>
        <w:tab w:val="left" w:pos="420"/>
        <w:tab w:val="left" w:pos="980"/>
      </w:tabs>
      <w:spacing w:line="288" w:lineRule="auto"/>
      <w:ind w:left="980" w:hanging="360"/>
    </w:pPr>
    <w:rPr>
      <w:sz w:val="24"/>
      <w:szCs w:val="20"/>
    </w:rPr>
  </w:style>
  <w:style w:type="paragraph" w:customStyle="1" w:styleId="803">
    <w:name w:val="Subtitle Cover"/>
    <w:basedOn w:val="742"/>
    <w:next w:val="2"/>
    <w:qFormat/>
    <w:uiPriority w:val="0"/>
    <w:pPr>
      <w:pBdr>
        <w:top w:val="single" w:color="auto" w:sz="6" w:space="24"/>
      </w:pBdr>
      <w:tabs>
        <w:tab w:val="clear" w:pos="0"/>
      </w:tabs>
      <w:spacing w:before="0" w:after="0" w:line="480" w:lineRule="atLeast"/>
      <w:ind w:left="835" w:right="835"/>
    </w:pPr>
    <w:rPr>
      <w:rFonts w:ascii="Arial" w:hAnsi="Arial"/>
      <w:b w:val="0"/>
      <w:spacing w:val="-30"/>
      <w:sz w:val="48"/>
    </w:rPr>
  </w:style>
  <w:style w:type="paragraph" w:customStyle="1" w:styleId="804">
    <w:name w:val="五级条标题"/>
    <w:basedOn w:val="805"/>
    <w:next w:val="544"/>
    <w:qFormat/>
    <w:uiPriority w:val="0"/>
    <w:pPr>
      <w:tabs>
        <w:tab w:val="left" w:pos="1260"/>
        <w:tab w:val="left" w:pos="2520"/>
        <w:tab w:val="left" w:pos="2940"/>
      </w:tabs>
      <w:ind w:left="2940"/>
      <w:outlineLvl w:val="6"/>
    </w:pPr>
  </w:style>
  <w:style w:type="paragraph" w:customStyle="1" w:styleId="805">
    <w:name w:val="四级条标题"/>
    <w:basedOn w:val="570"/>
    <w:next w:val="544"/>
    <w:qFormat/>
    <w:uiPriority w:val="0"/>
    <w:pPr>
      <w:tabs>
        <w:tab w:val="left" w:pos="2520"/>
        <w:tab w:val="clear" w:pos="2100"/>
      </w:tabs>
      <w:ind w:left="2520"/>
      <w:outlineLvl w:val="5"/>
    </w:pPr>
  </w:style>
  <w:style w:type="paragraph" w:customStyle="1" w:styleId="806">
    <w:name w:val="Part Label"/>
    <w:basedOn w:val="1"/>
    <w:qFormat/>
    <w:uiPriority w:val="0"/>
    <w:pPr>
      <w:shd w:val="solid" w:color="auto" w:fill="auto"/>
      <w:spacing w:line="320" w:lineRule="exact"/>
      <w:jc w:val="center"/>
    </w:pPr>
    <w:rPr>
      <w:rFonts w:ascii="Arial" w:hAnsi="Arial"/>
      <w:b/>
      <w:bCs/>
      <w:color w:val="FFFFFF"/>
      <w:spacing w:val="16"/>
      <w:kern w:val="0"/>
      <w:sz w:val="20"/>
      <w:szCs w:val="20"/>
      <w:lang w:eastAsia="en-US"/>
    </w:rPr>
  </w:style>
  <w:style w:type="paragraph" w:customStyle="1" w:styleId="807">
    <w:name w:val="样式 正文段 + 首行缩进:  2 字符1"/>
    <w:basedOn w:val="1"/>
    <w:qFormat/>
    <w:uiPriority w:val="0"/>
    <w:pPr>
      <w:autoSpaceDE w:val="0"/>
      <w:autoSpaceDN w:val="0"/>
      <w:adjustRightInd w:val="0"/>
      <w:spacing w:before="100" w:beforeAutospacing="1" w:after="100" w:afterAutospacing="1" w:line="440" w:lineRule="exact"/>
      <w:ind w:firstLine="200" w:firstLineChars="200"/>
      <w:jc w:val="left"/>
    </w:pPr>
    <w:rPr>
      <w:rFonts w:cs="宋体"/>
      <w:kern w:val="0"/>
      <w:sz w:val="24"/>
      <w:szCs w:val="20"/>
    </w:rPr>
  </w:style>
  <w:style w:type="paragraph" w:customStyle="1" w:styleId="808">
    <w:name w:val="样式 标题 2 + 行距: 多倍行距 1.73 字行"/>
    <w:basedOn w:val="5"/>
    <w:qFormat/>
    <w:uiPriority w:val="0"/>
    <w:pPr>
      <w:tabs>
        <w:tab w:val="left" w:pos="1116"/>
      </w:tabs>
      <w:spacing w:before="260" w:after="260" w:line="415" w:lineRule="auto"/>
      <w:ind w:firstLine="200" w:firstLineChars="200"/>
    </w:pPr>
    <w:rPr>
      <w:rFonts w:eastAsia="黑体" w:cs="宋体"/>
      <w:sz w:val="32"/>
      <w:szCs w:val="20"/>
    </w:rPr>
  </w:style>
  <w:style w:type="paragraph" w:customStyle="1" w:styleId="809">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810">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811">
    <w:name w:val="BodyText"/>
    <w:basedOn w:val="1"/>
    <w:qFormat/>
    <w:uiPriority w:val="0"/>
    <w:pPr>
      <w:widowControl/>
      <w:spacing w:before="120" w:after="120" w:line="360" w:lineRule="auto"/>
    </w:pPr>
    <w:rPr>
      <w:rFonts w:ascii="宋体"/>
      <w:snapToGrid w:val="0"/>
      <w:kern w:val="0"/>
      <w:sz w:val="28"/>
      <w:szCs w:val="20"/>
    </w:rPr>
  </w:style>
  <w:style w:type="paragraph" w:customStyle="1" w:styleId="812">
    <w:name w:val="模块说明"/>
    <w:basedOn w:val="24"/>
    <w:qFormat/>
    <w:uiPriority w:val="0"/>
    <w:pPr>
      <w:widowControl w:val="0"/>
      <w:tabs>
        <w:tab w:val="left" w:pos="360"/>
      </w:tabs>
      <w:spacing w:before="120" w:line="300" w:lineRule="auto"/>
      <w:ind w:left="360" w:hanging="360"/>
      <w:jc w:val="both"/>
    </w:pPr>
    <w:rPr>
      <w:kern w:val="2"/>
      <w:sz w:val="24"/>
    </w:rPr>
  </w:style>
  <w:style w:type="paragraph" w:customStyle="1" w:styleId="813">
    <w:name w:val="规范"/>
    <w:basedOn w:val="1"/>
    <w:next w:val="1"/>
    <w:qFormat/>
    <w:uiPriority w:val="0"/>
    <w:pPr>
      <w:tabs>
        <w:tab w:val="left" w:pos="420"/>
      </w:tabs>
      <w:spacing w:line="288" w:lineRule="auto"/>
      <w:ind w:left="420" w:hanging="420"/>
      <w:jc w:val="left"/>
    </w:pPr>
    <w:rPr>
      <w:sz w:val="24"/>
    </w:rPr>
  </w:style>
  <w:style w:type="paragraph" w:customStyle="1" w:styleId="814">
    <w:name w:val="Char22"/>
    <w:basedOn w:val="1"/>
    <w:qFormat/>
    <w:uiPriority w:val="0"/>
  </w:style>
  <w:style w:type="paragraph" w:customStyle="1" w:styleId="815">
    <w:name w:val="body3"/>
    <w:basedOn w:val="1"/>
    <w:next w:val="7"/>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816">
    <w:name w:val="正文（不缩进）"/>
    <w:basedOn w:val="1"/>
    <w:qFormat/>
    <w:uiPriority w:val="0"/>
    <w:pPr>
      <w:tabs>
        <w:tab w:val="left" w:pos="420"/>
      </w:tabs>
      <w:spacing w:line="360" w:lineRule="auto"/>
    </w:pPr>
    <w:rPr>
      <w:sz w:val="24"/>
      <w:szCs w:val="20"/>
    </w:rPr>
  </w:style>
  <w:style w:type="paragraph" w:customStyle="1" w:styleId="817">
    <w:name w:val="正文左"/>
    <w:basedOn w:val="1"/>
    <w:qFormat/>
    <w:uiPriority w:val="0"/>
    <w:pPr>
      <w:keepNext/>
      <w:adjustRightInd w:val="0"/>
      <w:snapToGrid w:val="0"/>
      <w:ind w:left="259" w:leftChars="-1" w:hanging="261"/>
      <w:jc w:val="center"/>
      <w:outlineLvl w:val="0"/>
    </w:pPr>
    <w:rPr>
      <w:rFonts w:ascii="黑体" w:eastAsia="黑体"/>
      <w:b/>
      <w:sz w:val="52"/>
      <w:szCs w:val="20"/>
      <w:lang w:val="zh-CN"/>
    </w:rPr>
  </w:style>
  <w:style w:type="paragraph" w:customStyle="1" w:styleId="818">
    <w:name w:val="smalltext"/>
    <w:basedOn w:val="1"/>
    <w:qFormat/>
    <w:uiPriority w:val="0"/>
    <w:pPr>
      <w:widowControl/>
      <w:spacing w:before="100" w:beforeAutospacing="1" w:after="100" w:afterAutospacing="1"/>
      <w:jc w:val="left"/>
    </w:pPr>
    <w:rPr>
      <w:rFonts w:ascii="Arial" w:hAnsi="Arial" w:cs="Arial"/>
      <w:color w:val="666666"/>
      <w:kern w:val="0"/>
      <w:sz w:val="12"/>
      <w:szCs w:val="12"/>
    </w:rPr>
  </w:style>
  <w:style w:type="paragraph" w:customStyle="1" w:styleId="819">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820">
    <w:name w:val="文件正文"/>
    <w:basedOn w:val="1"/>
    <w:qFormat/>
    <w:uiPriority w:val="0"/>
    <w:pPr>
      <w:spacing w:line="360" w:lineRule="auto"/>
      <w:ind w:firstLine="480" w:firstLineChars="200"/>
    </w:pPr>
    <w:rPr>
      <w:rFonts w:eastAsia="仿宋_GB2312"/>
      <w:sz w:val="24"/>
      <w:szCs w:val="20"/>
    </w:rPr>
  </w:style>
  <w:style w:type="paragraph" w:customStyle="1" w:styleId="821">
    <w:name w:val="图片"/>
    <w:basedOn w:val="1"/>
    <w:qFormat/>
    <w:uiPriority w:val="0"/>
  </w:style>
  <w:style w:type="paragraph" w:customStyle="1" w:styleId="822">
    <w:name w:val="列出段落21"/>
    <w:basedOn w:val="1"/>
    <w:qFormat/>
    <w:uiPriority w:val="0"/>
    <w:pPr>
      <w:ind w:firstLine="200" w:firstLineChars="200"/>
    </w:pPr>
    <w:rPr>
      <w:rFonts w:cs="Arial"/>
    </w:rPr>
  </w:style>
  <w:style w:type="paragraph" w:customStyle="1" w:styleId="823">
    <w:name w:val="Sommaire corps 9"/>
    <w:basedOn w:val="495"/>
    <w:qFormat/>
    <w:uiPriority w:val="0"/>
    <w:pPr>
      <w:tabs>
        <w:tab w:val="left" w:leader="dot" w:pos="6237"/>
        <w:tab w:val="clear" w:pos="6576"/>
      </w:tabs>
      <w:ind w:left="0" w:firstLine="0"/>
    </w:pPr>
    <w:rPr>
      <w:b w:val="0"/>
      <w:sz w:val="18"/>
    </w:rPr>
  </w:style>
  <w:style w:type="paragraph" w:customStyle="1" w:styleId="824">
    <w:name w:val="font12"/>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25">
    <w:name w:val="Body3"/>
    <w:basedOn w:val="1"/>
    <w:qFormat/>
    <w:uiPriority w:val="0"/>
    <w:pPr>
      <w:widowControl/>
      <w:ind w:left="1260"/>
    </w:pPr>
    <w:rPr>
      <w:color w:val="008000"/>
      <w:kern w:val="0"/>
      <w:szCs w:val="20"/>
      <w:lang w:eastAsia="en-US"/>
    </w:rPr>
  </w:style>
  <w:style w:type="paragraph" w:customStyle="1" w:styleId="826">
    <w:name w:val="Index Base"/>
    <w:basedOn w:val="1"/>
    <w:qFormat/>
    <w:uiPriority w:val="0"/>
    <w:pPr>
      <w:widowControl/>
      <w:spacing w:line="240" w:lineRule="atLeast"/>
      <w:ind w:left="360" w:hanging="360"/>
      <w:jc w:val="left"/>
    </w:pPr>
    <w:rPr>
      <w:rFonts w:ascii="Arial" w:hAnsi="Arial"/>
      <w:spacing w:val="-5"/>
      <w:kern w:val="0"/>
      <w:sz w:val="18"/>
      <w:szCs w:val="20"/>
      <w:lang w:eastAsia="en-US"/>
    </w:rPr>
  </w:style>
  <w:style w:type="paragraph" w:customStyle="1" w:styleId="827">
    <w:name w:val="xl26"/>
    <w:basedOn w:val="1"/>
    <w:qFormat/>
    <w:uiPriority w:val="0"/>
    <w:pPr>
      <w:widowControl/>
      <w:spacing w:before="100" w:beforeAutospacing="1" w:after="100" w:afterAutospacing="1"/>
      <w:jc w:val="left"/>
      <w:textAlignment w:val="top"/>
    </w:pPr>
    <w:rPr>
      <w:rFonts w:eastAsia="Arial Unicode MS"/>
      <w:kern w:val="0"/>
      <w:sz w:val="22"/>
      <w:szCs w:val="22"/>
    </w:rPr>
  </w:style>
  <w:style w:type="paragraph" w:customStyle="1" w:styleId="828">
    <w:name w:val="特点反白字"/>
    <w:qFormat/>
    <w:uiPriority w:val="0"/>
    <w:pPr>
      <w:autoSpaceDE w:val="0"/>
      <w:autoSpaceDN w:val="0"/>
      <w:adjustRightInd w:val="0"/>
      <w:ind w:left="198"/>
      <w:jc w:val="both"/>
    </w:pPr>
    <w:rPr>
      <w:rFonts w:ascii="汉鼎简中等线Arial" w:hAnsi="Times New Roman" w:eastAsia="汉鼎简中等线Arial" w:cs="Times New Roman"/>
      <w:color w:val="FFFFFF"/>
      <w:sz w:val="16"/>
      <w:szCs w:val="16"/>
      <w:lang w:val="en-US" w:eastAsia="en-US" w:bidi="ar-SA"/>
    </w:rPr>
  </w:style>
  <w:style w:type="paragraph" w:customStyle="1" w:styleId="829">
    <w:name w:val="默认段落字体 Char"/>
    <w:basedOn w:val="1"/>
    <w:qFormat/>
    <w:uiPriority w:val="0"/>
    <w:pPr>
      <w:spacing w:line="360" w:lineRule="auto"/>
      <w:jc w:val="left"/>
    </w:pPr>
  </w:style>
  <w:style w:type="paragraph" w:customStyle="1" w:styleId="830">
    <w:name w:val="样式 标题 1 + 宋体"/>
    <w:basedOn w:val="4"/>
    <w:qFormat/>
    <w:uiPriority w:val="0"/>
    <w:pPr>
      <w:keepLines/>
      <w:tabs>
        <w:tab w:val="left" w:pos="840"/>
      </w:tabs>
      <w:spacing w:before="340" w:after="330" w:line="578" w:lineRule="auto"/>
      <w:ind w:left="840" w:hanging="420"/>
      <w:jc w:val="both"/>
    </w:pPr>
    <w:rPr>
      <w:rFonts w:ascii="宋体" w:hAnsi="宋体"/>
      <w:kern w:val="44"/>
      <w:szCs w:val="44"/>
    </w:rPr>
  </w:style>
  <w:style w:type="paragraph" w:customStyle="1" w:styleId="831">
    <w:name w:val="CM3"/>
    <w:basedOn w:val="110"/>
    <w:next w:val="110"/>
    <w:qFormat/>
    <w:uiPriority w:val="0"/>
    <w:pPr>
      <w:spacing w:line="626" w:lineRule="atLeast"/>
    </w:pPr>
    <w:rPr>
      <w:rFonts w:ascii=".a..DD.." w:eastAsia=".a..DD.."/>
      <w:sz w:val="24"/>
      <w:szCs w:val="24"/>
    </w:rPr>
  </w:style>
  <w:style w:type="paragraph" w:customStyle="1" w:styleId="832">
    <w:name w:val="Table Header"/>
    <w:basedOn w:val="1"/>
    <w:qFormat/>
    <w:uiPriority w:val="0"/>
    <w:pPr>
      <w:widowControl/>
      <w:spacing w:before="60"/>
      <w:jc w:val="center"/>
    </w:pPr>
    <w:rPr>
      <w:rFonts w:ascii="Arial Black" w:hAnsi="Arial Black"/>
      <w:spacing w:val="-5"/>
      <w:kern w:val="0"/>
      <w:sz w:val="16"/>
      <w:szCs w:val="20"/>
      <w:lang w:eastAsia="en-US"/>
    </w:rPr>
  </w:style>
  <w:style w:type="paragraph" w:customStyle="1" w:styleId="833">
    <w:name w:val="scfbrieftext"/>
    <w:basedOn w:val="1"/>
    <w:qFormat/>
    <w:uiPriority w:val="0"/>
    <w:pPr>
      <w:widowControl/>
      <w:jc w:val="left"/>
    </w:pPr>
    <w:rPr>
      <w:rFonts w:ascii="Arial" w:hAnsi="Arial"/>
      <w:kern w:val="0"/>
      <w:sz w:val="22"/>
      <w:szCs w:val="20"/>
      <w:lang w:eastAsia="en-US"/>
    </w:rPr>
  </w:style>
  <w:style w:type="paragraph" w:customStyle="1" w:styleId="834">
    <w:name w:val="contents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835">
    <w:name w:val="Header Even"/>
    <w:basedOn w:val="60"/>
    <w:qFormat/>
    <w:uiPriority w:val="0"/>
    <w:pPr>
      <w:keepLines/>
      <w:widowControl/>
      <w:tabs>
        <w:tab w:val="center" w:pos="4320"/>
        <w:tab w:val="right" w:pos="8640"/>
        <w:tab w:val="clear" w:pos="4153"/>
        <w:tab w:val="clear" w:pos="8306"/>
      </w:tabs>
      <w:snapToGrid/>
      <w:spacing w:after="600" w:line="190" w:lineRule="atLeast"/>
      <w:ind w:left="1080"/>
      <w:jc w:val="left"/>
    </w:pPr>
    <w:rPr>
      <w:rFonts w:ascii="Arial" w:hAnsi="Arial" w:eastAsia="Times New Roman"/>
      <w:caps/>
      <w:spacing w:val="-5"/>
      <w:kern w:val="0"/>
      <w:sz w:val="15"/>
      <w:szCs w:val="20"/>
      <w:lang w:eastAsia="en-US"/>
    </w:rPr>
  </w:style>
  <w:style w:type="paragraph" w:customStyle="1" w:styleId="836">
    <w:name w:val="正文中"/>
    <w:basedOn w:val="1"/>
    <w:qFormat/>
    <w:uiPriority w:val="0"/>
    <w:pPr>
      <w:keepNext/>
      <w:adjustRightInd w:val="0"/>
      <w:snapToGrid w:val="0"/>
      <w:spacing w:line="200" w:lineRule="atLeast"/>
      <w:jc w:val="center"/>
    </w:pPr>
    <w:rPr>
      <w:rFonts w:ascii="宋体"/>
      <w:szCs w:val="20"/>
    </w:rPr>
  </w:style>
  <w:style w:type="paragraph" w:customStyle="1" w:styleId="837">
    <w:name w:val="aleftnavsub"/>
    <w:basedOn w:val="1"/>
    <w:qFormat/>
    <w:uiPriority w:val="0"/>
    <w:pPr>
      <w:widowControl/>
      <w:spacing w:before="100" w:beforeAutospacing="1" w:after="100" w:afterAutospacing="1" w:line="240" w:lineRule="atLeast"/>
      <w:jc w:val="left"/>
    </w:pPr>
    <w:rPr>
      <w:rFonts w:ascii="ˎ̥" w:hAnsi="ˎ̥" w:cs="宋体"/>
      <w:color w:val="666666"/>
      <w:kern w:val="0"/>
      <w:sz w:val="18"/>
      <w:szCs w:val="18"/>
    </w:rPr>
  </w:style>
  <w:style w:type="paragraph" w:customStyle="1" w:styleId="83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839">
    <w:name w:val="百姓X"/>
    <w:basedOn w:val="1"/>
    <w:qFormat/>
    <w:uiPriority w:val="0"/>
    <w:pPr>
      <w:spacing w:before="120" w:after="120" w:line="360" w:lineRule="auto"/>
      <w:ind w:firstLine="480" w:firstLineChars="200"/>
    </w:pPr>
    <w:rPr>
      <w:rFonts w:ascii="宋体" w:hAnsi="宋体" w:cs="Arial"/>
      <w:bCs/>
      <w:color w:val="000000"/>
      <w:kern w:val="0"/>
      <w:sz w:val="24"/>
      <w:szCs w:val="16"/>
    </w:rPr>
  </w:style>
  <w:style w:type="paragraph" w:customStyle="1" w:styleId="840">
    <w:name w:val="Char Char Char1 Char1"/>
    <w:basedOn w:val="1"/>
    <w:qFormat/>
    <w:uiPriority w:val="0"/>
    <w:pPr>
      <w:tabs>
        <w:tab w:val="left" w:pos="360"/>
      </w:tabs>
      <w:snapToGrid w:val="0"/>
      <w:spacing w:line="360" w:lineRule="auto"/>
    </w:pPr>
    <w:rPr>
      <w:rFonts w:eastAsia="仿宋_GB2312" w:cs="宋体"/>
      <w:sz w:val="24"/>
    </w:rPr>
  </w:style>
  <w:style w:type="paragraph" w:customStyle="1" w:styleId="841">
    <w:name w:val="子标题"/>
    <w:basedOn w:val="1"/>
    <w:qFormat/>
    <w:uiPriority w:val="0"/>
    <w:pPr>
      <w:keepNext/>
      <w:spacing w:line="0" w:lineRule="atLeast"/>
      <w:jc w:val="center"/>
      <w:outlineLvl w:val="6"/>
    </w:pPr>
    <w:rPr>
      <w:rFonts w:ascii="Arial" w:hAnsi="Arial" w:eastAsia="黑体" w:cs="Arial"/>
      <w:iCs/>
      <w:color w:val="000080"/>
      <w:sz w:val="20"/>
      <w:szCs w:val="20"/>
    </w:rPr>
  </w:style>
  <w:style w:type="paragraph" w:customStyle="1" w:styleId="842">
    <w:name w:val="texte 2 col"/>
    <w:basedOn w:val="614"/>
    <w:qFormat/>
    <w:uiPriority w:val="0"/>
    <w:rPr>
      <w:rFonts w:ascii="Arial" w:hAnsi="Arial"/>
    </w:rPr>
  </w:style>
  <w:style w:type="paragraph" w:customStyle="1" w:styleId="843">
    <w:name w:val="tex"/>
    <w:basedOn w:val="1"/>
    <w:qFormat/>
    <w:uiPriority w:val="0"/>
    <w:pPr>
      <w:widowControl/>
      <w:spacing w:before="100" w:beforeAutospacing="1" w:after="100" w:afterAutospacing="1" w:line="400" w:lineRule="atLeast"/>
      <w:jc w:val="left"/>
    </w:pPr>
    <w:rPr>
      <w:rFonts w:ascii="宋体" w:hAnsi="宋体"/>
      <w:color w:val="000000"/>
      <w:kern w:val="0"/>
      <w:sz w:val="28"/>
      <w:szCs w:val="28"/>
    </w:rPr>
  </w:style>
  <w:style w:type="paragraph" w:customStyle="1" w:styleId="844">
    <w:name w:val="标题 0"/>
    <w:basedOn w:val="4"/>
    <w:qFormat/>
    <w:uiPriority w:val="0"/>
    <w:pPr>
      <w:keepLines/>
      <w:spacing w:before="340" w:after="330" w:line="578" w:lineRule="auto"/>
      <w:jc w:val="both"/>
    </w:pPr>
    <w:rPr>
      <w:bCs w:val="0"/>
      <w:kern w:val="44"/>
      <w:sz w:val="32"/>
    </w:rPr>
  </w:style>
  <w:style w:type="paragraph" w:customStyle="1" w:styleId="845">
    <w:name w:val="CM2"/>
    <w:basedOn w:val="110"/>
    <w:next w:val="110"/>
    <w:qFormat/>
    <w:uiPriority w:val="0"/>
    <w:pPr>
      <w:spacing w:line="623" w:lineRule="atLeast"/>
    </w:pPr>
    <w:rPr>
      <w:rFonts w:ascii=".a..DD.." w:eastAsia=".a..DD.."/>
      <w:sz w:val="24"/>
      <w:szCs w:val="24"/>
    </w:rPr>
  </w:style>
  <w:style w:type="paragraph" w:customStyle="1" w:styleId="846">
    <w:name w:val="Mat. titre page niveau 1"/>
    <w:qFormat/>
    <w:uiPriority w:val="0"/>
    <w:pPr>
      <w:widowControl w:val="0"/>
      <w:tabs>
        <w:tab w:val="left" w:leader="underscore" w:pos="5669"/>
      </w:tabs>
    </w:pPr>
    <w:rPr>
      <w:rFonts w:ascii="Helvetica" w:hAnsi="Helvetica" w:eastAsia="宋体" w:cs="Times New Roman"/>
      <w:color w:val="000000"/>
      <w:sz w:val="24"/>
      <w:lang w:val="fr-FR" w:eastAsia="zh-CN" w:bidi="ar-SA"/>
    </w:rPr>
  </w:style>
  <w:style w:type="paragraph" w:customStyle="1" w:styleId="847">
    <w:name w:val="正文(数字序号)"/>
    <w:basedOn w:val="1"/>
    <w:qFormat/>
    <w:uiPriority w:val="0"/>
    <w:pPr>
      <w:tabs>
        <w:tab w:val="left" w:pos="567"/>
      </w:tabs>
      <w:spacing w:line="360" w:lineRule="auto"/>
      <w:ind w:firstLine="567"/>
    </w:pPr>
    <w:rPr>
      <w:rFonts w:eastAsia="仿宋_GB2312"/>
      <w:sz w:val="24"/>
    </w:rPr>
  </w:style>
  <w:style w:type="paragraph" w:customStyle="1" w:styleId="848">
    <w:name w:val="xl28"/>
    <w:basedOn w:val="1"/>
    <w:qFormat/>
    <w:uiPriority w:val="0"/>
    <w:pPr>
      <w:widowControl/>
      <w:pBdr>
        <w:top w:val="single" w:color="auto" w:sz="12" w:space="0"/>
        <w:left w:val="single" w:color="auto" w:sz="12"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szCs w:val="22"/>
    </w:rPr>
  </w:style>
  <w:style w:type="paragraph" w:customStyle="1" w:styleId="849">
    <w:name w:val="Document Label"/>
    <w:basedOn w:val="742"/>
    <w:qFormat/>
    <w:uiPriority w:val="0"/>
  </w:style>
  <w:style w:type="paragraph" w:customStyle="1" w:styleId="850">
    <w:name w:val="正文文本1"/>
    <w:basedOn w:val="1"/>
    <w:unhideWhenUsed/>
    <w:qFormat/>
    <w:uiPriority w:val="99"/>
    <w:pPr>
      <w:spacing w:after="120"/>
    </w:pPr>
  </w:style>
  <w:style w:type="paragraph" w:customStyle="1" w:styleId="851">
    <w:name w:val="正文首行缩进1"/>
    <w:basedOn w:val="850"/>
    <w:qFormat/>
    <w:uiPriority w:val="0"/>
    <w:pPr>
      <w:ind w:firstLine="420" w:firstLineChars="100"/>
    </w:pPr>
  </w:style>
  <w:style w:type="paragraph" w:customStyle="1" w:styleId="852">
    <w:name w:val="页眉1"/>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53">
    <w:name w:val="页脚1"/>
    <w:basedOn w:val="1"/>
    <w:unhideWhenUsed/>
    <w:qFormat/>
    <w:uiPriority w:val="99"/>
    <w:pPr>
      <w:tabs>
        <w:tab w:val="center" w:pos="4153"/>
        <w:tab w:val="right" w:pos="8306"/>
      </w:tabs>
      <w:snapToGrid w:val="0"/>
      <w:jc w:val="left"/>
    </w:pPr>
    <w:rPr>
      <w:sz w:val="18"/>
    </w:rPr>
  </w:style>
  <w:style w:type="table" w:customStyle="1" w:styleId="854">
    <w:name w:val="网格型1"/>
    <w:basedOn w:val="9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55">
    <w:name w:val="表格首行 Char"/>
    <w:link w:val="856"/>
    <w:qFormat/>
    <w:uiPriority w:val="0"/>
    <w:rPr>
      <w:rFonts w:ascii="宋体" w:hAnsi="宋体"/>
    </w:rPr>
  </w:style>
  <w:style w:type="paragraph" w:customStyle="1" w:styleId="856">
    <w:name w:val="表格首行"/>
    <w:basedOn w:val="1"/>
    <w:link w:val="855"/>
    <w:qFormat/>
    <w:uiPriority w:val="0"/>
    <w:pPr>
      <w:jc w:val="center"/>
    </w:pPr>
    <w:rPr>
      <w:rFonts w:ascii="宋体" w:hAnsi="宋体"/>
      <w:kern w:val="0"/>
      <w:sz w:val="20"/>
      <w:szCs w:val="20"/>
    </w:rPr>
  </w:style>
  <w:style w:type="paragraph" w:customStyle="1" w:styleId="857">
    <w:name w:val="_Style 672"/>
    <w:basedOn w:val="37"/>
    <w:next w:val="1"/>
    <w:link w:val="858"/>
    <w:qFormat/>
    <w:uiPriority w:val="0"/>
    <w:pPr>
      <w:ind w:firstLine="420" w:firstLineChars="200"/>
    </w:pPr>
  </w:style>
  <w:style w:type="character" w:customStyle="1" w:styleId="858">
    <w:name w:val="正文文本首行缩进 2 字符"/>
    <w:link w:val="857"/>
    <w:qFormat/>
    <w:uiPriority w:val="0"/>
    <w:rPr>
      <w:kern w:val="2"/>
      <w:sz w:val="21"/>
      <w:szCs w:val="24"/>
    </w:rPr>
  </w:style>
  <w:style w:type="character" w:customStyle="1" w:styleId="859">
    <w:name w:val="正文文本 字符"/>
    <w:qFormat/>
    <w:uiPriority w:val="0"/>
    <w:rPr>
      <w:rFonts w:eastAsia="宋体"/>
      <w:kern w:val="2"/>
      <w:sz w:val="21"/>
      <w:szCs w:val="24"/>
      <w:lang w:val="en-US" w:eastAsia="zh-CN" w:bidi="ar-SA"/>
    </w:rPr>
  </w:style>
  <w:style w:type="character" w:customStyle="1" w:styleId="860">
    <w:name w:val="纯文本 Char1"/>
    <w:semiHidden/>
    <w:qFormat/>
    <w:locked/>
    <w:uiPriority w:val="0"/>
    <w:rPr>
      <w:rFonts w:ascii="Times New Roman" w:hAnsi="Courier New"/>
      <w:lang w:eastAsia="en-US" w:bidi="en-US"/>
    </w:rPr>
  </w:style>
  <w:style w:type="character" w:customStyle="1" w:styleId="861">
    <w:name w:val="标题 Char2"/>
    <w:qFormat/>
    <w:locked/>
    <w:uiPriority w:val="0"/>
    <w:rPr>
      <w:rFonts w:ascii="Cambria" w:hAnsi="Cambria"/>
      <w:b/>
      <w:bCs/>
      <w:kern w:val="28"/>
      <w:sz w:val="32"/>
      <w:szCs w:val="32"/>
    </w:rPr>
  </w:style>
  <w:style w:type="table" w:customStyle="1" w:styleId="862">
    <w:name w:val="网格型2"/>
    <w:basedOn w:val="9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63">
    <w:name w:val="副标题 Char1"/>
    <w:qFormat/>
    <w:uiPriority w:val="11"/>
    <w:rPr>
      <w:rFonts w:hint="default" w:ascii="Cambria" w:hAnsi="Cambria" w:cs="Times New Roman"/>
      <w:b/>
      <w:bCs/>
      <w:kern w:val="28"/>
      <w:sz w:val="32"/>
      <w:szCs w:val="32"/>
    </w:rPr>
  </w:style>
  <w:style w:type="character" w:customStyle="1" w:styleId="864">
    <w:name w:val="nth-child(2)4"/>
    <w:qFormat/>
    <w:uiPriority w:val="0"/>
    <w:rPr>
      <w:color w:val="4D4D4D"/>
      <w:sz w:val="18"/>
      <w:szCs w:val="18"/>
    </w:rPr>
  </w:style>
  <w:style w:type="character" w:customStyle="1" w:styleId="865">
    <w:name w:val="NormalCharacter"/>
    <w:qFormat/>
    <w:uiPriority w:val="0"/>
  </w:style>
  <w:style w:type="character" w:customStyle="1" w:styleId="866">
    <w:name w:val="明显引用 Char2"/>
    <w:qFormat/>
    <w:uiPriority w:val="30"/>
    <w:rPr>
      <w:i/>
      <w:iCs/>
      <w:color w:val="5B9BD5"/>
    </w:rPr>
  </w:style>
  <w:style w:type="character" w:customStyle="1" w:styleId="867">
    <w:name w:val="标题 Char5"/>
    <w:qFormat/>
    <w:uiPriority w:val="10"/>
    <w:rPr>
      <w:rFonts w:hint="default" w:ascii="Cambria" w:hAnsi="Cambria" w:cs="Times New Roman"/>
      <w:b/>
      <w:bCs/>
      <w:kern w:val="2"/>
      <w:sz w:val="32"/>
      <w:szCs w:val="32"/>
    </w:rPr>
  </w:style>
  <w:style w:type="character" w:customStyle="1" w:styleId="868">
    <w:name w:val="标题 2 Char_0"/>
    <w:link w:val="869"/>
    <w:semiHidden/>
    <w:qFormat/>
    <w:locked/>
    <w:uiPriority w:val="0"/>
    <w:rPr>
      <w:rFonts w:ascii="Arial" w:hAnsi="Arial" w:eastAsia="黑体" w:cs="Arial"/>
      <w:b/>
      <w:bCs/>
      <w:sz w:val="32"/>
      <w:szCs w:val="32"/>
      <w:lang w:val="zh-CN"/>
    </w:rPr>
  </w:style>
  <w:style w:type="paragraph" w:customStyle="1" w:styleId="869">
    <w:name w:val="标题 21"/>
    <w:basedOn w:val="870"/>
    <w:next w:val="870"/>
    <w:link w:val="868"/>
    <w:semiHidden/>
    <w:qFormat/>
    <w:uiPriority w:val="0"/>
    <w:pPr>
      <w:keepNext/>
      <w:keepLines/>
      <w:spacing w:before="260" w:after="260" w:line="412" w:lineRule="auto"/>
      <w:outlineLvl w:val="1"/>
    </w:pPr>
    <w:rPr>
      <w:rFonts w:ascii="Arial" w:hAnsi="Arial" w:eastAsia="黑体" w:cs="Arial"/>
      <w:b/>
      <w:bCs/>
      <w:sz w:val="32"/>
      <w:szCs w:val="32"/>
      <w:lang w:val="zh-CN"/>
    </w:rPr>
  </w:style>
  <w:style w:type="paragraph" w:customStyle="1" w:styleId="870">
    <w:name w:val="Normal_25"/>
    <w:semiHidden/>
    <w:qFormat/>
    <w:uiPriority w:val="0"/>
    <w:pPr>
      <w:widowControl w:val="0"/>
      <w:jc w:val="both"/>
    </w:pPr>
    <w:rPr>
      <w:rFonts w:ascii="等线" w:hAnsi="等线" w:eastAsia="等线" w:cs="Times New Roman"/>
      <w:lang w:val="en-US" w:eastAsia="zh-CN" w:bidi="ar-SA"/>
    </w:rPr>
  </w:style>
  <w:style w:type="character" w:customStyle="1" w:styleId="871">
    <w:name w:val="明显强调1"/>
    <w:qFormat/>
    <w:uiPriority w:val="0"/>
    <w:rPr>
      <w:b/>
      <w:i/>
      <w:sz w:val="24"/>
      <w:szCs w:val="24"/>
      <w:u w:val="single"/>
    </w:rPr>
  </w:style>
  <w:style w:type="character" w:customStyle="1" w:styleId="872">
    <w:name w:val="标题 Char_1"/>
    <w:link w:val="873"/>
    <w:semiHidden/>
    <w:qFormat/>
    <w:locked/>
    <w:uiPriority w:val="10"/>
    <w:rPr>
      <w:rFonts w:ascii="Cambria" w:hAnsi="Cambria"/>
      <w:b/>
      <w:bCs/>
      <w:sz w:val="32"/>
      <w:szCs w:val="32"/>
    </w:rPr>
  </w:style>
  <w:style w:type="paragraph" w:customStyle="1" w:styleId="873">
    <w:name w:val="标题_1"/>
    <w:basedOn w:val="874"/>
    <w:next w:val="874"/>
    <w:link w:val="872"/>
    <w:semiHidden/>
    <w:qFormat/>
    <w:uiPriority w:val="10"/>
    <w:pPr>
      <w:spacing w:before="240" w:after="60"/>
      <w:jc w:val="center"/>
      <w:outlineLvl w:val="0"/>
    </w:pPr>
    <w:rPr>
      <w:rFonts w:ascii="Cambria" w:hAnsi="Cambria"/>
      <w:b/>
      <w:bCs/>
      <w:kern w:val="0"/>
      <w:sz w:val="32"/>
      <w:szCs w:val="32"/>
    </w:rPr>
  </w:style>
  <w:style w:type="paragraph" w:customStyle="1" w:styleId="874">
    <w:name w:val="正文_1_0"/>
    <w:semiHidden/>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75">
    <w:name w:val="Hyperlink.1"/>
    <w:qFormat/>
    <w:uiPriority w:val="0"/>
  </w:style>
  <w:style w:type="character" w:customStyle="1" w:styleId="876">
    <w:name w:val="不明显参考1"/>
    <w:qFormat/>
    <w:uiPriority w:val="0"/>
    <w:rPr>
      <w:sz w:val="24"/>
      <w:szCs w:val="24"/>
      <w:u w:val="single"/>
    </w:rPr>
  </w:style>
  <w:style w:type="character" w:customStyle="1" w:styleId="877">
    <w:name w:val="引用 Char3"/>
    <w:qFormat/>
    <w:uiPriority w:val="29"/>
    <w:rPr>
      <w:i/>
      <w:iCs/>
      <w:color w:val="000000"/>
      <w:kern w:val="2"/>
      <w:sz w:val="21"/>
      <w:szCs w:val="22"/>
    </w:rPr>
  </w:style>
  <w:style w:type="character" w:customStyle="1" w:styleId="878">
    <w:name w:val="明显引用 Char3"/>
    <w:qFormat/>
    <w:uiPriority w:val="30"/>
    <w:rPr>
      <w:b/>
      <w:bCs/>
      <w:i/>
      <w:iCs/>
      <w:color w:val="4F81BD"/>
      <w:kern w:val="2"/>
      <w:sz w:val="21"/>
      <w:szCs w:val="22"/>
    </w:rPr>
  </w:style>
  <w:style w:type="character" w:customStyle="1" w:styleId="879">
    <w:name w:val="引用 Char2"/>
    <w:qFormat/>
    <w:uiPriority w:val="29"/>
    <w:rPr>
      <w:i/>
      <w:iCs/>
      <w:color w:val="404040"/>
    </w:rPr>
  </w:style>
  <w:style w:type="character" w:customStyle="1" w:styleId="880">
    <w:name w:val="Hyperlink.5"/>
    <w:qFormat/>
    <w:uiPriority w:val="0"/>
    <w:rPr>
      <w:rFonts w:hint="eastAsia" w:ascii="宋体" w:hAnsi="宋体" w:eastAsia="宋体" w:cs="宋体"/>
      <w:sz w:val="28"/>
      <w:szCs w:val="28"/>
      <w:lang w:val="zh-TW" w:eastAsia="zh-TW"/>
    </w:rPr>
  </w:style>
  <w:style w:type="character" w:customStyle="1" w:styleId="881">
    <w:name w:val="hover5"/>
    <w:qFormat/>
    <w:uiPriority w:val="0"/>
    <w:rPr>
      <w:color w:val="5FB878"/>
    </w:rPr>
  </w:style>
  <w:style w:type="character" w:customStyle="1" w:styleId="882">
    <w:name w:val="first-child"/>
    <w:qFormat/>
    <w:uiPriority w:val="0"/>
  </w:style>
  <w:style w:type="character" w:customStyle="1" w:styleId="883">
    <w:name w:val="标题 Char3"/>
    <w:qFormat/>
    <w:uiPriority w:val="10"/>
    <w:rPr>
      <w:rFonts w:hint="default" w:ascii="Cambria" w:hAnsi="Cambria" w:cs="Times New Roman"/>
      <w:b/>
      <w:bCs/>
      <w:kern w:val="2"/>
      <w:sz w:val="32"/>
      <w:szCs w:val="32"/>
    </w:rPr>
  </w:style>
  <w:style w:type="character" w:customStyle="1" w:styleId="884">
    <w:name w:val="明显引用 字符"/>
    <w:link w:val="885"/>
    <w:qFormat/>
    <w:uiPriority w:val="0"/>
    <w:rPr>
      <w:b/>
      <w:i/>
      <w:sz w:val="24"/>
    </w:rPr>
  </w:style>
  <w:style w:type="paragraph" w:styleId="885">
    <w:name w:val="Intense Quote"/>
    <w:basedOn w:val="1"/>
    <w:next w:val="1"/>
    <w:link w:val="884"/>
    <w:qFormat/>
    <w:uiPriority w:val="0"/>
    <w:pPr>
      <w:widowControl/>
      <w:ind w:left="720" w:right="720"/>
      <w:jc w:val="left"/>
    </w:pPr>
    <w:rPr>
      <w:b/>
      <w:i/>
      <w:kern w:val="0"/>
      <w:sz w:val="24"/>
      <w:szCs w:val="20"/>
    </w:rPr>
  </w:style>
  <w:style w:type="character" w:customStyle="1" w:styleId="886">
    <w:name w:val="明显引用 Char1"/>
    <w:basedOn w:val="92"/>
    <w:qFormat/>
    <w:uiPriority w:val="30"/>
    <w:rPr>
      <w:b/>
      <w:bCs/>
      <w:i/>
      <w:iCs/>
      <w:color w:val="4472C4" w:themeColor="accent1"/>
      <w:kern w:val="2"/>
      <w:sz w:val="21"/>
      <w:szCs w:val="24"/>
      <w14:textFill>
        <w14:solidFill>
          <w14:schemeClr w14:val="accent1"/>
        </w14:solidFill>
      </w14:textFill>
    </w:rPr>
  </w:style>
  <w:style w:type="character" w:customStyle="1" w:styleId="887">
    <w:name w:val="标题 Char Char"/>
    <w:qFormat/>
    <w:uiPriority w:val="0"/>
    <w:rPr>
      <w:rFonts w:hint="default" w:ascii="Arial" w:hAnsi="Arial" w:eastAsia="宋体" w:cs="Arial"/>
      <w:b/>
      <w:sz w:val="32"/>
      <w:lang w:val="en-US" w:eastAsia="zh-CN" w:bidi="ar-SA"/>
    </w:rPr>
  </w:style>
  <w:style w:type="character" w:customStyle="1" w:styleId="888">
    <w:name w:val="标题 2 Char_0_0"/>
    <w:link w:val="889"/>
    <w:semiHidden/>
    <w:qFormat/>
    <w:locked/>
    <w:uiPriority w:val="0"/>
    <w:rPr>
      <w:rFonts w:ascii="Arial" w:hAnsi="Arial" w:eastAsia="黑体"/>
      <w:b/>
      <w:bCs/>
      <w:sz w:val="32"/>
      <w:szCs w:val="32"/>
      <w:lang w:val="zh-CN"/>
    </w:rPr>
  </w:style>
  <w:style w:type="paragraph" w:customStyle="1" w:styleId="889">
    <w:name w:val="Heading 2_0"/>
    <w:basedOn w:val="890"/>
    <w:next w:val="890"/>
    <w:link w:val="888"/>
    <w:semiHidden/>
    <w:qFormat/>
    <w:uiPriority w:val="0"/>
    <w:pPr>
      <w:keepNext/>
      <w:keepLines/>
      <w:spacing w:before="260" w:after="260" w:line="412" w:lineRule="auto"/>
      <w:outlineLvl w:val="1"/>
    </w:pPr>
    <w:rPr>
      <w:rFonts w:ascii="Arial" w:hAnsi="Arial" w:eastAsia="黑体"/>
      <w:b/>
      <w:bCs/>
      <w:sz w:val="32"/>
      <w:szCs w:val="32"/>
      <w:lang w:val="zh-CN"/>
    </w:rPr>
  </w:style>
  <w:style w:type="paragraph" w:customStyle="1" w:styleId="890">
    <w:name w:val="Normal_27"/>
    <w:semiHidden/>
    <w:qFormat/>
    <w:uiPriority w:val="0"/>
    <w:pPr>
      <w:widowControl w:val="0"/>
      <w:jc w:val="both"/>
    </w:pPr>
    <w:rPr>
      <w:rFonts w:ascii="等线" w:hAnsi="等线" w:eastAsia="等线" w:cs="Times New Roman"/>
      <w:lang w:val="en-US" w:eastAsia="zh-CN" w:bidi="ar-SA"/>
    </w:rPr>
  </w:style>
  <w:style w:type="character" w:customStyle="1" w:styleId="891">
    <w:name w:val="ca-211"/>
    <w:qFormat/>
    <w:uiPriority w:val="0"/>
    <w:rPr>
      <w:rFonts w:hint="default" w:ascii="Times New Roman" w:hAnsi="Times New Roman" w:cs="Times New Roman"/>
      <w:color w:val="000000"/>
      <w:sz w:val="21"/>
      <w:szCs w:val="21"/>
    </w:rPr>
  </w:style>
  <w:style w:type="character" w:customStyle="1" w:styleId="892">
    <w:name w:val="ca-201"/>
    <w:qFormat/>
    <w:uiPriority w:val="0"/>
    <w:rPr>
      <w:rFonts w:hint="eastAsia" w:ascii="宋体" w:hAnsi="宋体" w:eastAsia="宋体"/>
      <w:color w:val="000000"/>
      <w:sz w:val="21"/>
      <w:szCs w:val="21"/>
    </w:rPr>
  </w:style>
  <w:style w:type="character" w:customStyle="1" w:styleId="893">
    <w:name w:val="hover1"/>
    <w:qFormat/>
    <w:uiPriority w:val="0"/>
    <w:rPr>
      <w:color w:val="2590EB"/>
    </w:rPr>
  </w:style>
  <w:style w:type="character" w:customStyle="1" w:styleId="894">
    <w:name w:val="引用 字符"/>
    <w:link w:val="895"/>
    <w:qFormat/>
    <w:uiPriority w:val="0"/>
    <w:rPr>
      <w:i/>
      <w:sz w:val="24"/>
      <w:szCs w:val="24"/>
    </w:rPr>
  </w:style>
  <w:style w:type="paragraph" w:styleId="895">
    <w:name w:val="Quote"/>
    <w:basedOn w:val="1"/>
    <w:next w:val="1"/>
    <w:link w:val="894"/>
    <w:qFormat/>
    <w:uiPriority w:val="0"/>
    <w:pPr>
      <w:widowControl/>
      <w:jc w:val="left"/>
    </w:pPr>
    <w:rPr>
      <w:i/>
      <w:kern w:val="0"/>
      <w:sz w:val="24"/>
    </w:rPr>
  </w:style>
  <w:style w:type="character" w:customStyle="1" w:styleId="896">
    <w:name w:val="引用 Char1"/>
    <w:basedOn w:val="92"/>
    <w:qFormat/>
    <w:uiPriority w:val="29"/>
    <w:rPr>
      <w:i/>
      <w:iCs/>
      <w:color w:val="000000" w:themeColor="text1"/>
      <w:kern w:val="2"/>
      <w:sz w:val="21"/>
      <w:szCs w:val="24"/>
      <w14:textFill>
        <w14:solidFill>
          <w14:schemeClr w14:val="tx1"/>
        </w14:solidFill>
      </w14:textFill>
    </w:rPr>
  </w:style>
  <w:style w:type="character" w:customStyle="1" w:styleId="897">
    <w:name w:val="ca-191"/>
    <w:qFormat/>
    <w:uiPriority w:val="0"/>
    <w:rPr>
      <w:rFonts w:hint="eastAsia" w:ascii="宋体" w:hAnsi="宋体" w:eastAsia="宋体"/>
      <w:b/>
      <w:bCs/>
      <w:color w:val="000000"/>
      <w:spacing w:val="-20"/>
      <w:sz w:val="28"/>
      <w:szCs w:val="28"/>
    </w:rPr>
  </w:style>
  <w:style w:type="character" w:customStyle="1" w:styleId="898">
    <w:name w:val="文档结构图 Char1"/>
    <w:qFormat/>
    <w:uiPriority w:val="0"/>
    <w:rPr>
      <w:rFonts w:hint="eastAsia" w:ascii="宋体" w:hAnsi="Times New Roman" w:eastAsia="宋体" w:cs="Times New Roman"/>
      <w:sz w:val="18"/>
      <w:szCs w:val="18"/>
    </w:rPr>
  </w:style>
  <w:style w:type="character" w:customStyle="1" w:styleId="899">
    <w:name w:val="hover2"/>
    <w:qFormat/>
    <w:uiPriority w:val="0"/>
  </w:style>
  <w:style w:type="character" w:customStyle="1" w:styleId="900">
    <w:name w:val="明显参考1"/>
    <w:qFormat/>
    <w:uiPriority w:val="0"/>
    <w:rPr>
      <w:b/>
      <w:sz w:val="24"/>
      <w:u w:val="single"/>
    </w:rPr>
  </w:style>
  <w:style w:type="character" w:customStyle="1" w:styleId="901">
    <w:name w:val="标题 Char_0_0"/>
    <w:link w:val="902"/>
    <w:semiHidden/>
    <w:qFormat/>
    <w:locked/>
    <w:uiPriority w:val="10"/>
    <w:rPr>
      <w:rFonts w:ascii="Cambria" w:hAnsi="Cambria"/>
      <w:b/>
      <w:bCs/>
      <w:sz w:val="32"/>
      <w:szCs w:val="32"/>
    </w:rPr>
  </w:style>
  <w:style w:type="paragraph" w:customStyle="1" w:styleId="902">
    <w:name w:val="标题_0_0"/>
    <w:basedOn w:val="903"/>
    <w:next w:val="903"/>
    <w:link w:val="901"/>
    <w:semiHidden/>
    <w:qFormat/>
    <w:uiPriority w:val="10"/>
    <w:pPr>
      <w:spacing w:before="240" w:after="60"/>
      <w:jc w:val="center"/>
      <w:outlineLvl w:val="0"/>
    </w:pPr>
    <w:rPr>
      <w:rFonts w:ascii="Cambria" w:hAnsi="Cambria"/>
      <w:b/>
      <w:bCs/>
      <w:kern w:val="0"/>
      <w:sz w:val="32"/>
      <w:szCs w:val="32"/>
    </w:rPr>
  </w:style>
  <w:style w:type="paragraph" w:customStyle="1" w:styleId="903">
    <w:name w:val="正文_0_0"/>
    <w:semiHidden/>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04">
    <w:name w:val="flatpickr-day2"/>
    <w:qFormat/>
    <w:uiPriority w:val="0"/>
  </w:style>
  <w:style w:type="character" w:customStyle="1" w:styleId="905">
    <w:name w:val="ca-01"/>
    <w:qFormat/>
    <w:uiPriority w:val="0"/>
    <w:rPr>
      <w:rFonts w:hint="eastAsia" w:ascii="黑体" w:hAnsi="黑体" w:eastAsia="黑体"/>
      <w:color w:val="000000"/>
      <w:sz w:val="52"/>
      <w:szCs w:val="52"/>
    </w:rPr>
  </w:style>
  <w:style w:type="character" w:customStyle="1" w:styleId="906">
    <w:name w:val="ca-291"/>
    <w:qFormat/>
    <w:uiPriority w:val="0"/>
    <w:rPr>
      <w:color w:val="000000"/>
      <w:sz w:val="28"/>
      <w:szCs w:val="28"/>
    </w:rPr>
  </w:style>
  <w:style w:type="character" w:customStyle="1" w:styleId="907">
    <w:name w:val="Hyperlink.0"/>
    <w:qFormat/>
    <w:uiPriority w:val="0"/>
    <w:rPr>
      <w:rFonts w:hint="eastAsia" w:ascii="宋体" w:hAnsi="宋体" w:eastAsia="宋体" w:cs="宋体"/>
    </w:rPr>
  </w:style>
  <w:style w:type="character" w:customStyle="1" w:styleId="908">
    <w:name w:val="last-child"/>
    <w:qFormat/>
    <w:uiPriority w:val="0"/>
    <w:rPr>
      <w:color w:val="777777"/>
    </w:rPr>
  </w:style>
  <w:style w:type="character" w:customStyle="1" w:styleId="909">
    <w:name w:val="hover"/>
    <w:qFormat/>
    <w:uiPriority w:val="0"/>
    <w:rPr>
      <w:color w:val="2590EB"/>
    </w:rPr>
  </w:style>
  <w:style w:type="character" w:customStyle="1" w:styleId="910">
    <w:name w:val="flatpickr-weekday2"/>
    <w:qFormat/>
    <w:uiPriority w:val="0"/>
    <w:rPr>
      <w:b/>
      <w:sz w:val="21"/>
      <w:szCs w:val="21"/>
    </w:rPr>
  </w:style>
  <w:style w:type="character" w:customStyle="1" w:styleId="911">
    <w:name w:val="正文文本 3 Char1"/>
    <w:semiHidden/>
    <w:qFormat/>
    <w:uiPriority w:val="99"/>
    <w:rPr>
      <w:rFonts w:ascii="Times New Roman" w:hAnsi="Times New Roman" w:eastAsia="楷体_GB2312" w:cs="Times New Roman"/>
      <w:sz w:val="16"/>
      <w:szCs w:val="16"/>
    </w:rPr>
  </w:style>
  <w:style w:type="character" w:customStyle="1" w:styleId="912">
    <w:name w:val="正文文本 2 Char1"/>
    <w:semiHidden/>
    <w:qFormat/>
    <w:uiPriority w:val="99"/>
    <w:rPr>
      <w:rFonts w:hint="default" w:ascii="Times New Roman" w:hAnsi="Times New Roman" w:eastAsia="宋体" w:cs="Times New Roman"/>
    </w:rPr>
  </w:style>
  <w:style w:type="character" w:customStyle="1" w:styleId="913">
    <w:name w:val="ca-110"/>
    <w:qFormat/>
    <w:uiPriority w:val="0"/>
    <w:rPr>
      <w:color w:val="000000"/>
      <w:sz w:val="21"/>
      <w:szCs w:val="21"/>
    </w:rPr>
  </w:style>
  <w:style w:type="character" w:customStyle="1" w:styleId="914">
    <w:name w:val="标题 2 Char_1"/>
    <w:link w:val="915"/>
    <w:semiHidden/>
    <w:qFormat/>
    <w:locked/>
    <w:uiPriority w:val="9"/>
    <w:rPr>
      <w:rFonts w:ascii="Cambria" w:hAnsi="Cambria"/>
      <w:b/>
      <w:bCs/>
      <w:sz w:val="32"/>
      <w:szCs w:val="32"/>
    </w:rPr>
  </w:style>
  <w:style w:type="paragraph" w:customStyle="1" w:styleId="915">
    <w:name w:val="标题 2_0"/>
    <w:basedOn w:val="916"/>
    <w:next w:val="916"/>
    <w:link w:val="914"/>
    <w:semiHidden/>
    <w:qFormat/>
    <w:uiPriority w:val="9"/>
    <w:pPr>
      <w:keepNext/>
      <w:keepLines/>
      <w:spacing w:before="260" w:after="260" w:line="412" w:lineRule="auto"/>
      <w:outlineLvl w:val="1"/>
    </w:pPr>
    <w:rPr>
      <w:rFonts w:ascii="Cambria" w:hAnsi="Cambria"/>
      <w:b/>
      <w:bCs/>
      <w:kern w:val="0"/>
      <w:sz w:val="32"/>
      <w:szCs w:val="32"/>
    </w:rPr>
  </w:style>
  <w:style w:type="paragraph" w:customStyle="1" w:styleId="916">
    <w:name w:val="正文_4_15"/>
    <w:semiHidden/>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17">
    <w:name w:val="ca-311"/>
    <w:qFormat/>
    <w:uiPriority w:val="0"/>
    <w:rPr>
      <w:rFonts w:hint="eastAsia" w:ascii="宋体" w:hAnsi="宋体" w:eastAsia="宋体"/>
      <w:color w:val="0000FF"/>
      <w:sz w:val="28"/>
      <w:szCs w:val="28"/>
    </w:rPr>
  </w:style>
  <w:style w:type="character" w:customStyle="1" w:styleId="918">
    <w:name w:val="Hyperlink.4"/>
    <w:qFormat/>
    <w:uiPriority w:val="0"/>
    <w:rPr>
      <w:rFonts w:hint="eastAsia" w:ascii="宋体" w:hAnsi="宋体" w:eastAsia="宋体" w:cs="宋体"/>
      <w:color w:val="0000FF"/>
      <w:u w:val="single" w:color="0000FF"/>
    </w:rPr>
  </w:style>
  <w:style w:type="character" w:customStyle="1" w:styleId="919">
    <w:name w:val="hover3"/>
    <w:qFormat/>
    <w:uiPriority w:val="0"/>
    <w:rPr>
      <w:color w:val="FFFFFF"/>
    </w:rPr>
  </w:style>
  <w:style w:type="character" w:customStyle="1" w:styleId="920">
    <w:name w:val="正文首行缩进 Char1"/>
    <w:semiHidden/>
    <w:qFormat/>
    <w:uiPriority w:val="99"/>
    <w:rPr>
      <w:rFonts w:hint="eastAsia" w:ascii="仿宋_GB2312" w:hAnsi="宋体" w:eastAsia="仿宋_GB2312" w:cs="Times New Roman"/>
      <w:color w:val="000000"/>
      <w:kern w:val="0"/>
      <w:sz w:val="24"/>
      <w:szCs w:val="24"/>
    </w:rPr>
  </w:style>
  <w:style w:type="character" w:customStyle="1" w:styleId="921">
    <w:name w:val="标题 Char_0"/>
    <w:link w:val="922"/>
    <w:semiHidden/>
    <w:qFormat/>
    <w:locked/>
    <w:uiPriority w:val="10"/>
    <w:rPr>
      <w:rFonts w:ascii="Cambria" w:hAnsi="Cambria"/>
      <w:b/>
      <w:bCs/>
      <w:sz w:val="32"/>
      <w:szCs w:val="32"/>
    </w:rPr>
  </w:style>
  <w:style w:type="paragraph" w:customStyle="1" w:styleId="922">
    <w:name w:val="标题_0"/>
    <w:basedOn w:val="923"/>
    <w:next w:val="923"/>
    <w:link w:val="921"/>
    <w:semiHidden/>
    <w:qFormat/>
    <w:uiPriority w:val="10"/>
    <w:pPr>
      <w:spacing w:before="240" w:after="60"/>
      <w:jc w:val="center"/>
      <w:outlineLvl w:val="0"/>
    </w:pPr>
    <w:rPr>
      <w:rFonts w:ascii="Cambria" w:hAnsi="Cambria"/>
      <w:b/>
      <w:bCs/>
      <w:kern w:val="0"/>
      <w:sz w:val="32"/>
      <w:szCs w:val="32"/>
    </w:rPr>
  </w:style>
  <w:style w:type="paragraph" w:customStyle="1" w:styleId="923">
    <w:name w:val="正文_59"/>
    <w:semiHidden/>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24">
    <w:name w:val="ca-11"/>
    <w:qFormat/>
    <w:uiPriority w:val="0"/>
    <w:rPr>
      <w:rFonts w:hint="eastAsia" w:ascii="仿宋_GB2312" w:eastAsia="仿宋_GB2312"/>
      <w:sz w:val="30"/>
      <w:szCs w:val="30"/>
    </w:rPr>
  </w:style>
  <w:style w:type="character" w:customStyle="1" w:styleId="925">
    <w:name w:val="副标题 Char3"/>
    <w:qFormat/>
    <w:uiPriority w:val="11"/>
    <w:rPr>
      <w:rFonts w:hint="default" w:ascii="Cambria" w:hAnsi="Cambria" w:cs="Times New Roman"/>
      <w:b/>
      <w:bCs/>
      <w:kern w:val="28"/>
      <w:sz w:val="32"/>
      <w:szCs w:val="32"/>
    </w:rPr>
  </w:style>
  <w:style w:type="character" w:customStyle="1" w:styleId="926">
    <w:name w:val="ca-410"/>
    <w:qFormat/>
    <w:uiPriority w:val="0"/>
    <w:rPr>
      <w:rFonts w:hint="eastAsia" w:ascii="宋体" w:hAnsi="宋体" w:eastAsia="宋体"/>
      <w:b/>
      <w:bCs/>
      <w:color w:val="000000"/>
      <w:spacing w:val="-20"/>
      <w:sz w:val="32"/>
      <w:szCs w:val="32"/>
    </w:rPr>
  </w:style>
  <w:style w:type="character" w:customStyle="1" w:styleId="927">
    <w:name w:val="1 Char"/>
    <w:qFormat/>
    <w:uiPriority w:val="0"/>
    <w:rPr>
      <w:rFonts w:hint="eastAsia" w:ascii="黑体" w:hAnsi="黑体" w:eastAsia="黑体"/>
      <w:sz w:val="52"/>
    </w:rPr>
  </w:style>
  <w:style w:type="character" w:customStyle="1" w:styleId="928">
    <w:name w:val="ca-281"/>
    <w:qFormat/>
    <w:uiPriority w:val="0"/>
    <w:rPr>
      <w:rFonts w:hint="eastAsia" w:ascii="宋体" w:hAnsi="宋体" w:eastAsia="宋体"/>
      <w:color w:val="000000"/>
      <w:sz w:val="28"/>
      <w:szCs w:val="28"/>
    </w:rPr>
  </w:style>
  <w:style w:type="character" w:customStyle="1" w:styleId="929">
    <w:name w:val="hover4"/>
    <w:qFormat/>
    <w:uiPriority w:val="0"/>
    <w:rPr>
      <w:color w:val="5FB878"/>
    </w:rPr>
  </w:style>
  <w:style w:type="character" w:customStyle="1" w:styleId="930">
    <w:name w:val="layui-this2"/>
    <w:qFormat/>
    <w:uiPriority w:val="0"/>
    <w:rPr>
      <w:bdr w:val="single" w:color="EEEEEE" w:sz="6" w:space="0"/>
      <w:shd w:val="clear" w:color="auto" w:fill="FFFFFF"/>
    </w:rPr>
  </w:style>
  <w:style w:type="character" w:customStyle="1" w:styleId="931">
    <w:name w:val="flatpickr-weekday"/>
    <w:qFormat/>
    <w:uiPriority w:val="0"/>
    <w:rPr>
      <w:b/>
      <w:sz w:val="21"/>
      <w:szCs w:val="21"/>
    </w:rPr>
  </w:style>
  <w:style w:type="character" w:customStyle="1" w:styleId="932">
    <w:name w:val="标题 Char4"/>
    <w:qFormat/>
    <w:uiPriority w:val="10"/>
    <w:rPr>
      <w:rFonts w:hint="default" w:ascii="Calibri Light" w:hAnsi="Calibri Light" w:eastAsia="宋体" w:cs="Times New Roman"/>
      <w:b/>
      <w:bCs/>
      <w:sz w:val="32"/>
      <w:szCs w:val="32"/>
    </w:rPr>
  </w:style>
  <w:style w:type="character" w:customStyle="1" w:styleId="933">
    <w:name w:val="ca-271"/>
    <w:qFormat/>
    <w:uiPriority w:val="0"/>
    <w:rPr>
      <w:b/>
      <w:bCs/>
      <w:color w:val="000000"/>
      <w:spacing w:val="-20"/>
      <w:sz w:val="21"/>
      <w:szCs w:val="21"/>
    </w:rPr>
  </w:style>
  <w:style w:type="character" w:customStyle="1" w:styleId="934">
    <w:name w:val="nth-child(1)6"/>
    <w:qFormat/>
    <w:uiPriority w:val="0"/>
    <w:rPr>
      <w:color w:val="111111"/>
      <w:sz w:val="24"/>
      <w:szCs w:val="24"/>
    </w:rPr>
  </w:style>
  <w:style w:type="character" w:customStyle="1" w:styleId="935">
    <w:name w:val="不明显强调1"/>
    <w:qFormat/>
    <w:uiPriority w:val="0"/>
    <w:rPr>
      <w:i/>
      <w:color w:val="5A5A5A"/>
    </w:rPr>
  </w:style>
  <w:style w:type="character" w:customStyle="1" w:styleId="936">
    <w:name w:val="副标题 Char2"/>
    <w:qFormat/>
    <w:uiPriority w:val="11"/>
    <w:rPr>
      <w:rFonts w:hint="default" w:ascii="Calibri Light" w:hAnsi="Calibri Light" w:eastAsia="宋体" w:cs="Times New Roman"/>
      <w:b/>
      <w:bCs/>
      <w:kern w:val="28"/>
      <w:sz w:val="32"/>
      <w:szCs w:val="32"/>
    </w:rPr>
  </w:style>
  <w:style w:type="character" w:customStyle="1" w:styleId="937">
    <w:name w:val="ca-241"/>
    <w:qFormat/>
    <w:uiPriority w:val="0"/>
    <w:rPr>
      <w:rFonts w:hint="eastAsia" w:ascii="宋体" w:hAnsi="宋体" w:eastAsia="宋体"/>
      <w:b/>
      <w:bCs/>
      <w:color w:val="000000"/>
      <w:spacing w:val="-20"/>
      <w:sz w:val="21"/>
      <w:szCs w:val="21"/>
    </w:rPr>
  </w:style>
  <w:style w:type="character" w:customStyle="1" w:styleId="938">
    <w:name w:val="ca-161"/>
    <w:qFormat/>
    <w:uiPriority w:val="0"/>
    <w:rPr>
      <w:rFonts w:hint="eastAsia" w:ascii="宋体" w:hAnsi="宋体" w:eastAsia="宋体"/>
      <w:color w:val="000000"/>
      <w:sz w:val="24"/>
      <w:szCs w:val="24"/>
    </w:rPr>
  </w:style>
  <w:style w:type="character" w:customStyle="1" w:styleId="939">
    <w:name w:val="脚注文本 Char1"/>
    <w:semiHidden/>
    <w:qFormat/>
    <w:uiPriority w:val="99"/>
    <w:rPr>
      <w:rFonts w:ascii="Times New Roman" w:hAnsi="Times New Roman" w:eastAsia="楷体_GB2312" w:cs="Times New Roman"/>
      <w:sz w:val="18"/>
      <w:szCs w:val="18"/>
    </w:rPr>
  </w:style>
  <w:style w:type="character" w:customStyle="1" w:styleId="940">
    <w:name w:val="标题5 Char Char"/>
    <w:link w:val="941"/>
    <w:qFormat/>
    <w:uiPriority w:val="0"/>
    <w:rPr>
      <w:rFonts w:ascii="Arial" w:hAnsi="Arial"/>
      <w:b/>
      <w:bCs/>
      <w:sz w:val="24"/>
      <w:szCs w:val="32"/>
    </w:rPr>
  </w:style>
  <w:style w:type="paragraph" w:customStyle="1" w:styleId="941">
    <w:name w:val="标题5"/>
    <w:basedOn w:val="6"/>
    <w:link w:val="940"/>
    <w:qFormat/>
    <w:uiPriority w:val="0"/>
    <w:pPr>
      <w:spacing w:line="413" w:lineRule="auto"/>
    </w:pPr>
    <w:rPr>
      <w:rFonts w:ascii="Arial" w:hAnsi="Arial"/>
      <w:kern w:val="0"/>
      <w:sz w:val="24"/>
    </w:rPr>
  </w:style>
  <w:style w:type="character" w:customStyle="1" w:styleId="942">
    <w:name w:val="标题4 Char Char"/>
    <w:link w:val="943"/>
    <w:qFormat/>
    <w:uiPriority w:val="0"/>
    <w:rPr>
      <w:rFonts w:ascii="Arial" w:hAnsi="Arial"/>
      <w:b/>
      <w:bCs/>
      <w:sz w:val="24"/>
      <w:szCs w:val="32"/>
    </w:rPr>
  </w:style>
  <w:style w:type="paragraph" w:customStyle="1" w:styleId="943">
    <w:name w:val="标题4"/>
    <w:basedOn w:val="5"/>
    <w:next w:val="44"/>
    <w:link w:val="942"/>
    <w:qFormat/>
    <w:uiPriority w:val="0"/>
    <w:pPr>
      <w:spacing w:before="260" w:after="260" w:line="413" w:lineRule="auto"/>
    </w:pPr>
    <w:rPr>
      <w:kern w:val="0"/>
    </w:rPr>
  </w:style>
  <w:style w:type="character" w:customStyle="1" w:styleId="944">
    <w:name w:val="明显参考2"/>
    <w:qFormat/>
    <w:uiPriority w:val="0"/>
    <w:rPr>
      <w:b/>
      <w:bCs/>
      <w:smallCaps/>
      <w:color w:val="C0504D"/>
      <w:spacing w:val="5"/>
      <w:u w:val="single"/>
    </w:rPr>
  </w:style>
  <w:style w:type="character" w:customStyle="1" w:styleId="945">
    <w:name w:val="书籍标题5"/>
    <w:qFormat/>
    <w:uiPriority w:val="0"/>
    <w:rPr>
      <w:b/>
      <w:bCs/>
      <w:smallCaps/>
      <w:spacing w:val="5"/>
    </w:rPr>
  </w:style>
  <w:style w:type="character" w:customStyle="1" w:styleId="946">
    <w:name w:val="正文文本 Char1"/>
    <w:qFormat/>
    <w:uiPriority w:val="0"/>
    <w:rPr>
      <w:kern w:val="2"/>
      <w:sz w:val="21"/>
      <w:szCs w:val="22"/>
    </w:rPr>
  </w:style>
  <w:style w:type="character" w:customStyle="1" w:styleId="947">
    <w:name w:val="不明显强调2"/>
    <w:qFormat/>
    <w:uiPriority w:val="0"/>
    <w:rPr>
      <w:i/>
      <w:iCs/>
      <w:color w:val="808080"/>
    </w:rPr>
  </w:style>
  <w:style w:type="character" w:customStyle="1" w:styleId="948">
    <w:name w:val="明显强调2"/>
    <w:qFormat/>
    <w:uiPriority w:val="0"/>
    <w:rPr>
      <w:b/>
      <w:bCs/>
      <w:i/>
      <w:iCs/>
      <w:color w:val="4F81BD"/>
    </w:rPr>
  </w:style>
  <w:style w:type="character" w:customStyle="1" w:styleId="949">
    <w:name w:val="textcontents"/>
    <w:qFormat/>
    <w:uiPriority w:val="0"/>
    <w:rPr>
      <w:rFonts w:cs="Times New Roman"/>
    </w:rPr>
  </w:style>
  <w:style w:type="character" w:customStyle="1" w:styleId="950">
    <w:name w:val="不明显参考2"/>
    <w:qFormat/>
    <w:uiPriority w:val="0"/>
    <w:rPr>
      <w:smallCaps/>
      <w:color w:val="C0504D"/>
      <w:u w:val="single"/>
    </w:rPr>
  </w:style>
  <w:style w:type="paragraph" w:customStyle="1" w:styleId="951">
    <w:name w:val="Normal_2_1"/>
    <w:semiHidden/>
    <w:qFormat/>
    <w:uiPriority w:val="0"/>
    <w:pPr>
      <w:widowControl w:val="0"/>
      <w:jc w:val="both"/>
    </w:pPr>
    <w:rPr>
      <w:rFonts w:ascii="等线" w:hAnsi="等线" w:eastAsia="等线" w:cs="Times New Roman"/>
      <w:lang w:val="en-US" w:eastAsia="en-US" w:bidi="ar-SA"/>
    </w:rPr>
  </w:style>
  <w:style w:type="paragraph" w:customStyle="1" w:styleId="952">
    <w:name w:val="Normal_22"/>
    <w:semiHidden/>
    <w:qFormat/>
    <w:uiPriority w:val="0"/>
    <w:rPr>
      <w:rFonts w:ascii="Times New Roman" w:hAnsi="Times New Roman" w:eastAsia="Times New Roman" w:cs="Times New Roman"/>
      <w:sz w:val="24"/>
      <w:szCs w:val="24"/>
      <w:lang w:val="en-US" w:eastAsia="en-US" w:bidi="ar-SA"/>
    </w:rPr>
  </w:style>
  <w:style w:type="paragraph" w:customStyle="1" w:styleId="953">
    <w:name w:val="pa-53"/>
    <w:basedOn w:val="1"/>
    <w:semiHidden/>
    <w:qFormat/>
    <w:uiPriority w:val="0"/>
    <w:pPr>
      <w:widowControl/>
      <w:spacing w:before="150" w:after="150" w:line="480" w:lineRule="atLeast"/>
      <w:ind w:firstLine="480"/>
    </w:pPr>
    <w:rPr>
      <w:rFonts w:ascii="宋体" w:hAnsi="宋体" w:cs="宋体"/>
      <w:kern w:val="0"/>
      <w:sz w:val="24"/>
    </w:rPr>
  </w:style>
  <w:style w:type="paragraph" w:customStyle="1" w:styleId="954">
    <w:name w:val="Normal_4_6"/>
    <w:semiHidden/>
    <w:qFormat/>
    <w:uiPriority w:val="0"/>
    <w:pPr>
      <w:widowControl w:val="0"/>
      <w:jc w:val="both"/>
    </w:pPr>
    <w:rPr>
      <w:rFonts w:ascii="等线" w:hAnsi="等线" w:eastAsia="等线" w:cs="Times New Roman"/>
      <w:lang w:val="en-US" w:eastAsia="en-US" w:bidi="ar-SA"/>
    </w:rPr>
  </w:style>
  <w:style w:type="paragraph" w:customStyle="1" w:styleId="955">
    <w:name w:val="Normal_4_39"/>
    <w:semiHidden/>
    <w:qFormat/>
    <w:uiPriority w:val="0"/>
    <w:pPr>
      <w:widowControl w:val="0"/>
      <w:jc w:val="both"/>
    </w:pPr>
    <w:rPr>
      <w:rFonts w:ascii="等线" w:hAnsi="等线" w:eastAsia="等线" w:cs="Times New Roman"/>
      <w:lang w:val="en-US" w:eastAsia="en-US" w:bidi="ar-SA"/>
    </w:rPr>
  </w:style>
  <w:style w:type="paragraph" w:customStyle="1" w:styleId="956">
    <w:name w:val="正文_10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58">
    <w:name w:val="正文_4_2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9">
    <w:name w:val="Normal_35"/>
    <w:semiHidden/>
    <w:qFormat/>
    <w:uiPriority w:val="0"/>
    <w:rPr>
      <w:rFonts w:ascii="Times New Roman" w:hAnsi="Times New Roman" w:eastAsia="Times New Roman" w:cs="Times New Roman"/>
      <w:sz w:val="24"/>
      <w:szCs w:val="24"/>
      <w:lang w:val="en-US" w:eastAsia="en-US" w:bidi="ar-SA"/>
    </w:rPr>
  </w:style>
  <w:style w:type="paragraph" w:customStyle="1" w:styleId="960">
    <w:name w:val="正文_10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1">
    <w:name w:val="正文_1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2">
    <w:name w:val="正文_5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3">
    <w:name w:val="Normal_2_7"/>
    <w:semiHidden/>
    <w:qFormat/>
    <w:uiPriority w:val="0"/>
    <w:pPr>
      <w:widowControl w:val="0"/>
      <w:jc w:val="both"/>
    </w:pPr>
    <w:rPr>
      <w:rFonts w:ascii="等线" w:hAnsi="等线" w:eastAsia="等线" w:cs="Times New Roman"/>
      <w:lang w:val="en-US" w:eastAsia="en-US" w:bidi="ar-SA"/>
    </w:rPr>
  </w:style>
  <w:style w:type="paragraph" w:customStyle="1" w:styleId="964">
    <w:name w:val="Normal_23_3"/>
    <w:semiHidden/>
    <w:qFormat/>
    <w:uiPriority w:val="0"/>
    <w:pPr>
      <w:widowControl w:val="0"/>
      <w:jc w:val="both"/>
    </w:pPr>
    <w:rPr>
      <w:rFonts w:ascii="等线" w:hAnsi="等线" w:eastAsia="等线" w:cs="Times New Roman"/>
      <w:lang w:val="en-US" w:eastAsia="en-US" w:bidi="ar-SA"/>
    </w:rPr>
  </w:style>
  <w:style w:type="paragraph" w:customStyle="1" w:styleId="965">
    <w:name w:val="Normal_4_32"/>
    <w:semiHidden/>
    <w:qFormat/>
    <w:uiPriority w:val="0"/>
    <w:pPr>
      <w:widowControl w:val="0"/>
      <w:jc w:val="both"/>
    </w:pPr>
    <w:rPr>
      <w:rFonts w:ascii="等线" w:hAnsi="等线" w:eastAsia="等线" w:cs="Times New Roman"/>
      <w:lang w:val="en-US" w:eastAsia="en-US" w:bidi="ar-SA"/>
    </w:rPr>
  </w:style>
  <w:style w:type="paragraph" w:customStyle="1" w:styleId="966">
    <w:name w:val="Normal_15_3"/>
    <w:semiHidden/>
    <w:qFormat/>
    <w:uiPriority w:val="0"/>
    <w:pPr>
      <w:widowControl w:val="0"/>
      <w:jc w:val="both"/>
    </w:pPr>
    <w:rPr>
      <w:rFonts w:ascii="等线" w:hAnsi="等线" w:eastAsia="等线" w:cs="Times New Roman"/>
      <w:lang w:val="en-US" w:eastAsia="en-US" w:bidi="ar-SA"/>
    </w:rPr>
  </w:style>
  <w:style w:type="paragraph" w:customStyle="1" w:styleId="967">
    <w:name w:val="Normal_9_0"/>
    <w:semiHidden/>
    <w:qFormat/>
    <w:uiPriority w:val="0"/>
    <w:rPr>
      <w:rFonts w:ascii="Times New Roman" w:hAnsi="Times New Roman" w:eastAsia="Times New Roman" w:cs="Times New Roman"/>
      <w:sz w:val="24"/>
      <w:szCs w:val="24"/>
      <w:lang w:val="en-US" w:eastAsia="en-US" w:bidi="ar-SA"/>
    </w:rPr>
  </w:style>
  <w:style w:type="paragraph" w:customStyle="1" w:styleId="968">
    <w:name w:val="正文_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9">
    <w:name w:val="Normal_4_9"/>
    <w:semiHidden/>
    <w:qFormat/>
    <w:uiPriority w:val="0"/>
    <w:pPr>
      <w:widowControl w:val="0"/>
      <w:jc w:val="both"/>
    </w:pPr>
    <w:rPr>
      <w:rFonts w:ascii="等线" w:hAnsi="等线" w:eastAsia="等线" w:cs="Times New Roman"/>
      <w:lang w:val="en-US" w:eastAsia="en-US" w:bidi="ar-SA"/>
    </w:rPr>
  </w:style>
  <w:style w:type="paragraph" w:customStyle="1" w:styleId="970">
    <w:name w:val="Normal_24"/>
    <w:semiHidden/>
    <w:qFormat/>
    <w:uiPriority w:val="0"/>
    <w:rPr>
      <w:rFonts w:ascii="Times New Roman" w:hAnsi="Times New Roman" w:eastAsia="Times New Roman" w:cs="Times New Roman"/>
      <w:sz w:val="24"/>
      <w:szCs w:val="24"/>
      <w:lang w:val="en-US" w:eastAsia="en-US" w:bidi="ar-SA"/>
    </w:rPr>
  </w:style>
  <w:style w:type="paragraph" w:customStyle="1" w:styleId="971">
    <w:name w:val="正文_22_0"/>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2">
    <w:name w:val="Normal_10_2"/>
    <w:semiHidden/>
    <w:qFormat/>
    <w:uiPriority w:val="0"/>
    <w:pPr>
      <w:widowControl w:val="0"/>
      <w:jc w:val="both"/>
    </w:pPr>
    <w:rPr>
      <w:rFonts w:ascii="等线" w:hAnsi="等线" w:eastAsia="等线" w:cs="Times New Roman"/>
      <w:lang w:val="en-US" w:eastAsia="en-US" w:bidi="ar-SA"/>
    </w:rPr>
  </w:style>
  <w:style w:type="paragraph" w:customStyle="1" w:styleId="973">
    <w:name w:val="正文_6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4">
    <w:name w:val="正文_6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5">
    <w:name w:val="Normal_26"/>
    <w:semiHidden/>
    <w:qFormat/>
    <w:uiPriority w:val="0"/>
    <w:rPr>
      <w:rFonts w:ascii="Times New Roman" w:hAnsi="Times New Roman" w:eastAsia="Times New Roman" w:cs="Times New Roman"/>
      <w:sz w:val="24"/>
      <w:szCs w:val="24"/>
      <w:lang w:val="en-US" w:eastAsia="en-US" w:bidi="ar-SA"/>
    </w:rPr>
  </w:style>
  <w:style w:type="paragraph" w:customStyle="1" w:styleId="976">
    <w:name w:val="正文_5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7">
    <w:name w:val="正文_6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8">
    <w:name w:val="正文_4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9">
    <w:name w:val="正文_9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0">
    <w:name w:val="Normal_4_26"/>
    <w:semiHidden/>
    <w:qFormat/>
    <w:uiPriority w:val="0"/>
    <w:pPr>
      <w:widowControl w:val="0"/>
      <w:jc w:val="both"/>
    </w:pPr>
    <w:rPr>
      <w:rFonts w:ascii="等线" w:hAnsi="等线" w:eastAsia="等线" w:cs="Times New Roman"/>
      <w:lang w:val="en-US" w:eastAsia="en-US" w:bidi="ar-SA"/>
    </w:rPr>
  </w:style>
  <w:style w:type="paragraph" w:customStyle="1" w:styleId="981">
    <w:name w:val="正文_2_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2">
    <w:name w:val="正文_6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3">
    <w:name w:val="正文_1_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4">
    <w:name w:val="Normal_31"/>
    <w:semiHidden/>
    <w:qFormat/>
    <w:uiPriority w:val="0"/>
    <w:rPr>
      <w:rFonts w:ascii="Times New Roman" w:hAnsi="Times New Roman" w:eastAsia="Times New Roman" w:cs="Times New Roman"/>
      <w:sz w:val="24"/>
      <w:szCs w:val="24"/>
      <w:lang w:val="en-US" w:eastAsia="en-US" w:bidi="ar-SA"/>
    </w:rPr>
  </w:style>
  <w:style w:type="paragraph" w:customStyle="1" w:styleId="985">
    <w:name w:val="正文_3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6">
    <w:name w:val="Normal_13_0"/>
    <w:semiHidden/>
    <w:qFormat/>
    <w:uiPriority w:val="0"/>
    <w:pPr>
      <w:widowControl w:val="0"/>
      <w:jc w:val="both"/>
    </w:pPr>
    <w:rPr>
      <w:rFonts w:ascii="等线" w:hAnsi="等线" w:eastAsia="等线" w:cs="Times New Roman"/>
      <w:lang w:val="en-US" w:eastAsia="en-US" w:bidi="ar-SA"/>
    </w:rPr>
  </w:style>
  <w:style w:type="paragraph" w:customStyle="1" w:styleId="987">
    <w:name w:val="Normal_4_23"/>
    <w:semiHidden/>
    <w:qFormat/>
    <w:uiPriority w:val="0"/>
    <w:pPr>
      <w:widowControl w:val="0"/>
      <w:jc w:val="both"/>
    </w:pPr>
    <w:rPr>
      <w:rFonts w:ascii="等线" w:hAnsi="等线" w:eastAsia="等线" w:cs="Times New Roman"/>
      <w:lang w:val="en-US" w:eastAsia="en-US" w:bidi="ar-SA"/>
    </w:rPr>
  </w:style>
  <w:style w:type="paragraph" w:customStyle="1" w:styleId="988">
    <w:name w:val="正文_1_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9">
    <w:name w:val="正文_2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0">
    <w:name w:val="Normal_4_33"/>
    <w:semiHidden/>
    <w:qFormat/>
    <w:uiPriority w:val="0"/>
    <w:pPr>
      <w:widowControl w:val="0"/>
      <w:jc w:val="both"/>
    </w:pPr>
    <w:rPr>
      <w:rFonts w:ascii="等线" w:hAnsi="等线" w:eastAsia="等线" w:cs="Times New Roman"/>
      <w:lang w:val="en-US" w:eastAsia="en-US" w:bidi="ar-SA"/>
    </w:rPr>
  </w:style>
  <w:style w:type="paragraph" w:customStyle="1" w:styleId="991">
    <w:name w:val="Normal_2"/>
    <w:semiHidden/>
    <w:qFormat/>
    <w:uiPriority w:val="0"/>
    <w:pPr>
      <w:widowControl w:val="0"/>
      <w:jc w:val="both"/>
    </w:pPr>
    <w:rPr>
      <w:rFonts w:ascii="Times New Roman" w:hAnsi="Times New Roman" w:eastAsia="宋体" w:cs="Times New Roman"/>
      <w:lang w:val="en-US" w:eastAsia="zh-CN" w:bidi="ar-SA"/>
    </w:rPr>
  </w:style>
  <w:style w:type="paragraph" w:customStyle="1" w:styleId="992">
    <w:name w:val="正文_8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3">
    <w:name w:val="正文_0_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4">
    <w:name w:val="Normal_4_21"/>
    <w:semiHidden/>
    <w:qFormat/>
    <w:uiPriority w:val="0"/>
    <w:pPr>
      <w:widowControl w:val="0"/>
      <w:jc w:val="both"/>
    </w:pPr>
    <w:rPr>
      <w:rFonts w:ascii="等线" w:hAnsi="等线" w:eastAsia="等线" w:cs="Times New Roman"/>
      <w:lang w:val="en-US" w:eastAsia="en-US" w:bidi="ar-SA"/>
    </w:rPr>
  </w:style>
  <w:style w:type="paragraph" w:customStyle="1" w:styleId="995">
    <w:name w:val="正文_5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6">
    <w:name w:val="Normal_8_10"/>
    <w:semiHidden/>
    <w:qFormat/>
    <w:uiPriority w:val="0"/>
    <w:pPr>
      <w:widowControl w:val="0"/>
      <w:jc w:val="both"/>
    </w:pPr>
    <w:rPr>
      <w:rFonts w:ascii="等线" w:hAnsi="等线" w:eastAsia="等线" w:cs="Times New Roman"/>
      <w:lang w:val="en-US" w:eastAsia="en-US" w:bidi="ar-SA"/>
    </w:rPr>
  </w:style>
  <w:style w:type="paragraph" w:customStyle="1" w:styleId="997">
    <w:name w:val="正文_3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8">
    <w:name w:val="Normal_5_0"/>
    <w:semiHidden/>
    <w:qFormat/>
    <w:uiPriority w:val="0"/>
    <w:rPr>
      <w:rFonts w:ascii="Times New Roman" w:hAnsi="Times New Roman" w:eastAsia="Times New Roman" w:cs="Times New Roman"/>
      <w:sz w:val="24"/>
      <w:szCs w:val="24"/>
      <w:lang w:val="en-US" w:eastAsia="en-US" w:bidi="ar-SA"/>
    </w:rPr>
  </w:style>
  <w:style w:type="paragraph" w:customStyle="1" w:styleId="999">
    <w:name w:val="正文_8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0">
    <w:name w:val="正文_0_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1">
    <w:name w:val="正文_1_1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2">
    <w:name w:val="Normal_4_16"/>
    <w:semiHidden/>
    <w:qFormat/>
    <w:uiPriority w:val="0"/>
    <w:pPr>
      <w:widowControl w:val="0"/>
      <w:jc w:val="both"/>
    </w:pPr>
    <w:rPr>
      <w:rFonts w:ascii="等线" w:hAnsi="等线" w:eastAsia="等线" w:cs="Times New Roman"/>
      <w:lang w:val="en-US" w:eastAsia="en-US" w:bidi="ar-SA"/>
    </w:rPr>
  </w:style>
  <w:style w:type="paragraph" w:customStyle="1" w:styleId="1003">
    <w:name w:val="Normal_2_9"/>
    <w:semiHidden/>
    <w:qFormat/>
    <w:uiPriority w:val="0"/>
    <w:pPr>
      <w:widowControl w:val="0"/>
      <w:jc w:val="both"/>
    </w:pPr>
    <w:rPr>
      <w:rFonts w:ascii="等线" w:hAnsi="等线" w:eastAsia="等线" w:cs="Times New Roman"/>
      <w:lang w:val="en-US" w:eastAsia="en-US" w:bidi="ar-SA"/>
    </w:rPr>
  </w:style>
  <w:style w:type="paragraph" w:customStyle="1" w:styleId="1004">
    <w:name w:val="11111正式正文"/>
    <w:semiHidden/>
    <w:qFormat/>
    <w:uiPriority w:val="0"/>
    <w:pPr>
      <w:spacing w:line="520" w:lineRule="exact"/>
      <w:ind w:firstLine="200" w:firstLineChars="200"/>
    </w:pPr>
    <w:rPr>
      <w:rFonts w:ascii="宋体" w:hAnsi="宋体" w:eastAsia="宋体" w:cs="Times New Roman"/>
      <w:sz w:val="26"/>
      <w:szCs w:val="28"/>
      <w:lang w:val="en-US" w:eastAsia="zh-CN" w:bidi="ar-SA"/>
    </w:rPr>
  </w:style>
  <w:style w:type="paragraph" w:customStyle="1" w:styleId="1005">
    <w:name w:val="正文_7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6">
    <w:name w:val="Normal_15"/>
    <w:semiHidden/>
    <w:qFormat/>
    <w:uiPriority w:val="0"/>
    <w:pPr>
      <w:widowControl w:val="0"/>
      <w:jc w:val="both"/>
    </w:pPr>
    <w:rPr>
      <w:rFonts w:ascii="等线" w:hAnsi="等线" w:eastAsia="等线" w:cs="Times New Roman"/>
      <w:lang w:val="en-US" w:eastAsia="en-US" w:bidi="ar-SA"/>
    </w:rPr>
  </w:style>
  <w:style w:type="paragraph" w:customStyle="1" w:styleId="1007">
    <w:name w:val="Normal_8_11"/>
    <w:semiHidden/>
    <w:qFormat/>
    <w:uiPriority w:val="0"/>
    <w:pPr>
      <w:widowControl w:val="0"/>
      <w:jc w:val="both"/>
    </w:pPr>
    <w:rPr>
      <w:rFonts w:ascii="等线" w:hAnsi="等线" w:eastAsia="等线" w:cs="Times New Roman"/>
      <w:lang w:val="en-US" w:eastAsia="en-US" w:bidi="ar-SA"/>
    </w:rPr>
  </w:style>
  <w:style w:type="paragraph" w:customStyle="1" w:styleId="1008">
    <w:name w:val="正文_3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9">
    <w:name w:val="Normal_23_5"/>
    <w:semiHidden/>
    <w:qFormat/>
    <w:uiPriority w:val="0"/>
    <w:pPr>
      <w:widowControl w:val="0"/>
      <w:jc w:val="both"/>
    </w:pPr>
    <w:rPr>
      <w:rFonts w:ascii="等线" w:hAnsi="等线" w:eastAsia="等线" w:cs="Times New Roman"/>
      <w:lang w:val="en-US" w:eastAsia="en-US" w:bidi="ar-SA"/>
    </w:rPr>
  </w:style>
  <w:style w:type="paragraph" w:customStyle="1" w:styleId="1010">
    <w:name w:val="正文_2_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1">
    <w:name w:val="Normal_8_2"/>
    <w:semiHidden/>
    <w:qFormat/>
    <w:uiPriority w:val="0"/>
    <w:pPr>
      <w:widowControl w:val="0"/>
      <w:jc w:val="both"/>
    </w:pPr>
    <w:rPr>
      <w:rFonts w:ascii="等线" w:hAnsi="等线" w:eastAsia="等线" w:cs="Times New Roman"/>
      <w:lang w:val="en-US" w:eastAsia="en-US" w:bidi="ar-SA"/>
    </w:rPr>
  </w:style>
  <w:style w:type="paragraph" w:customStyle="1" w:styleId="1012">
    <w:name w:val="Normal_4_0"/>
    <w:semiHidden/>
    <w:qFormat/>
    <w:uiPriority w:val="0"/>
    <w:pPr>
      <w:widowControl w:val="0"/>
      <w:jc w:val="both"/>
    </w:pPr>
    <w:rPr>
      <w:rFonts w:ascii="等线" w:hAnsi="等线" w:eastAsia="等线" w:cs="Times New Roman"/>
      <w:lang w:val="en-US" w:eastAsia="en-US" w:bidi="ar-SA"/>
    </w:rPr>
  </w:style>
  <w:style w:type="paragraph" w:customStyle="1" w:styleId="1013">
    <w:name w:val="Normal_23_1"/>
    <w:semiHidden/>
    <w:qFormat/>
    <w:uiPriority w:val="0"/>
    <w:pPr>
      <w:widowControl w:val="0"/>
      <w:jc w:val="both"/>
    </w:pPr>
    <w:rPr>
      <w:rFonts w:ascii="等线" w:hAnsi="等线" w:eastAsia="等线" w:cs="Times New Roman"/>
      <w:lang w:val="en-US" w:eastAsia="en-US" w:bidi="ar-SA"/>
    </w:rPr>
  </w:style>
  <w:style w:type="paragraph" w:customStyle="1" w:styleId="1014">
    <w:name w:val="Normal_5"/>
    <w:semiHidden/>
    <w:qFormat/>
    <w:uiPriority w:val="0"/>
    <w:pPr>
      <w:widowControl w:val="0"/>
      <w:jc w:val="both"/>
    </w:pPr>
    <w:rPr>
      <w:rFonts w:ascii="Times New Roman" w:hAnsi="Times New Roman" w:eastAsia="宋体" w:cs="Times New Roman"/>
      <w:lang w:val="en-US" w:eastAsia="zh-CN" w:bidi="ar-SA"/>
    </w:rPr>
  </w:style>
  <w:style w:type="paragraph" w:customStyle="1" w:styleId="1015">
    <w:name w:val="Normal_2_10"/>
    <w:semiHidden/>
    <w:qFormat/>
    <w:uiPriority w:val="0"/>
    <w:pPr>
      <w:widowControl w:val="0"/>
      <w:jc w:val="both"/>
    </w:pPr>
    <w:rPr>
      <w:rFonts w:ascii="等线" w:hAnsi="等线" w:eastAsia="等线" w:cs="Times New Roman"/>
      <w:lang w:val="en-US" w:eastAsia="en-US" w:bidi="ar-SA"/>
    </w:rPr>
  </w:style>
  <w:style w:type="paragraph" w:customStyle="1" w:styleId="1016">
    <w:name w:val="正文_0_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7">
    <w:name w:val="Normal_37"/>
    <w:semiHidden/>
    <w:qFormat/>
    <w:uiPriority w:val="0"/>
    <w:rPr>
      <w:rFonts w:ascii="Times New Roman" w:hAnsi="Times New Roman" w:eastAsia="Times New Roman" w:cs="Times New Roman"/>
      <w:sz w:val="24"/>
      <w:szCs w:val="24"/>
      <w:lang w:val="en-US" w:eastAsia="en-US" w:bidi="ar-SA"/>
    </w:rPr>
  </w:style>
  <w:style w:type="paragraph" w:customStyle="1" w:styleId="1018">
    <w:name w:val="正文_2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9">
    <w:name w:val="正文 + 仿宋_GB2312"/>
    <w:basedOn w:val="1"/>
    <w:semiHidden/>
    <w:qFormat/>
    <w:uiPriority w:val="0"/>
    <w:pPr>
      <w:spacing w:line="360" w:lineRule="auto"/>
      <w:ind w:firstLine="57"/>
    </w:pPr>
    <w:rPr>
      <w:rFonts w:ascii="Calibri" w:hAnsi="Calibri"/>
      <w:sz w:val="24"/>
      <w:szCs w:val="22"/>
    </w:rPr>
  </w:style>
  <w:style w:type="paragraph" w:customStyle="1" w:styleId="1020">
    <w:name w:val="正文_3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1">
    <w:name w:val="Normal_4_25"/>
    <w:semiHidden/>
    <w:qFormat/>
    <w:uiPriority w:val="0"/>
    <w:pPr>
      <w:widowControl w:val="0"/>
      <w:jc w:val="both"/>
    </w:pPr>
    <w:rPr>
      <w:rFonts w:ascii="等线" w:hAnsi="等线" w:eastAsia="等线" w:cs="Times New Roman"/>
      <w:lang w:val="en-US" w:eastAsia="en-US" w:bidi="ar-SA"/>
    </w:rPr>
  </w:style>
  <w:style w:type="paragraph" w:customStyle="1" w:styleId="1022">
    <w:name w:val="Normal_4_37"/>
    <w:semiHidden/>
    <w:qFormat/>
    <w:uiPriority w:val="0"/>
    <w:pPr>
      <w:widowControl w:val="0"/>
      <w:jc w:val="both"/>
    </w:pPr>
    <w:rPr>
      <w:rFonts w:ascii="等线" w:hAnsi="等线" w:eastAsia="等线" w:cs="Times New Roman"/>
      <w:lang w:val="en-US" w:eastAsia="en-US" w:bidi="ar-SA"/>
    </w:rPr>
  </w:style>
  <w:style w:type="paragraph" w:customStyle="1" w:styleId="1023">
    <w:name w:val="Normal_2_13"/>
    <w:semiHidden/>
    <w:qFormat/>
    <w:uiPriority w:val="0"/>
    <w:pPr>
      <w:widowControl w:val="0"/>
      <w:jc w:val="both"/>
    </w:pPr>
    <w:rPr>
      <w:rFonts w:ascii="等线" w:hAnsi="等线" w:eastAsia="等线" w:cs="Times New Roman"/>
      <w:lang w:val="en-US" w:eastAsia="en-US" w:bidi="ar-SA"/>
    </w:rPr>
  </w:style>
  <w:style w:type="paragraph" w:customStyle="1" w:styleId="1024">
    <w:name w:val="Normal_2_3"/>
    <w:semiHidden/>
    <w:qFormat/>
    <w:uiPriority w:val="0"/>
    <w:pPr>
      <w:widowControl w:val="0"/>
      <w:jc w:val="both"/>
    </w:pPr>
    <w:rPr>
      <w:rFonts w:ascii="等线" w:hAnsi="等线" w:eastAsia="等线" w:cs="Times New Roman"/>
      <w:lang w:val="en-US" w:eastAsia="en-US" w:bidi="ar-SA"/>
    </w:rPr>
  </w:style>
  <w:style w:type="paragraph" w:customStyle="1" w:styleId="1025">
    <w:name w:val="Normal_10_10"/>
    <w:semiHidden/>
    <w:qFormat/>
    <w:uiPriority w:val="0"/>
    <w:pPr>
      <w:widowControl w:val="0"/>
      <w:jc w:val="both"/>
    </w:pPr>
    <w:rPr>
      <w:rFonts w:ascii="等线" w:hAnsi="等线" w:eastAsia="等线" w:cs="Times New Roman"/>
      <w:lang w:val="en-US" w:eastAsia="en-US" w:bidi="ar-SA"/>
    </w:rPr>
  </w:style>
  <w:style w:type="paragraph" w:customStyle="1" w:styleId="1026">
    <w:name w:val="正文_4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7">
    <w:name w:val="正文_3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8">
    <w:name w:val="正文_0_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9">
    <w:name w:val="Normal_10_4"/>
    <w:semiHidden/>
    <w:qFormat/>
    <w:uiPriority w:val="0"/>
    <w:pPr>
      <w:widowControl w:val="0"/>
      <w:jc w:val="both"/>
    </w:pPr>
    <w:rPr>
      <w:rFonts w:ascii="等线" w:hAnsi="等线" w:eastAsia="等线" w:cs="Times New Roman"/>
      <w:lang w:val="en-US" w:eastAsia="en-US" w:bidi="ar-SA"/>
    </w:rPr>
  </w:style>
  <w:style w:type="paragraph" w:customStyle="1" w:styleId="1030">
    <w:name w:val="正文_4_1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1">
    <w:name w:val="正文_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2">
    <w:name w:val="Normal_4_28"/>
    <w:semiHidden/>
    <w:qFormat/>
    <w:uiPriority w:val="0"/>
    <w:pPr>
      <w:widowControl w:val="0"/>
      <w:jc w:val="both"/>
    </w:pPr>
    <w:rPr>
      <w:rFonts w:ascii="等线" w:hAnsi="等线" w:eastAsia="等线" w:cs="Times New Roman"/>
      <w:lang w:val="en-US" w:eastAsia="en-US" w:bidi="ar-SA"/>
    </w:rPr>
  </w:style>
  <w:style w:type="paragraph" w:customStyle="1" w:styleId="1033">
    <w:name w:val="Normal_8_6"/>
    <w:semiHidden/>
    <w:qFormat/>
    <w:uiPriority w:val="0"/>
    <w:pPr>
      <w:widowControl w:val="0"/>
      <w:jc w:val="both"/>
    </w:pPr>
    <w:rPr>
      <w:rFonts w:ascii="等线" w:hAnsi="等线" w:eastAsia="等线" w:cs="Times New Roman"/>
      <w:lang w:val="en-US" w:eastAsia="en-US" w:bidi="ar-SA"/>
    </w:rPr>
  </w:style>
  <w:style w:type="paragraph" w:customStyle="1" w:styleId="1034">
    <w:name w:val="正文_8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5">
    <w:name w:val="Normal_33"/>
    <w:semiHidden/>
    <w:qFormat/>
    <w:uiPriority w:val="0"/>
    <w:rPr>
      <w:rFonts w:ascii="Times New Roman" w:hAnsi="Times New Roman" w:eastAsia="Times New Roman" w:cs="Times New Roman"/>
      <w:sz w:val="24"/>
      <w:szCs w:val="24"/>
      <w:lang w:val="en-US" w:eastAsia="en-US" w:bidi="ar-SA"/>
    </w:rPr>
  </w:style>
  <w:style w:type="paragraph" w:customStyle="1" w:styleId="1036">
    <w:name w:val="Normal_27_0"/>
    <w:semiHidden/>
    <w:qFormat/>
    <w:uiPriority w:val="0"/>
    <w:pPr>
      <w:widowControl w:val="0"/>
      <w:jc w:val="both"/>
    </w:pPr>
    <w:rPr>
      <w:rFonts w:ascii="等线" w:hAnsi="等线" w:eastAsia="等线" w:cs="Times New Roman"/>
      <w:lang w:val="en-US" w:eastAsia="en-US" w:bidi="ar-SA"/>
    </w:rPr>
  </w:style>
  <w:style w:type="paragraph" w:customStyle="1" w:styleId="1037">
    <w:name w:val="Normal_4_12"/>
    <w:semiHidden/>
    <w:qFormat/>
    <w:uiPriority w:val="0"/>
    <w:pPr>
      <w:widowControl w:val="0"/>
      <w:jc w:val="both"/>
    </w:pPr>
    <w:rPr>
      <w:rFonts w:ascii="等线" w:hAnsi="等线" w:eastAsia="等线" w:cs="Times New Roman"/>
      <w:lang w:val="en-US" w:eastAsia="en-US" w:bidi="ar-SA"/>
    </w:rPr>
  </w:style>
  <w:style w:type="paragraph" w:customStyle="1" w:styleId="1038">
    <w:name w:val="Normal_8_4"/>
    <w:semiHidden/>
    <w:qFormat/>
    <w:uiPriority w:val="0"/>
    <w:pPr>
      <w:widowControl w:val="0"/>
      <w:jc w:val="both"/>
    </w:pPr>
    <w:rPr>
      <w:rFonts w:ascii="等线" w:hAnsi="等线" w:eastAsia="等线" w:cs="Times New Roman"/>
      <w:lang w:val="en-US" w:eastAsia="en-US" w:bidi="ar-SA"/>
    </w:rPr>
  </w:style>
  <w:style w:type="paragraph" w:customStyle="1" w:styleId="1039">
    <w:name w:val="正文_8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0">
    <w:name w:val="正文_1_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1">
    <w:name w:val="Normal_4_34"/>
    <w:semiHidden/>
    <w:qFormat/>
    <w:uiPriority w:val="0"/>
    <w:pPr>
      <w:widowControl w:val="0"/>
      <w:jc w:val="both"/>
    </w:pPr>
    <w:rPr>
      <w:rFonts w:ascii="等线" w:hAnsi="等线" w:eastAsia="等线" w:cs="Times New Roman"/>
      <w:lang w:val="en-US" w:eastAsia="en-US" w:bidi="ar-SA"/>
    </w:rPr>
  </w:style>
  <w:style w:type="paragraph" w:customStyle="1" w:styleId="1042">
    <w:name w:val="正文_2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3">
    <w:name w:val="Normal_2_5"/>
    <w:semiHidden/>
    <w:qFormat/>
    <w:uiPriority w:val="0"/>
    <w:pPr>
      <w:widowControl w:val="0"/>
      <w:jc w:val="both"/>
    </w:pPr>
    <w:rPr>
      <w:rFonts w:ascii="等线" w:hAnsi="等线" w:eastAsia="等线" w:cs="Times New Roman"/>
      <w:lang w:val="en-US" w:eastAsia="en-US" w:bidi="ar-SA"/>
    </w:rPr>
  </w:style>
  <w:style w:type="paragraph" w:customStyle="1" w:styleId="1044">
    <w:name w:val="正文_5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5">
    <w:name w:val="Normal_4_30"/>
    <w:semiHidden/>
    <w:qFormat/>
    <w:uiPriority w:val="0"/>
    <w:pPr>
      <w:widowControl w:val="0"/>
      <w:jc w:val="both"/>
    </w:pPr>
    <w:rPr>
      <w:rFonts w:ascii="等线" w:hAnsi="等线" w:eastAsia="等线" w:cs="Times New Roman"/>
      <w:lang w:val="en-US" w:eastAsia="en-US" w:bidi="ar-SA"/>
    </w:rPr>
  </w:style>
  <w:style w:type="paragraph" w:customStyle="1" w:styleId="1046">
    <w:name w:val="Normal_10_3"/>
    <w:semiHidden/>
    <w:qFormat/>
    <w:uiPriority w:val="0"/>
    <w:pPr>
      <w:widowControl w:val="0"/>
      <w:jc w:val="both"/>
    </w:pPr>
    <w:rPr>
      <w:rFonts w:ascii="等线" w:hAnsi="等线" w:eastAsia="等线" w:cs="Times New Roman"/>
      <w:lang w:val="en-US" w:eastAsia="en-US" w:bidi="ar-SA"/>
    </w:rPr>
  </w:style>
  <w:style w:type="paragraph" w:customStyle="1" w:styleId="1047">
    <w:name w:val="正文_4_2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8">
    <w:name w:val="正文_8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9">
    <w:name w:val="Normal_39"/>
    <w:semiHidden/>
    <w:qFormat/>
    <w:uiPriority w:val="0"/>
    <w:rPr>
      <w:rFonts w:ascii="Times New Roman" w:hAnsi="Times New Roman" w:eastAsia="Times New Roman" w:cs="Times New Roman"/>
      <w:sz w:val="24"/>
      <w:szCs w:val="24"/>
      <w:lang w:val="en-US" w:eastAsia="en-US" w:bidi="ar-SA"/>
    </w:rPr>
  </w:style>
  <w:style w:type="paragraph" w:customStyle="1" w:styleId="1050">
    <w:name w:val="Normal_303"/>
    <w:next w:val="1"/>
    <w:qFormat/>
    <w:uiPriority w:val="0"/>
    <w:pPr>
      <w:widowControl w:val="0"/>
      <w:jc w:val="both"/>
    </w:pPr>
    <w:rPr>
      <w:rFonts w:ascii="Calibri" w:hAnsi="Calibri" w:eastAsia="宋体" w:cs="Times New Roman"/>
      <w:lang w:val="en-US" w:eastAsia="zh-CN" w:bidi="ar-SA"/>
    </w:rPr>
  </w:style>
  <w:style w:type="paragraph" w:customStyle="1" w:styleId="1051">
    <w:name w:val="正文_6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2">
    <w:name w:val="正文_10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3">
    <w:name w:val="正文_4_1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4">
    <w:name w:val="正文_2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5">
    <w:name w:val="Normal_4_5"/>
    <w:semiHidden/>
    <w:qFormat/>
    <w:uiPriority w:val="0"/>
    <w:pPr>
      <w:widowControl w:val="0"/>
      <w:jc w:val="both"/>
    </w:pPr>
    <w:rPr>
      <w:rFonts w:ascii="等线" w:hAnsi="等线" w:eastAsia="等线" w:cs="Times New Roman"/>
      <w:lang w:val="en-US" w:eastAsia="en-US" w:bidi="ar-SA"/>
    </w:rPr>
  </w:style>
  <w:style w:type="paragraph" w:customStyle="1" w:styleId="1056">
    <w:name w:val="正文_7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7">
    <w:name w:val="正文_4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8">
    <w:name w:val="Normal_10_11"/>
    <w:semiHidden/>
    <w:qFormat/>
    <w:uiPriority w:val="0"/>
    <w:pPr>
      <w:widowControl w:val="0"/>
      <w:jc w:val="both"/>
    </w:pPr>
    <w:rPr>
      <w:rFonts w:ascii="等线" w:hAnsi="等线" w:eastAsia="等线" w:cs="Times New Roman"/>
      <w:lang w:val="en-US" w:eastAsia="en-US" w:bidi="ar-SA"/>
    </w:rPr>
  </w:style>
  <w:style w:type="paragraph" w:customStyle="1" w:styleId="1059">
    <w:name w:val="Normal_4_15"/>
    <w:semiHidden/>
    <w:qFormat/>
    <w:uiPriority w:val="0"/>
    <w:pPr>
      <w:widowControl w:val="0"/>
      <w:jc w:val="both"/>
    </w:pPr>
    <w:rPr>
      <w:rFonts w:ascii="等线" w:hAnsi="等线" w:eastAsia="等线" w:cs="Times New Roman"/>
      <w:lang w:val="en-US" w:eastAsia="en-US" w:bidi="ar-SA"/>
    </w:rPr>
  </w:style>
  <w:style w:type="paragraph" w:customStyle="1" w:styleId="1060">
    <w:name w:val="正文_4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1">
    <w:name w:val="正文_5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2">
    <w:name w:val="Normal_4_1"/>
    <w:semiHidden/>
    <w:qFormat/>
    <w:uiPriority w:val="0"/>
    <w:pPr>
      <w:widowControl w:val="0"/>
      <w:jc w:val="both"/>
    </w:pPr>
    <w:rPr>
      <w:rFonts w:ascii="等线" w:hAnsi="等线" w:eastAsia="等线" w:cs="Times New Roman"/>
      <w:lang w:val="en-US" w:eastAsia="en-US" w:bidi="ar-SA"/>
    </w:rPr>
  </w:style>
  <w:style w:type="paragraph" w:customStyle="1" w:styleId="1063">
    <w:name w:val="正文_2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4">
    <w:name w:val="目录文字"/>
    <w:basedOn w:val="1"/>
    <w:semiHidden/>
    <w:qFormat/>
    <w:uiPriority w:val="0"/>
    <w:pPr>
      <w:widowControl/>
      <w:spacing w:line="480" w:lineRule="auto"/>
      <w:jc w:val="left"/>
    </w:pPr>
    <w:rPr>
      <w:rFonts w:ascii="宋体" w:hAnsi="宋体"/>
      <w:kern w:val="0"/>
      <w:sz w:val="24"/>
      <w:szCs w:val="20"/>
    </w:rPr>
  </w:style>
  <w:style w:type="paragraph" w:customStyle="1" w:styleId="1065">
    <w:name w:val="正文_1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6">
    <w:name w:val="正文_1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7">
    <w:name w:val="正文_4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8">
    <w:name w:val="正文_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9">
    <w:name w:val="正文_9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0">
    <w:name w:val="正文_5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1">
    <w:name w:val="正文_3_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2">
    <w:name w:val="正文_8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3">
    <w:name w:val="content"/>
    <w:basedOn w:val="1"/>
    <w:semiHidden/>
    <w:qFormat/>
    <w:uiPriority w:val="0"/>
    <w:pPr>
      <w:widowControl/>
      <w:spacing w:before="100" w:beforeAutospacing="1" w:after="100" w:afterAutospacing="1"/>
      <w:jc w:val="left"/>
    </w:pPr>
    <w:rPr>
      <w:rFonts w:ascii="Calibri" w:hAnsi="Calibri"/>
      <w:kern w:val="0"/>
      <w:sz w:val="24"/>
      <w:lang w:eastAsia="en-US" w:bidi="en-US"/>
    </w:rPr>
  </w:style>
  <w:style w:type="paragraph" w:customStyle="1" w:styleId="1074">
    <w:name w:val="正文_8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5">
    <w:name w:val="正文_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6">
    <w:name w:val="Normal_3"/>
    <w:semiHidden/>
    <w:qFormat/>
    <w:uiPriority w:val="0"/>
    <w:pPr>
      <w:widowControl w:val="0"/>
      <w:jc w:val="both"/>
    </w:pPr>
    <w:rPr>
      <w:rFonts w:ascii="Times New Roman" w:hAnsi="Times New Roman" w:eastAsia="宋体" w:cs="Times New Roman"/>
      <w:lang w:val="en-US" w:eastAsia="zh-CN" w:bidi="ar-SA"/>
    </w:rPr>
  </w:style>
  <w:style w:type="paragraph" w:customStyle="1" w:styleId="1077">
    <w:name w:val="Normal_14"/>
    <w:semiHidden/>
    <w:qFormat/>
    <w:uiPriority w:val="0"/>
    <w:rPr>
      <w:rFonts w:ascii="Times New Roman" w:hAnsi="Times New Roman" w:eastAsia="Times New Roman" w:cs="Times New Roman"/>
      <w:sz w:val="24"/>
      <w:szCs w:val="24"/>
      <w:lang w:val="en-US" w:eastAsia="en-US" w:bidi="ar-SA"/>
    </w:rPr>
  </w:style>
  <w:style w:type="paragraph" w:customStyle="1" w:styleId="1078">
    <w:name w:val="Normal_4_35"/>
    <w:semiHidden/>
    <w:qFormat/>
    <w:uiPriority w:val="0"/>
    <w:pPr>
      <w:widowControl w:val="0"/>
      <w:jc w:val="both"/>
    </w:pPr>
    <w:rPr>
      <w:rFonts w:ascii="等线" w:hAnsi="等线" w:eastAsia="等线" w:cs="Times New Roman"/>
      <w:lang w:val="en-US" w:eastAsia="en-US" w:bidi="ar-SA"/>
    </w:rPr>
  </w:style>
  <w:style w:type="paragraph" w:customStyle="1" w:styleId="1079">
    <w:name w:val="Normal_8_1"/>
    <w:semiHidden/>
    <w:qFormat/>
    <w:uiPriority w:val="0"/>
    <w:pPr>
      <w:widowControl w:val="0"/>
      <w:jc w:val="both"/>
    </w:pPr>
    <w:rPr>
      <w:rFonts w:ascii="等线" w:hAnsi="等线" w:eastAsia="等线" w:cs="Times New Roman"/>
      <w:lang w:val="en-US" w:eastAsia="en-US" w:bidi="ar-SA"/>
    </w:rPr>
  </w:style>
  <w:style w:type="paragraph" w:customStyle="1" w:styleId="1080">
    <w:name w:val="Normal_10_0"/>
    <w:semiHidden/>
    <w:qFormat/>
    <w:uiPriority w:val="0"/>
    <w:pPr>
      <w:widowControl w:val="0"/>
      <w:jc w:val="both"/>
    </w:pPr>
    <w:rPr>
      <w:rFonts w:ascii="等线" w:hAnsi="等线" w:eastAsia="等线" w:cs="Times New Roman"/>
      <w:lang w:val="en-US" w:eastAsia="en-US" w:bidi="ar-SA"/>
    </w:rPr>
  </w:style>
  <w:style w:type="paragraph" w:customStyle="1" w:styleId="1081">
    <w:name w:val="Normal_4_10"/>
    <w:semiHidden/>
    <w:qFormat/>
    <w:uiPriority w:val="0"/>
    <w:pPr>
      <w:widowControl w:val="0"/>
      <w:jc w:val="both"/>
    </w:pPr>
    <w:rPr>
      <w:rFonts w:ascii="等线" w:hAnsi="等线" w:eastAsia="等线" w:cs="Times New Roman"/>
      <w:lang w:val="en-US" w:eastAsia="en-US" w:bidi="ar-SA"/>
    </w:rPr>
  </w:style>
  <w:style w:type="paragraph" w:customStyle="1" w:styleId="1082">
    <w:name w:val="正文_2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83">
    <w:name w:val="Normal_7_0"/>
    <w:semiHidden/>
    <w:qFormat/>
    <w:uiPriority w:val="0"/>
    <w:rPr>
      <w:rFonts w:ascii="Times New Roman" w:hAnsi="Times New Roman" w:eastAsia="Times New Roman" w:cs="Times New Roman"/>
      <w:sz w:val="24"/>
      <w:szCs w:val="24"/>
      <w:lang w:val="en-US" w:eastAsia="en-US" w:bidi="ar-SA"/>
    </w:rPr>
  </w:style>
  <w:style w:type="paragraph" w:customStyle="1" w:styleId="1084">
    <w:name w:val="正文_11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85">
    <w:name w:val="正文_2_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86">
    <w:name w:val="Normal_4_14"/>
    <w:semiHidden/>
    <w:qFormat/>
    <w:uiPriority w:val="0"/>
    <w:pPr>
      <w:widowControl w:val="0"/>
      <w:jc w:val="both"/>
    </w:pPr>
    <w:rPr>
      <w:rFonts w:ascii="等线" w:hAnsi="等线" w:eastAsia="等线" w:cs="Times New Roman"/>
      <w:lang w:val="en-US" w:eastAsia="en-US" w:bidi="ar-SA"/>
    </w:rPr>
  </w:style>
  <w:style w:type="paragraph" w:customStyle="1" w:styleId="1087">
    <w:name w:val="Normal_2_18"/>
    <w:semiHidden/>
    <w:qFormat/>
    <w:uiPriority w:val="0"/>
    <w:pPr>
      <w:widowControl w:val="0"/>
      <w:jc w:val="both"/>
    </w:pPr>
    <w:rPr>
      <w:rFonts w:ascii="等线" w:hAnsi="等线" w:eastAsia="等线" w:cs="Times New Roman"/>
      <w:lang w:val="en-US" w:eastAsia="en-US" w:bidi="ar-SA"/>
    </w:rPr>
  </w:style>
  <w:style w:type="paragraph" w:customStyle="1" w:styleId="1088">
    <w:name w:val="Normal_2_0"/>
    <w:semiHidden/>
    <w:qFormat/>
    <w:uiPriority w:val="0"/>
    <w:pPr>
      <w:widowControl w:val="0"/>
      <w:jc w:val="both"/>
    </w:pPr>
    <w:rPr>
      <w:rFonts w:ascii="等线" w:hAnsi="等线" w:eastAsia="等线" w:cs="Times New Roman"/>
      <w:lang w:val="en-US" w:eastAsia="en-US" w:bidi="ar-SA"/>
    </w:rPr>
  </w:style>
  <w:style w:type="paragraph" w:customStyle="1" w:styleId="1089">
    <w:name w:val="Normal_38"/>
    <w:semiHidden/>
    <w:qFormat/>
    <w:uiPriority w:val="0"/>
    <w:rPr>
      <w:rFonts w:ascii="Times New Roman" w:hAnsi="Times New Roman" w:eastAsia="Times New Roman" w:cs="Times New Roman"/>
      <w:sz w:val="24"/>
      <w:szCs w:val="24"/>
      <w:lang w:val="en-US" w:eastAsia="en-US" w:bidi="ar-SA"/>
    </w:rPr>
  </w:style>
  <w:style w:type="paragraph" w:customStyle="1" w:styleId="1090">
    <w:name w:val="Normal_34"/>
    <w:semiHidden/>
    <w:qFormat/>
    <w:uiPriority w:val="0"/>
    <w:rPr>
      <w:rFonts w:ascii="Times New Roman" w:hAnsi="Times New Roman" w:eastAsia="Times New Roman" w:cs="Times New Roman"/>
      <w:sz w:val="24"/>
      <w:szCs w:val="24"/>
      <w:lang w:val="en-US" w:eastAsia="en-US" w:bidi="ar-SA"/>
    </w:rPr>
  </w:style>
  <w:style w:type="paragraph" w:customStyle="1" w:styleId="1091">
    <w:name w:val="Normal_4_17"/>
    <w:semiHidden/>
    <w:qFormat/>
    <w:uiPriority w:val="0"/>
    <w:pPr>
      <w:widowControl w:val="0"/>
      <w:jc w:val="both"/>
    </w:pPr>
    <w:rPr>
      <w:rFonts w:ascii="等线" w:hAnsi="等线" w:eastAsia="等线" w:cs="Times New Roman"/>
      <w:lang w:val="en-US" w:eastAsia="en-US" w:bidi="ar-SA"/>
    </w:rPr>
  </w:style>
  <w:style w:type="paragraph" w:customStyle="1" w:styleId="1092">
    <w:name w:val="正文_4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3">
    <w:name w:val="正文_4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4">
    <w:name w:val="Normal_42"/>
    <w:semiHidden/>
    <w:qFormat/>
    <w:uiPriority w:val="0"/>
    <w:rPr>
      <w:rFonts w:ascii="Times New Roman" w:hAnsi="Times New Roman" w:eastAsia="Times New Roman" w:cs="Times New Roman"/>
      <w:sz w:val="24"/>
      <w:szCs w:val="24"/>
      <w:lang w:val="en-US" w:eastAsia="en-US" w:bidi="ar-SA"/>
    </w:rPr>
  </w:style>
  <w:style w:type="paragraph" w:customStyle="1" w:styleId="1095">
    <w:name w:val="Normal_8_7"/>
    <w:semiHidden/>
    <w:qFormat/>
    <w:uiPriority w:val="0"/>
    <w:pPr>
      <w:widowControl w:val="0"/>
      <w:jc w:val="both"/>
    </w:pPr>
    <w:rPr>
      <w:rFonts w:ascii="等线" w:hAnsi="等线" w:eastAsia="等线" w:cs="Times New Roman"/>
      <w:lang w:val="en-US" w:eastAsia="en-US" w:bidi="ar-SA"/>
    </w:rPr>
  </w:style>
  <w:style w:type="paragraph" w:customStyle="1" w:styleId="1096">
    <w:name w:val="正文_4_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7">
    <w:name w:val="Normal_3_0"/>
    <w:semiHidden/>
    <w:qFormat/>
    <w:uiPriority w:val="0"/>
    <w:rPr>
      <w:rFonts w:ascii="Times New Roman" w:hAnsi="Times New Roman" w:eastAsia="Times New Roman" w:cs="Times New Roman"/>
      <w:sz w:val="24"/>
      <w:szCs w:val="24"/>
      <w:lang w:val="en-US" w:eastAsia="en-US" w:bidi="ar-SA"/>
    </w:rPr>
  </w:style>
  <w:style w:type="paragraph" w:customStyle="1" w:styleId="1098">
    <w:name w:val="Normal_10_5"/>
    <w:semiHidden/>
    <w:qFormat/>
    <w:uiPriority w:val="0"/>
    <w:pPr>
      <w:widowControl w:val="0"/>
      <w:jc w:val="both"/>
    </w:pPr>
    <w:rPr>
      <w:rFonts w:ascii="等线" w:hAnsi="等线" w:eastAsia="等线" w:cs="Times New Roman"/>
      <w:lang w:val="en-US" w:eastAsia="en-US" w:bidi="ar-SA"/>
    </w:rPr>
  </w:style>
  <w:style w:type="paragraph" w:customStyle="1" w:styleId="1099">
    <w:name w:val="Normal_30"/>
    <w:semiHidden/>
    <w:qFormat/>
    <w:uiPriority w:val="0"/>
    <w:rPr>
      <w:rFonts w:ascii="Times New Roman" w:hAnsi="Times New Roman" w:eastAsia="Times New Roman" w:cs="Times New Roman"/>
      <w:sz w:val="24"/>
      <w:szCs w:val="24"/>
      <w:lang w:val="en-US" w:eastAsia="en-US" w:bidi="ar-SA"/>
    </w:rPr>
  </w:style>
  <w:style w:type="paragraph" w:customStyle="1" w:styleId="1100">
    <w:name w:val="Normal_6_0"/>
    <w:semiHidden/>
    <w:qFormat/>
    <w:uiPriority w:val="0"/>
    <w:rPr>
      <w:rFonts w:ascii="Times New Roman" w:hAnsi="Times New Roman" w:eastAsia="Times New Roman" w:cs="Times New Roman"/>
      <w:sz w:val="24"/>
      <w:szCs w:val="24"/>
      <w:lang w:val="en-US" w:eastAsia="en-US" w:bidi="ar-SA"/>
    </w:rPr>
  </w:style>
  <w:style w:type="paragraph" w:customStyle="1" w:styleId="1101">
    <w:name w:val="Normal_20"/>
    <w:semiHidden/>
    <w:qFormat/>
    <w:uiPriority w:val="0"/>
    <w:rPr>
      <w:rFonts w:ascii="Times New Roman" w:hAnsi="Times New Roman" w:eastAsia="Times New Roman" w:cs="Times New Roman"/>
      <w:sz w:val="24"/>
      <w:szCs w:val="24"/>
      <w:lang w:val="en-US" w:eastAsia="en-US" w:bidi="ar-SA"/>
    </w:rPr>
  </w:style>
  <w:style w:type="paragraph" w:customStyle="1" w:styleId="1102">
    <w:name w:val="Normal_2_17"/>
    <w:semiHidden/>
    <w:qFormat/>
    <w:uiPriority w:val="0"/>
    <w:pPr>
      <w:widowControl w:val="0"/>
      <w:jc w:val="both"/>
    </w:pPr>
    <w:rPr>
      <w:rFonts w:ascii="等线" w:hAnsi="等线" w:eastAsia="等线" w:cs="Times New Roman"/>
      <w:lang w:val="en-US" w:eastAsia="en-US" w:bidi="ar-SA"/>
    </w:rPr>
  </w:style>
  <w:style w:type="paragraph" w:customStyle="1" w:styleId="1103">
    <w:name w:val="Normal_21_0"/>
    <w:semiHidden/>
    <w:qFormat/>
    <w:uiPriority w:val="0"/>
    <w:pPr>
      <w:widowControl w:val="0"/>
      <w:jc w:val="both"/>
    </w:pPr>
    <w:rPr>
      <w:rFonts w:ascii="等线" w:hAnsi="等线" w:eastAsia="等线" w:cs="Times New Roman"/>
      <w:lang w:val="en-US" w:eastAsia="en-US" w:bidi="ar-SA"/>
    </w:rPr>
  </w:style>
  <w:style w:type="paragraph" w:customStyle="1" w:styleId="1104">
    <w:name w:val="正文_2_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05">
    <w:name w:val="Normal_32"/>
    <w:semiHidden/>
    <w:qFormat/>
    <w:uiPriority w:val="0"/>
    <w:rPr>
      <w:rFonts w:ascii="Times New Roman" w:hAnsi="Times New Roman" w:eastAsia="Times New Roman" w:cs="Times New Roman"/>
      <w:sz w:val="24"/>
      <w:szCs w:val="24"/>
      <w:lang w:val="en-US" w:eastAsia="en-US" w:bidi="ar-SA"/>
    </w:rPr>
  </w:style>
  <w:style w:type="paragraph" w:customStyle="1" w:styleId="1106">
    <w:name w:val="Normal_23_0"/>
    <w:semiHidden/>
    <w:qFormat/>
    <w:uiPriority w:val="0"/>
    <w:pPr>
      <w:widowControl w:val="0"/>
      <w:jc w:val="both"/>
    </w:pPr>
    <w:rPr>
      <w:rFonts w:ascii="等线" w:hAnsi="等线" w:eastAsia="等线" w:cs="Times New Roman"/>
      <w:lang w:val="en-US" w:eastAsia="en-US" w:bidi="ar-SA"/>
    </w:rPr>
  </w:style>
  <w:style w:type="paragraph" w:customStyle="1" w:styleId="1107">
    <w:name w:val="Normal_0_0"/>
    <w:semiHidden/>
    <w:qFormat/>
    <w:uiPriority w:val="0"/>
    <w:rPr>
      <w:rFonts w:ascii="Times New Roman" w:hAnsi="Times New Roman" w:eastAsia="Times New Roman" w:cs="Times New Roman"/>
      <w:sz w:val="24"/>
      <w:szCs w:val="24"/>
      <w:lang w:val="en-US" w:eastAsia="en-US" w:bidi="ar-SA"/>
    </w:rPr>
  </w:style>
  <w:style w:type="paragraph" w:customStyle="1" w:styleId="1108">
    <w:name w:val="Normal_40"/>
    <w:semiHidden/>
    <w:qFormat/>
    <w:uiPriority w:val="0"/>
    <w:rPr>
      <w:rFonts w:ascii="Times New Roman" w:hAnsi="Times New Roman" w:eastAsia="Times New Roman" w:cs="Times New Roman"/>
      <w:sz w:val="24"/>
      <w:szCs w:val="24"/>
      <w:lang w:val="en-US" w:eastAsia="en-US" w:bidi="ar-SA"/>
    </w:rPr>
  </w:style>
  <w:style w:type="paragraph" w:customStyle="1" w:styleId="1109">
    <w:name w:val="Normal_21_1"/>
    <w:semiHidden/>
    <w:qFormat/>
    <w:uiPriority w:val="0"/>
    <w:pPr>
      <w:widowControl w:val="0"/>
      <w:jc w:val="both"/>
    </w:pPr>
    <w:rPr>
      <w:rFonts w:ascii="等线" w:hAnsi="等线" w:eastAsia="等线" w:cs="Times New Roman"/>
      <w:lang w:val="en-US" w:eastAsia="en-US" w:bidi="ar-SA"/>
    </w:rPr>
  </w:style>
  <w:style w:type="paragraph" w:customStyle="1" w:styleId="1110">
    <w:name w:val="Normal_4_11"/>
    <w:semiHidden/>
    <w:qFormat/>
    <w:uiPriority w:val="0"/>
    <w:pPr>
      <w:widowControl w:val="0"/>
      <w:jc w:val="both"/>
    </w:pPr>
    <w:rPr>
      <w:rFonts w:ascii="等线" w:hAnsi="等线" w:eastAsia="等线" w:cs="Times New Roman"/>
      <w:lang w:val="en-US" w:eastAsia="en-US" w:bidi="ar-SA"/>
    </w:rPr>
  </w:style>
  <w:style w:type="paragraph" w:customStyle="1" w:styleId="1111">
    <w:name w:val="Normal_4_38"/>
    <w:semiHidden/>
    <w:qFormat/>
    <w:uiPriority w:val="0"/>
    <w:pPr>
      <w:widowControl w:val="0"/>
      <w:jc w:val="both"/>
    </w:pPr>
    <w:rPr>
      <w:rFonts w:ascii="等线" w:hAnsi="等线" w:eastAsia="等线" w:cs="Times New Roman"/>
      <w:lang w:val="en-US" w:eastAsia="en-US" w:bidi="ar-SA"/>
    </w:rPr>
  </w:style>
  <w:style w:type="paragraph" w:customStyle="1" w:styleId="1112">
    <w:name w:val="_Style 4"/>
    <w:basedOn w:val="1"/>
    <w:semiHidden/>
    <w:qFormat/>
    <w:uiPriority w:val="0"/>
    <w:pPr>
      <w:widowControl/>
      <w:spacing w:after="160" w:line="240" w:lineRule="exact"/>
      <w:jc w:val="left"/>
    </w:pPr>
    <w:rPr>
      <w:szCs w:val="20"/>
    </w:rPr>
  </w:style>
  <w:style w:type="paragraph" w:customStyle="1" w:styleId="1113">
    <w:name w:val="正文_9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4">
    <w:name w:val="正文_7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5">
    <w:name w:val="Normal_2_11"/>
    <w:semiHidden/>
    <w:qFormat/>
    <w:uiPriority w:val="0"/>
    <w:pPr>
      <w:widowControl w:val="0"/>
      <w:jc w:val="both"/>
    </w:pPr>
    <w:rPr>
      <w:rFonts w:ascii="等线" w:hAnsi="等线" w:eastAsia="等线" w:cs="Times New Roman"/>
      <w:lang w:val="en-US" w:eastAsia="en-US" w:bidi="ar-SA"/>
    </w:rPr>
  </w:style>
  <w:style w:type="paragraph" w:customStyle="1" w:styleId="1116">
    <w:name w:val="正文_7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7">
    <w:name w:val="正文_7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8">
    <w:name w:val="目录"/>
    <w:basedOn w:val="1"/>
    <w:semiHidden/>
    <w:qFormat/>
    <w:uiPriority w:val="0"/>
    <w:pPr>
      <w:widowControl/>
      <w:jc w:val="center"/>
    </w:pPr>
    <w:rPr>
      <w:rFonts w:ascii="宋体"/>
      <w:b/>
      <w:kern w:val="0"/>
      <w:sz w:val="36"/>
      <w:szCs w:val="20"/>
    </w:rPr>
  </w:style>
  <w:style w:type="paragraph" w:customStyle="1" w:styleId="1119">
    <w:name w:val="正文_4_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0">
    <w:name w:val="Normal_10_6"/>
    <w:semiHidden/>
    <w:qFormat/>
    <w:uiPriority w:val="0"/>
    <w:pPr>
      <w:widowControl w:val="0"/>
      <w:jc w:val="both"/>
    </w:pPr>
    <w:rPr>
      <w:rFonts w:ascii="等线" w:hAnsi="等线" w:eastAsia="等线" w:cs="Times New Roman"/>
      <w:lang w:val="en-US" w:eastAsia="en-US" w:bidi="ar-SA"/>
    </w:rPr>
  </w:style>
  <w:style w:type="paragraph" w:customStyle="1" w:styleId="1121">
    <w:name w:val="正文_11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2">
    <w:name w:val="Normal_11"/>
    <w:semiHidden/>
    <w:qFormat/>
    <w:uiPriority w:val="0"/>
    <w:rPr>
      <w:rFonts w:ascii="Times New Roman" w:hAnsi="Times New Roman" w:eastAsia="Times New Roman" w:cs="Times New Roman"/>
      <w:sz w:val="24"/>
      <w:szCs w:val="24"/>
      <w:lang w:val="en-US" w:eastAsia="en-US" w:bidi="ar-SA"/>
    </w:rPr>
  </w:style>
  <w:style w:type="paragraph" w:customStyle="1" w:styleId="1123">
    <w:name w:val="Normal_43"/>
    <w:semiHidden/>
    <w:qFormat/>
    <w:uiPriority w:val="0"/>
    <w:rPr>
      <w:rFonts w:ascii="Times New Roman" w:hAnsi="Times New Roman" w:eastAsia="Times New Roman" w:cs="Times New Roman"/>
      <w:sz w:val="24"/>
      <w:szCs w:val="24"/>
      <w:lang w:val="en-US" w:eastAsia="en-US" w:bidi="ar-SA"/>
    </w:rPr>
  </w:style>
  <w:style w:type="paragraph" w:customStyle="1" w:styleId="1124">
    <w:name w:val="Normal_4_36"/>
    <w:semiHidden/>
    <w:qFormat/>
    <w:uiPriority w:val="0"/>
    <w:pPr>
      <w:widowControl w:val="0"/>
      <w:jc w:val="both"/>
    </w:pPr>
    <w:rPr>
      <w:rFonts w:ascii="等线" w:hAnsi="等线" w:eastAsia="等线" w:cs="Times New Roman"/>
      <w:lang w:val="en-US" w:eastAsia="en-US" w:bidi="ar-SA"/>
    </w:rPr>
  </w:style>
  <w:style w:type="paragraph" w:customStyle="1" w:styleId="1125">
    <w:name w:val="正文_4_2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6">
    <w:name w:val="Normal_36"/>
    <w:semiHidden/>
    <w:qFormat/>
    <w:uiPriority w:val="0"/>
    <w:rPr>
      <w:rFonts w:ascii="Times New Roman" w:hAnsi="Times New Roman" w:eastAsia="Times New Roman" w:cs="Times New Roman"/>
      <w:sz w:val="24"/>
      <w:szCs w:val="24"/>
      <w:lang w:val="en-US" w:eastAsia="en-US" w:bidi="ar-SA"/>
    </w:rPr>
  </w:style>
  <w:style w:type="paragraph" w:customStyle="1" w:styleId="1127">
    <w:name w:val="Normal_19_0"/>
    <w:semiHidden/>
    <w:qFormat/>
    <w:uiPriority w:val="0"/>
    <w:pPr>
      <w:widowControl w:val="0"/>
      <w:jc w:val="both"/>
    </w:pPr>
    <w:rPr>
      <w:rFonts w:ascii="等线" w:hAnsi="等线" w:eastAsia="等线" w:cs="Times New Roman"/>
      <w:lang w:val="en-US" w:eastAsia="en-US" w:bidi="ar-SA"/>
    </w:rPr>
  </w:style>
  <w:style w:type="paragraph" w:customStyle="1" w:styleId="1128">
    <w:name w:val="Normal_4_31"/>
    <w:semiHidden/>
    <w:qFormat/>
    <w:uiPriority w:val="0"/>
    <w:pPr>
      <w:widowControl w:val="0"/>
      <w:jc w:val="both"/>
    </w:pPr>
    <w:rPr>
      <w:rFonts w:ascii="等线" w:hAnsi="等线" w:eastAsia="等线" w:cs="Times New Roman"/>
      <w:lang w:val="en-US" w:eastAsia="en-US" w:bidi="ar-SA"/>
    </w:rPr>
  </w:style>
  <w:style w:type="paragraph" w:customStyle="1" w:styleId="1129">
    <w:name w:val="正文_4_2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0">
    <w:name w:val="正文_10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1">
    <w:name w:val="Normal_44"/>
    <w:semiHidden/>
    <w:qFormat/>
    <w:uiPriority w:val="0"/>
    <w:rPr>
      <w:rFonts w:ascii="Times New Roman" w:hAnsi="Times New Roman" w:eastAsia="Times New Roman" w:cs="Times New Roman"/>
      <w:sz w:val="24"/>
      <w:szCs w:val="24"/>
      <w:lang w:val="en-US" w:eastAsia="en-US" w:bidi="ar-SA"/>
    </w:rPr>
  </w:style>
  <w:style w:type="paragraph" w:customStyle="1" w:styleId="1132">
    <w:name w:val="Normal_15_2"/>
    <w:semiHidden/>
    <w:qFormat/>
    <w:uiPriority w:val="0"/>
    <w:pPr>
      <w:widowControl w:val="0"/>
      <w:jc w:val="both"/>
    </w:pPr>
    <w:rPr>
      <w:rFonts w:ascii="等线" w:hAnsi="等线" w:eastAsia="等线" w:cs="Times New Roman"/>
      <w:lang w:val="en-US" w:eastAsia="en-US" w:bidi="ar-SA"/>
    </w:rPr>
  </w:style>
  <w:style w:type="paragraph" w:customStyle="1" w:styleId="1133">
    <w:name w:val="正文_0_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4">
    <w:name w:val="正文_10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5">
    <w:name w:val="Normal_4_41"/>
    <w:semiHidden/>
    <w:qFormat/>
    <w:uiPriority w:val="0"/>
    <w:pPr>
      <w:widowControl w:val="0"/>
      <w:jc w:val="both"/>
    </w:pPr>
    <w:rPr>
      <w:rFonts w:ascii="等线" w:hAnsi="等线" w:eastAsia="等线" w:cs="Times New Roman"/>
      <w:lang w:val="en-US" w:eastAsia="en-US" w:bidi="ar-SA"/>
    </w:rPr>
  </w:style>
  <w:style w:type="paragraph" w:customStyle="1" w:styleId="1136">
    <w:name w:val="Normal_4_20"/>
    <w:semiHidden/>
    <w:qFormat/>
    <w:uiPriority w:val="0"/>
    <w:pPr>
      <w:widowControl w:val="0"/>
      <w:jc w:val="both"/>
    </w:pPr>
    <w:rPr>
      <w:rFonts w:ascii="等线" w:hAnsi="等线" w:eastAsia="等线" w:cs="Times New Roman"/>
      <w:lang w:val="en-US" w:eastAsia="en-US" w:bidi="ar-SA"/>
    </w:rPr>
  </w:style>
  <w:style w:type="paragraph" w:customStyle="1" w:styleId="1137">
    <w:name w:val="正文_9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8">
    <w:name w:val="正文_3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9">
    <w:name w:val="Normal_8_9"/>
    <w:semiHidden/>
    <w:qFormat/>
    <w:uiPriority w:val="0"/>
    <w:pPr>
      <w:widowControl w:val="0"/>
      <w:jc w:val="both"/>
    </w:pPr>
    <w:rPr>
      <w:rFonts w:ascii="等线" w:hAnsi="等线" w:eastAsia="等线" w:cs="Times New Roman"/>
      <w:lang w:val="en-US" w:eastAsia="en-US" w:bidi="ar-SA"/>
    </w:rPr>
  </w:style>
  <w:style w:type="paragraph" w:customStyle="1" w:styleId="1140">
    <w:name w:val="正文_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1">
    <w:name w:val="正文_1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2">
    <w:name w:val="正文_1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3">
    <w:name w:val="正文_1_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4">
    <w:name w:val="正文_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5">
    <w:name w:val="正文_4_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6">
    <w:name w:val="正文_10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7">
    <w:name w:val="Normal_2_6"/>
    <w:semiHidden/>
    <w:qFormat/>
    <w:uiPriority w:val="0"/>
    <w:pPr>
      <w:widowControl w:val="0"/>
      <w:jc w:val="both"/>
    </w:pPr>
    <w:rPr>
      <w:rFonts w:ascii="等线" w:hAnsi="等线" w:eastAsia="等线" w:cs="Times New Roman"/>
      <w:lang w:val="en-US" w:eastAsia="en-US" w:bidi="ar-SA"/>
    </w:rPr>
  </w:style>
  <w:style w:type="paragraph" w:customStyle="1" w:styleId="1148">
    <w:name w:val="Normal_4_3"/>
    <w:semiHidden/>
    <w:qFormat/>
    <w:uiPriority w:val="0"/>
    <w:pPr>
      <w:widowControl w:val="0"/>
      <w:jc w:val="both"/>
    </w:pPr>
    <w:rPr>
      <w:rFonts w:ascii="等线" w:hAnsi="等线" w:eastAsia="等线" w:cs="Times New Roman"/>
      <w:lang w:val="en-US" w:eastAsia="en-US" w:bidi="ar-SA"/>
    </w:rPr>
  </w:style>
  <w:style w:type="paragraph" w:customStyle="1" w:styleId="1149">
    <w:name w:val="Normal_2_19"/>
    <w:semiHidden/>
    <w:qFormat/>
    <w:uiPriority w:val="0"/>
    <w:pPr>
      <w:widowControl w:val="0"/>
      <w:jc w:val="both"/>
    </w:pPr>
    <w:rPr>
      <w:rFonts w:ascii="等线" w:hAnsi="等线" w:eastAsia="等线" w:cs="Times New Roman"/>
      <w:lang w:val="en-US" w:eastAsia="en-US" w:bidi="ar-SA"/>
    </w:rPr>
  </w:style>
  <w:style w:type="paragraph" w:customStyle="1" w:styleId="1150">
    <w:name w:val="正文_7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1">
    <w:name w:val="正文_5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2">
    <w:name w:val="正文_1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3">
    <w:name w:val="pa-22"/>
    <w:basedOn w:val="1"/>
    <w:semiHidden/>
    <w:qFormat/>
    <w:uiPriority w:val="0"/>
    <w:pPr>
      <w:widowControl/>
      <w:spacing w:before="150" w:after="150" w:line="210" w:lineRule="atLeast"/>
      <w:jc w:val="left"/>
    </w:pPr>
    <w:rPr>
      <w:rFonts w:ascii="宋体" w:hAnsi="宋体" w:cs="宋体"/>
      <w:kern w:val="0"/>
      <w:sz w:val="24"/>
    </w:rPr>
  </w:style>
  <w:style w:type="paragraph" w:customStyle="1" w:styleId="1154">
    <w:name w:val="正文_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5">
    <w:name w:val="正文_0_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6">
    <w:name w:val="正文_1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7">
    <w:name w:val="Normal_4_29"/>
    <w:semiHidden/>
    <w:qFormat/>
    <w:uiPriority w:val="0"/>
    <w:pPr>
      <w:widowControl w:val="0"/>
      <w:jc w:val="both"/>
    </w:pPr>
    <w:rPr>
      <w:rFonts w:ascii="等线" w:hAnsi="等线" w:eastAsia="等线" w:cs="Times New Roman"/>
      <w:lang w:val="en-US" w:eastAsia="en-US" w:bidi="ar-SA"/>
    </w:rPr>
  </w:style>
  <w:style w:type="paragraph" w:customStyle="1" w:styleId="1158">
    <w:name w:val="Normal_1"/>
    <w:semiHidden/>
    <w:qFormat/>
    <w:uiPriority w:val="0"/>
    <w:pPr>
      <w:widowControl w:val="0"/>
      <w:jc w:val="both"/>
    </w:pPr>
    <w:rPr>
      <w:rFonts w:ascii="Times New Roman" w:hAnsi="Times New Roman" w:eastAsia="宋体" w:cs="Times New Roman"/>
      <w:lang w:val="en-US" w:eastAsia="zh-CN" w:bidi="ar-SA"/>
    </w:rPr>
  </w:style>
  <w:style w:type="paragraph" w:customStyle="1" w:styleId="1159">
    <w:name w:val="正文_4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0">
    <w:name w:val="Normal_8_5"/>
    <w:semiHidden/>
    <w:qFormat/>
    <w:uiPriority w:val="0"/>
    <w:pPr>
      <w:widowControl w:val="0"/>
      <w:jc w:val="both"/>
    </w:pPr>
    <w:rPr>
      <w:rFonts w:ascii="等线" w:hAnsi="等线" w:eastAsia="等线" w:cs="Times New Roman"/>
      <w:lang w:val="en-US" w:eastAsia="en-US" w:bidi="ar-SA"/>
    </w:rPr>
  </w:style>
  <w:style w:type="paragraph" w:customStyle="1" w:styleId="1161">
    <w:name w:val="正文_9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2">
    <w:name w:val="正文_3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3">
    <w:name w:val="正文_7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4">
    <w:name w:val="正文_1_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5">
    <w:name w:val="Normal_8_3"/>
    <w:semiHidden/>
    <w:qFormat/>
    <w:uiPriority w:val="0"/>
    <w:pPr>
      <w:widowControl w:val="0"/>
      <w:jc w:val="both"/>
    </w:pPr>
    <w:rPr>
      <w:rFonts w:ascii="等线" w:hAnsi="等线" w:eastAsia="等线" w:cs="Times New Roman"/>
      <w:lang w:val="en-US" w:eastAsia="en-US" w:bidi="ar-SA"/>
    </w:rPr>
  </w:style>
  <w:style w:type="paragraph" w:customStyle="1" w:styleId="1166">
    <w:name w:val="Normal_8_8"/>
    <w:semiHidden/>
    <w:qFormat/>
    <w:uiPriority w:val="0"/>
    <w:pPr>
      <w:widowControl w:val="0"/>
      <w:jc w:val="both"/>
    </w:pPr>
    <w:rPr>
      <w:rFonts w:ascii="等线" w:hAnsi="等线" w:eastAsia="等线" w:cs="Times New Roman"/>
      <w:lang w:val="en-US" w:eastAsia="en-US" w:bidi="ar-SA"/>
    </w:rPr>
  </w:style>
  <w:style w:type="paragraph" w:customStyle="1" w:styleId="1167">
    <w:name w:val="Normal_2_16"/>
    <w:semiHidden/>
    <w:qFormat/>
    <w:uiPriority w:val="0"/>
    <w:pPr>
      <w:widowControl w:val="0"/>
      <w:jc w:val="both"/>
    </w:pPr>
    <w:rPr>
      <w:rFonts w:ascii="等线" w:hAnsi="等线" w:eastAsia="等线" w:cs="Times New Roman"/>
      <w:lang w:val="en-US" w:eastAsia="en-US" w:bidi="ar-SA"/>
    </w:rPr>
  </w:style>
  <w:style w:type="paragraph" w:customStyle="1" w:styleId="1168">
    <w:name w:val="Normal_15_0"/>
    <w:semiHidden/>
    <w:qFormat/>
    <w:uiPriority w:val="0"/>
    <w:pPr>
      <w:widowControl w:val="0"/>
      <w:jc w:val="both"/>
    </w:pPr>
    <w:rPr>
      <w:rFonts w:ascii="等线" w:hAnsi="等线" w:eastAsia="等线" w:cs="Times New Roman"/>
      <w:lang w:val="en-US" w:eastAsia="en-US" w:bidi="ar-SA"/>
    </w:rPr>
  </w:style>
  <w:style w:type="paragraph" w:customStyle="1" w:styleId="1169">
    <w:name w:val="Normal_12"/>
    <w:semiHidden/>
    <w:qFormat/>
    <w:uiPriority w:val="0"/>
    <w:rPr>
      <w:rFonts w:ascii="Times New Roman" w:hAnsi="Times New Roman" w:eastAsia="Times New Roman" w:cs="Times New Roman"/>
      <w:sz w:val="24"/>
      <w:szCs w:val="24"/>
      <w:lang w:val="en-US" w:eastAsia="en-US" w:bidi="ar-SA"/>
    </w:rPr>
  </w:style>
  <w:style w:type="paragraph" w:customStyle="1" w:styleId="1170">
    <w:name w:val="正文_7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1">
    <w:name w:val="正文_0_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2">
    <w:name w:val="正文_1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3">
    <w:name w:val="正文_5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4">
    <w:name w:val="正文_10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5">
    <w:name w:val="正文_4_1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6">
    <w:name w:val="正文_4_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7">
    <w:name w:val="正文_1_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8">
    <w:name w:val="正文_4_1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9">
    <w:name w:val="正文_4_1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0">
    <w:name w:val="Normal_9"/>
    <w:semiHidden/>
    <w:qFormat/>
    <w:uiPriority w:val="0"/>
    <w:rPr>
      <w:rFonts w:ascii="Times New Roman" w:hAnsi="Times New Roman" w:eastAsia="Times New Roman" w:cs="Times New Roman"/>
      <w:sz w:val="24"/>
      <w:szCs w:val="24"/>
      <w:lang w:val="en-US" w:eastAsia="en-US" w:bidi="ar-SA"/>
    </w:rPr>
  </w:style>
  <w:style w:type="paragraph" w:customStyle="1" w:styleId="1181">
    <w:name w:val="正文_10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2">
    <w:name w:val="Normal_13"/>
    <w:semiHidden/>
    <w:qFormat/>
    <w:uiPriority w:val="0"/>
    <w:pPr>
      <w:widowControl w:val="0"/>
      <w:jc w:val="both"/>
    </w:pPr>
    <w:rPr>
      <w:rFonts w:ascii="等线" w:hAnsi="等线" w:eastAsia="等线" w:cs="Times New Roman"/>
      <w:lang w:val="en-US" w:eastAsia="en-US" w:bidi="ar-SA"/>
    </w:rPr>
  </w:style>
  <w:style w:type="paragraph" w:customStyle="1" w:styleId="1183">
    <w:name w:val="正文_7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4">
    <w:name w:val="Normal_23"/>
    <w:semiHidden/>
    <w:qFormat/>
    <w:uiPriority w:val="0"/>
    <w:pPr>
      <w:widowControl w:val="0"/>
      <w:jc w:val="both"/>
    </w:pPr>
    <w:rPr>
      <w:rFonts w:ascii="等线" w:hAnsi="等线" w:eastAsia="等线" w:cs="Times New Roman"/>
      <w:lang w:val="en-US" w:eastAsia="en-US" w:bidi="ar-SA"/>
    </w:rPr>
  </w:style>
  <w:style w:type="paragraph" w:customStyle="1" w:styleId="1185">
    <w:name w:val="Normal_2_14"/>
    <w:semiHidden/>
    <w:qFormat/>
    <w:uiPriority w:val="0"/>
    <w:pPr>
      <w:widowControl w:val="0"/>
      <w:jc w:val="both"/>
    </w:pPr>
    <w:rPr>
      <w:rFonts w:ascii="等线" w:hAnsi="等线" w:eastAsia="等线" w:cs="Times New Roman"/>
      <w:lang w:val="en-US" w:eastAsia="en-US" w:bidi="ar-SA"/>
    </w:rPr>
  </w:style>
  <w:style w:type="paragraph" w:customStyle="1" w:styleId="1186">
    <w:name w:val="正文_2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7">
    <w:name w:val="Normal_4_19"/>
    <w:semiHidden/>
    <w:qFormat/>
    <w:uiPriority w:val="0"/>
    <w:pPr>
      <w:widowControl w:val="0"/>
      <w:jc w:val="both"/>
    </w:pPr>
    <w:rPr>
      <w:rFonts w:ascii="等线" w:hAnsi="等线" w:eastAsia="等线" w:cs="Times New Roman"/>
      <w:lang w:val="en-US" w:eastAsia="en-US" w:bidi="ar-SA"/>
    </w:rPr>
  </w:style>
  <w:style w:type="paragraph" w:customStyle="1" w:styleId="1188">
    <w:name w:val="Normal_4_8"/>
    <w:semiHidden/>
    <w:qFormat/>
    <w:uiPriority w:val="0"/>
    <w:pPr>
      <w:widowControl w:val="0"/>
      <w:jc w:val="both"/>
    </w:pPr>
    <w:rPr>
      <w:rFonts w:ascii="等线" w:hAnsi="等线" w:eastAsia="等线" w:cs="Times New Roman"/>
      <w:lang w:val="en-US" w:eastAsia="en-US" w:bidi="ar-SA"/>
    </w:rPr>
  </w:style>
  <w:style w:type="paragraph" w:customStyle="1" w:styleId="1189">
    <w:name w:val="正文_1_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0">
    <w:name w:val="Normal_4_40"/>
    <w:semiHidden/>
    <w:qFormat/>
    <w:uiPriority w:val="0"/>
    <w:pPr>
      <w:widowControl w:val="0"/>
      <w:jc w:val="both"/>
    </w:pPr>
    <w:rPr>
      <w:rFonts w:ascii="等线" w:hAnsi="等线" w:eastAsia="等线" w:cs="Times New Roman"/>
      <w:lang w:val="en-US" w:eastAsia="en-US" w:bidi="ar-SA"/>
    </w:rPr>
  </w:style>
  <w:style w:type="paragraph" w:customStyle="1" w:styleId="1191">
    <w:name w:val="正文_4_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2">
    <w:name w:val="Normal_23_2"/>
    <w:semiHidden/>
    <w:qFormat/>
    <w:uiPriority w:val="0"/>
    <w:pPr>
      <w:widowControl w:val="0"/>
      <w:jc w:val="both"/>
    </w:pPr>
    <w:rPr>
      <w:rFonts w:ascii="等线" w:hAnsi="等线" w:eastAsia="等线" w:cs="Times New Roman"/>
      <w:lang w:val="en-US" w:eastAsia="en-US" w:bidi="ar-SA"/>
    </w:rPr>
  </w:style>
  <w:style w:type="paragraph" w:customStyle="1" w:styleId="1193">
    <w:name w:val="正文_10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4">
    <w:name w:val="Normal_4_2"/>
    <w:semiHidden/>
    <w:qFormat/>
    <w:uiPriority w:val="0"/>
    <w:pPr>
      <w:widowControl w:val="0"/>
      <w:jc w:val="both"/>
    </w:pPr>
    <w:rPr>
      <w:rFonts w:ascii="等线" w:hAnsi="等线" w:eastAsia="等线" w:cs="Times New Roman"/>
      <w:lang w:val="en-US" w:eastAsia="en-US" w:bidi="ar-SA"/>
    </w:rPr>
  </w:style>
  <w:style w:type="paragraph" w:customStyle="1" w:styleId="1195">
    <w:name w:val="正文_3_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6">
    <w:name w:val="Normal_16"/>
    <w:semiHidden/>
    <w:qFormat/>
    <w:uiPriority w:val="0"/>
    <w:rPr>
      <w:rFonts w:ascii="Times New Roman" w:hAnsi="Times New Roman" w:eastAsia="Times New Roman" w:cs="Times New Roman"/>
      <w:sz w:val="24"/>
      <w:szCs w:val="24"/>
      <w:lang w:val="en-US" w:eastAsia="en-US" w:bidi="ar-SA"/>
    </w:rPr>
  </w:style>
  <w:style w:type="paragraph" w:customStyle="1" w:styleId="1197">
    <w:name w:val="正文_7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8">
    <w:name w:val="正文_8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9">
    <w:name w:val="Normal_4_7"/>
    <w:semiHidden/>
    <w:qFormat/>
    <w:uiPriority w:val="0"/>
    <w:pPr>
      <w:widowControl w:val="0"/>
      <w:jc w:val="both"/>
    </w:pPr>
    <w:rPr>
      <w:rFonts w:ascii="等线" w:hAnsi="等线" w:eastAsia="等线" w:cs="Times New Roman"/>
      <w:lang w:val="en-US" w:eastAsia="en-US" w:bidi="ar-SA"/>
    </w:rPr>
  </w:style>
  <w:style w:type="paragraph" w:customStyle="1" w:styleId="1200">
    <w:name w:val="正文_4_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1">
    <w:name w:val="正文_0_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2">
    <w:name w:val="正文_9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3">
    <w:name w:val="Normal_380"/>
    <w:qFormat/>
    <w:uiPriority w:val="0"/>
    <w:rPr>
      <w:rFonts w:ascii="Times New Roman" w:hAnsi="Times New Roman" w:eastAsia="Times New Roman" w:cs="Times New Roman"/>
      <w:sz w:val="24"/>
      <w:szCs w:val="24"/>
      <w:lang w:val="en-US" w:eastAsia="zh-CN" w:bidi="ar-SA"/>
    </w:rPr>
  </w:style>
  <w:style w:type="paragraph" w:customStyle="1" w:styleId="1204">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205">
    <w:name w:val="正文_4_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6">
    <w:name w:val="正文_4_2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7">
    <w:name w:val="Normal_15_1"/>
    <w:semiHidden/>
    <w:qFormat/>
    <w:uiPriority w:val="0"/>
    <w:pPr>
      <w:widowControl w:val="0"/>
      <w:jc w:val="both"/>
    </w:pPr>
    <w:rPr>
      <w:rFonts w:ascii="等线" w:hAnsi="等线" w:eastAsia="等线" w:cs="Times New Roman"/>
      <w:lang w:val="en-US" w:eastAsia="en-US" w:bidi="ar-SA"/>
    </w:rPr>
  </w:style>
  <w:style w:type="paragraph" w:customStyle="1" w:styleId="120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09">
    <w:name w:val="Normal_2_8"/>
    <w:semiHidden/>
    <w:qFormat/>
    <w:uiPriority w:val="0"/>
    <w:pPr>
      <w:widowControl w:val="0"/>
      <w:jc w:val="both"/>
    </w:pPr>
    <w:rPr>
      <w:rFonts w:ascii="等线" w:hAnsi="等线" w:eastAsia="等线" w:cs="Times New Roman"/>
      <w:lang w:val="en-US" w:eastAsia="en-US" w:bidi="ar-SA"/>
    </w:rPr>
  </w:style>
  <w:style w:type="paragraph" w:customStyle="1" w:styleId="1210">
    <w:name w:val="正文_1_1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1">
    <w:name w:val="Normal_7"/>
    <w:semiHidden/>
    <w:qFormat/>
    <w:uiPriority w:val="0"/>
    <w:rPr>
      <w:rFonts w:ascii="Times New Roman" w:hAnsi="Times New Roman" w:eastAsia="Times New Roman" w:cs="Times New Roman"/>
      <w:sz w:val="24"/>
      <w:szCs w:val="24"/>
      <w:lang w:val="en-US" w:eastAsia="en-US" w:bidi="ar-SA"/>
    </w:rPr>
  </w:style>
  <w:style w:type="paragraph" w:customStyle="1" w:styleId="1212">
    <w:name w:val="Normal_4_22"/>
    <w:semiHidden/>
    <w:qFormat/>
    <w:uiPriority w:val="0"/>
    <w:pPr>
      <w:widowControl w:val="0"/>
      <w:jc w:val="both"/>
    </w:pPr>
    <w:rPr>
      <w:rFonts w:ascii="等线" w:hAnsi="等线" w:eastAsia="等线" w:cs="Times New Roman"/>
      <w:lang w:val="en-US" w:eastAsia="en-US" w:bidi="ar-SA"/>
    </w:rPr>
  </w:style>
  <w:style w:type="paragraph" w:customStyle="1" w:styleId="1213">
    <w:name w:val="正文_2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4">
    <w:name w:val="正文_9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5">
    <w:name w:val="正文_2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6">
    <w:name w:val="正文_4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7">
    <w:name w:val="正文_4_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8">
    <w:name w:val="Normal_10_1"/>
    <w:semiHidden/>
    <w:qFormat/>
    <w:uiPriority w:val="0"/>
    <w:pPr>
      <w:widowControl w:val="0"/>
      <w:jc w:val="both"/>
    </w:pPr>
    <w:rPr>
      <w:rFonts w:ascii="等线" w:hAnsi="等线" w:eastAsia="等线" w:cs="Times New Roman"/>
      <w:lang w:val="en-US" w:eastAsia="en-US" w:bidi="ar-SA"/>
    </w:rPr>
  </w:style>
  <w:style w:type="paragraph" w:customStyle="1" w:styleId="1219">
    <w:name w:val="正文_68"/>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0">
    <w:name w:val="Normal_6"/>
    <w:semiHidden/>
    <w:qFormat/>
    <w:uiPriority w:val="0"/>
    <w:pPr>
      <w:widowControl w:val="0"/>
      <w:jc w:val="both"/>
    </w:pPr>
    <w:rPr>
      <w:rFonts w:ascii="Times New Roman" w:hAnsi="Times New Roman" w:eastAsia="宋体" w:cs="Times New Roman"/>
      <w:lang w:val="en-US" w:eastAsia="zh-CN" w:bidi="ar-SA"/>
    </w:rPr>
  </w:style>
  <w:style w:type="paragraph" w:customStyle="1" w:styleId="1221">
    <w:name w:val="Normal_4_4"/>
    <w:semiHidden/>
    <w:qFormat/>
    <w:uiPriority w:val="0"/>
    <w:pPr>
      <w:widowControl w:val="0"/>
      <w:jc w:val="both"/>
    </w:pPr>
    <w:rPr>
      <w:rFonts w:ascii="等线" w:hAnsi="等线" w:eastAsia="等线" w:cs="Times New Roman"/>
      <w:lang w:val="en-US" w:eastAsia="en-US" w:bidi="ar-SA"/>
    </w:rPr>
  </w:style>
  <w:style w:type="paragraph" w:customStyle="1" w:styleId="1222">
    <w:name w:val="Normal_12_0"/>
    <w:semiHidden/>
    <w:qFormat/>
    <w:uiPriority w:val="0"/>
    <w:rPr>
      <w:rFonts w:ascii="Times New Roman" w:hAnsi="Times New Roman" w:eastAsia="Times New Roman" w:cs="Times New Roman"/>
      <w:sz w:val="24"/>
      <w:szCs w:val="24"/>
      <w:lang w:val="en-US" w:eastAsia="en-US" w:bidi="ar-SA"/>
    </w:rPr>
  </w:style>
  <w:style w:type="paragraph" w:customStyle="1" w:styleId="1223">
    <w:name w:val="正文_4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4">
    <w:name w:val="Normal_2_4"/>
    <w:semiHidden/>
    <w:qFormat/>
    <w:uiPriority w:val="0"/>
    <w:pPr>
      <w:widowControl w:val="0"/>
      <w:jc w:val="both"/>
    </w:pPr>
    <w:rPr>
      <w:rFonts w:ascii="等线" w:hAnsi="等线" w:eastAsia="等线" w:cs="Times New Roman"/>
      <w:lang w:val="en-US" w:eastAsia="en-US" w:bidi="ar-SA"/>
    </w:rPr>
  </w:style>
  <w:style w:type="paragraph" w:customStyle="1" w:styleId="1225">
    <w:name w:val="正文_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6">
    <w:name w:val="Normal_4_27"/>
    <w:semiHidden/>
    <w:qFormat/>
    <w:uiPriority w:val="0"/>
    <w:pPr>
      <w:widowControl w:val="0"/>
      <w:jc w:val="both"/>
    </w:pPr>
    <w:rPr>
      <w:rFonts w:ascii="等线" w:hAnsi="等线" w:eastAsia="等线" w:cs="Times New Roman"/>
      <w:lang w:val="en-US" w:eastAsia="en-US" w:bidi="ar-SA"/>
    </w:rPr>
  </w:style>
  <w:style w:type="paragraph" w:customStyle="1" w:styleId="1227">
    <w:name w:val="Normal_29"/>
    <w:semiHidden/>
    <w:qFormat/>
    <w:uiPriority w:val="0"/>
    <w:rPr>
      <w:rFonts w:ascii="Times New Roman" w:hAnsi="Times New Roman" w:eastAsia="Times New Roman" w:cs="Times New Roman"/>
      <w:sz w:val="24"/>
      <w:szCs w:val="24"/>
      <w:lang w:val="en-US" w:eastAsia="en-US" w:bidi="ar-SA"/>
    </w:rPr>
  </w:style>
  <w:style w:type="paragraph" w:customStyle="1" w:styleId="1228">
    <w:name w:val="Normal_10"/>
    <w:semiHidden/>
    <w:qFormat/>
    <w:uiPriority w:val="0"/>
    <w:rPr>
      <w:rFonts w:ascii="Times New Roman" w:hAnsi="Times New Roman" w:eastAsia="Times New Roman" w:cs="Times New Roman"/>
      <w:sz w:val="24"/>
      <w:szCs w:val="24"/>
      <w:lang w:val="en-US" w:eastAsia="en-US" w:bidi="ar-SA"/>
    </w:rPr>
  </w:style>
  <w:style w:type="paragraph" w:customStyle="1" w:styleId="1229">
    <w:name w:val="Normal_25_0"/>
    <w:semiHidden/>
    <w:qFormat/>
    <w:uiPriority w:val="0"/>
    <w:pPr>
      <w:widowControl w:val="0"/>
      <w:jc w:val="both"/>
    </w:pPr>
    <w:rPr>
      <w:rFonts w:ascii="等线" w:hAnsi="等线" w:eastAsia="等线" w:cs="Times New Roman"/>
      <w:lang w:val="en-US" w:eastAsia="en-US" w:bidi="ar-SA"/>
    </w:rPr>
  </w:style>
  <w:style w:type="paragraph" w:customStyle="1" w:styleId="1230">
    <w:name w:val="正文_5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1">
    <w:name w:val="Normal_17_1"/>
    <w:semiHidden/>
    <w:qFormat/>
    <w:uiPriority w:val="0"/>
    <w:pPr>
      <w:widowControl w:val="0"/>
      <w:jc w:val="both"/>
    </w:pPr>
    <w:rPr>
      <w:rFonts w:ascii="等线" w:hAnsi="等线" w:eastAsia="等线" w:cs="Times New Roman"/>
      <w:lang w:val="en-US" w:eastAsia="en-US" w:bidi="ar-SA"/>
    </w:rPr>
  </w:style>
  <w:style w:type="paragraph" w:customStyle="1" w:styleId="1232">
    <w:name w:val="正文_6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3">
    <w:name w:val="正文_6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4">
    <w:name w:val="Normal_28"/>
    <w:semiHidden/>
    <w:qFormat/>
    <w:uiPriority w:val="0"/>
    <w:rPr>
      <w:rFonts w:ascii="Times New Roman" w:hAnsi="Times New Roman" w:eastAsia="Times New Roman" w:cs="Times New Roman"/>
      <w:sz w:val="24"/>
      <w:szCs w:val="24"/>
      <w:lang w:val="en-US" w:eastAsia="en-US" w:bidi="ar-SA"/>
    </w:rPr>
  </w:style>
  <w:style w:type="paragraph" w:customStyle="1" w:styleId="1235">
    <w:name w:val="正文_3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6">
    <w:name w:val="Normal_17_0"/>
    <w:semiHidden/>
    <w:qFormat/>
    <w:uiPriority w:val="0"/>
    <w:pPr>
      <w:widowControl w:val="0"/>
      <w:jc w:val="both"/>
    </w:pPr>
    <w:rPr>
      <w:rFonts w:ascii="等线" w:hAnsi="等线" w:eastAsia="等线" w:cs="Times New Roman"/>
      <w:lang w:val="en-US" w:eastAsia="en-US" w:bidi="ar-SA"/>
    </w:rPr>
  </w:style>
  <w:style w:type="paragraph" w:customStyle="1" w:styleId="1237">
    <w:name w:val="Normal_18"/>
    <w:semiHidden/>
    <w:qFormat/>
    <w:uiPriority w:val="0"/>
    <w:rPr>
      <w:rFonts w:ascii="Times New Roman" w:hAnsi="Times New Roman" w:eastAsia="Times New Roman" w:cs="Times New Roman"/>
      <w:sz w:val="24"/>
      <w:szCs w:val="24"/>
      <w:lang w:val="en-US" w:eastAsia="en-US" w:bidi="ar-SA"/>
    </w:rPr>
  </w:style>
  <w:style w:type="paragraph" w:customStyle="1" w:styleId="1238">
    <w:name w:val="正文_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9">
    <w:name w:val="正文_2_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0">
    <w:name w:val="正文_2_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1">
    <w:name w:val="正文_9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2">
    <w:name w:val="Normal_11_0"/>
    <w:semiHidden/>
    <w:qFormat/>
    <w:uiPriority w:val="0"/>
    <w:rPr>
      <w:rFonts w:ascii="Times New Roman" w:hAnsi="Times New Roman" w:eastAsia="Times New Roman" w:cs="Times New Roman"/>
      <w:sz w:val="24"/>
      <w:szCs w:val="24"/>
      <w:lang w:val="en-US" w:eastAsia="en-US" w:bidi="ar-SA"/>
    </w:rPr>
  </w:style>
  <w:style w:type="paragraph" w:customStyle="1" w:styleId="1243">
    <w:name w:val="正文_4_1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4">
    <w:name w:val="正文_4_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5">
    <w:name w:val="Normal_41"/>
    <w:semiHidden/>
    <w:qFormat/>
    <w:uiPriority w:val="0"/>
    <w:rPr>
      <w:rFonts w:ascii="Times New Roman" w:hAnsi="Times New Roman" w:eastAsia="Times New Roman" w:cs="Times New Roman"/>
      <w:sz w:val="24"/>
      <w:szCs w:val="24"/>
      <w:lang w:val="en-US" w:eastAsia="en-US" w:bidi="ar-SA"/>
    </w:rPr>
  </w:style>
  <w:style w:type="paragraph" w:customStyle="1" w:styleId="1246">
    <w:name w:val="Normal_8_0"/>
    <w:semiHidden/>
    <w:qFormat/>
    <w:uiPriority w:val="0"/>
    <w:pPr>
      <w:widowControl w:val="0"/>
      <w:jc w:val="both"/>
    </w:pPr>
    <w:rPr>
      <w:rFonts w:ascii="等线" w:hAnsi="等线" w:eastAsia="等线" w:cs="Times New Roman"/>
      <w:lang w:val="en-US" w:eastAsia="en-US" w:bidi="ar-SA"/>
    </w:rPr>
  </w:style>
  <w:style w:type="paragraph" w:customStyle="1" w:styleId="1247">
    <w:name w:val="Normal_23_4"/>
    <w:semiHidden/>
    <w:qFormat/>
    <w:uiPriority w:val="0"/>
    <w:pPr>
      <w:widowControl w:val="0"/>
      <w:jc w:val="both"/>
    </w:pPr>
    <w:rPr>
      <w:rFonts w:ascii="等线" w:hAnsi="等线" w:eastAsia="等线" w:cs="Times New Roman"/>
      <w:lang w:val="en-US" w:eastAsia="en-US" w:bidi="ar-SA"/>
    </w:rPr>
  </w:style>
  <w:style w:type="paragraph" w:customStyle="1" w:styleId="1248">
    <w:name w:val="正文_1_3"/>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9">
    <w:name w:val="正文_4_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0">
    <w:name w:val="正文_2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1">
    <w:name w:val="正文_6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2">
    <w:name w:val="正文_1_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3">
    <w:name w:val="正文_1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4">
    <w:name w:val="正文_95"/>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5">
    <w:name w:val="Normal_4_13"/>
    <w:semiHidden/>
    <w:qFormat/>
    <w:uiPriority w:val="0"/>
    <w:pPr>
      <w:widowControl w:val="0"/>
      <w:jc w:val="both"/>
    </w:pPr>
    <w:rPr>
      <w:rFonts w:ascii="等线" w:hAnsi="等线" w:eastAsia="等线" w:cs="Times New Roman"/>
      <w:lang w:val="en-US" w:eastAsia="en-US" w:bidi="ar-SA"/>
    </w:rPr>
  </w:style>
  <w:style w:type="paragraph" w:customStyle="1" w:styleId="1256">
    <w:name w:val="正文_14"/>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7">
    <w:name w:val="Normal_4_24"/>
    <w:semiHidden/>
    <w:qFormat/>
    <w:uiPriority w:val="0"/>
    <w:pPr>
      <w:widowControl w:val="0"/>
      <w:jc w:val="both"/>
    </w:pPr>
    <w:rPr>
      <w:rFonts w:ascii="等线" w:hAnsi="等线" w:eastAsia="等线" w:cs="Times New Roman"/>
      <w:lang w:val="en-US" w:eastAsia="en-US" w:bidi="ar-SA"/>
    </w:rPr>
  </w:style>
  <w:style w:type="paragraph" w:customStyle="1" w:styleId="1258">
    <w:name w:val="Normal_2_12"/>
    <w:semiHidden/>
    <w:qFormat/>
    <w:uiPriority w:val="0"/>
    <w:pPr>
      <w:widowControl w:val="0"/>
      <w:jc w:val="both"/>
    </w:pPr>
    <w:rPr>
      <w:rFonts w:ascii="等线" w:hAnsi="等线" w:eastAsia="等线" w:cs="Times New Roman"/>
      <w:lang w:val="en-US" w:eastAsia="en-US" w:bidi="ar-SA"/>
    </w:rPr>
  </w:style>
  <w:style w:type="paragraph" w:customStyle="1" w:styleId="1259">
    <w:name w:val="Normal_10_8"/>
    <w:semiHidden/>
    <w:qFormat/>
    <w:uiPriority w:val="0"/>
    <w:pPr>
      <w:widowControl w:val="0"/>
      <w:jc w:val="both"/>
    </w:pPr>
    <w:rPr>
      <w:rFonts w:ascii="等线" w:hAnsi="等线" w:eastAsia="等线" w:cs="Times New Roman"/>
      <w:lang w:val="en-US" w:eastAsia="en-US" w:bidi="ar-SA"/>
    </w:rPr>
  </w:style>
  <w:style w:type="paragraph" w:customStyle="1" w:styleId="1260">
    <w:name w:val="Normal_1_0"/>
    <w:semiHidden/>
    <w:qFormat/>
    <w:uiPriority w:val="0"/>
    <w:rPr>
      <w:rFonts w:ascii="Times New Roman" w:hAnsi="Times New Roman" w:eastAsia="Times New Roman" w:cs="Times New Roman"/>
      <w:sz w:val="24"/>
      <w:szCs w:val="24"/>
      <w:lang w:val="en-US" w:eastAsia="en-US" w:bidi="ar-SA"/>
    </w:rPr>
  </w:style>
  <w:style w:type="paragraph" w:customStyle="1" w:styleId="1261">
    <w:name w:val="Normal_0"/>
    <w:semiHidden/>
    <w:qFormat/>
    <w:uiPriority w:val="0"/>
    <w:pPr>
      <w:widowControl w:val="0"/>
      <w:jc w:val="both"/>
    </w:pPr>
    <w:rPr>
      <w:rFonts w:ascii="Times New Roman" w:hAnsi="Times New Roman" w:eastAsia="宋体" w:cs="Times New Roman"/>
      <w:lang w:val="en-US" w:eastAsia="zh-CN" w:bidi="ar-SA"/>
    </w:rPr>
  </w:style>
  <w:style w:type="paragraph" w:customStyle="1" w:styleId="1262">
    <w:name w:val="正文_8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3">
    <w:name w:val="正文_4_1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4">
    <w:name w:val="Normal_19"/>
    <w:semiHidden/>
    <w:qFormat/>
    <w:uiPriority w:val="0"/>
    <w:pPr>
      <w:widowControl w:val="0"/>
      <w:jc w:val="both"/>
    </w:pPr>
    <w:rPr>
      <w:rFonts w:ascii="等线" w:hAnsi="等线" w:eastAsia="等线" w:cs="Times New Roman"/>
      <w:lang w:val="en-US" w:eastAsia="en-US" w:bidi="ar-SA"/>
    </w:rPr>
  </w:style>
  <w:style w:type="paragraph" w:customStyle="1" w:styleId="1265">
    <w:name w:val="Normal_4"/>
    <w:semiHidden/>
    <w:qFormat/>
    <w:uiPriority w:val="0"/>
    <w:pPr>
      <w:widowControl w:val="0"/>
      <w:jc w:val="both"/>
    </w:pPr>
    <w:rPr>
      <w:rFonts w:ascii="Times New Roman" w:hAnsi="Times New Roman" w:eastAsia="宋体" w:cs="Times New Roman"/>
      <w:lang w:val="en-US" w:eastAsia="zh-CN" w:bidi="ar-SA"/>
    </w:rPr>
  </w:style>
  <w:style w:type="paragraph" w:customStyle="1" w:styleId="1266">
    <w:name w:val="Normal_4_18"/>
    <w:semiHidden/>
    <w:qFormat/>
    <w:uiPriority w:val="0"/>
    <w:pPr>
      <w:widowControl w:val="0"/>
      <w:jc w:val="both"/>
    </w:pPr>
    <w:rPr>
      <w:rFonts w:ascii="等线" w:hAnsi="等线" w:eastAsia="等线" w:cs="Times New Roman"/>
      <w:lang w:val="en-US" w:eastAsia="en-US" w:bidi="ar-SA"/>
    </w:rPr>
  </w:style>
  <w:style w:type="paragraph" w:customStyle="1" w:styleId="1267">
    <w:name w:val="Normal_21"/>
    <w:semiHidden/>
    <w:qFormat/>
    <w:uiPriority w:val="0"/>
    <w:pPr>
      <w:widowControl w:val="0"/>
      <w:jc w:val="both"/>
    </w:pPr>
    <w:rPr>
      <w:rFonts w:ascii="等线" w:hAnsi="等线" w:eastAsia="等线" w:cs="Times New Roman"/>
      <w:lang w:val="en-US" w:eastAsia="en-US" w:bidi="ar-SA"/>
    </w:rPr>
  </w:style>
  <w:style w:type="paragraph" w:customStyle="1" w:styleId="1268">
    <w:name w:val="正文_10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9">
    <w:name w:val="Normal_17"/>
    <w:semiHidden/>
    <w:qFormat/>
    <w:uiPriority w:val="0"/>
    <w:pPr>
      <w:widowControl w:val="0"/>
      <w:jc w:val="both"/>
    </w:pPr>
    <w:rPr>
      <w:rFonts w:ascii="等线" w:hAnsi="等线" w:eastAsia="等线" w:cs="Times New Roman"/>
      <w:lang w:val="en-US" w:eastAsia="en-US" w:bidi="ar-SA"/>
    </w:rPr>
  </w:style>
  <w:style w:type="paragraph" w:customStyle="1" w:styleId="1270">
    <w:name w:val="正文_4_1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1">
    <w:name w:val="正文_30"/>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2">
    <w:name w:val="Preformatted"/>
    <w:basedOn w:val="1"/>
    <w:semiHidden/>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273">
    <w:name w:val="Normal_10_9"/>
    <w:semiHidden/>
    <w:qFormat/>
    <w:uiPriority w:val="0"/>
    <w:pPr>
      <w:widowControl w:val="0"/>
      <w:jc w:val="both"/>
    </w:pPr>
    <w:rPr>
      <w:rFonts w:ascii="等线" w:hAnsi="等线" w:eastAsia="等线" w:cs="Times New Roman"/>
      <w:lang w:val="en-US" w:eastAsia="en-US" w:bidi="ar-SA"/>
    </w:rPr>
  </w:style>
  <w:style w:type="paragraph" w:customStyle="1" w:styleId="1274">
    <w:name w:val="正文_66"/>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5">
    <w:name w:val="正文_3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6">
    <w:name w:val="正文_4_17"/>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7">
    <w:name w:val="Normal_2_15"/>
    <w:semiHidden/>
    <w:qFormat/>
    <w:uiPriority w:val="0"/>
    <w:pPr>
      <w:widowControl w:val="0"/>
      <w:jc w:val="both"/>
    </w:pPr>
    <w:rPr>
      <w:rFonts w:ascii="等线" w:hAnsi="等线" w:eastAsia="等线" w:cs="Times New Roman"/>
      <w:lang w:val="en-US" w:eastAsia="en-US" w:bidi="ar-SA"/>
    </w:rPr>
  </w:style>
  <w:style w:type="paragraph" w:customStyle="1" w:styleId="1278">
    <w:name w:val="Normal_2_2"/>
    <w:semiHidden/>
    <w:qFormat/>
    <w:uiPriority w:val="0"/>
    <w:pPr>
      <w:widowControl w:val="0"/>
      <w:jc w:val="both"/>
    </w:pPr>
    <w:rPr>
      <w:rFonts w:ascii="等线" w:hAnsi="等线" w:eastAsia="等线" w:cs="Times New Roman"/>
      <w:lang w:val="en-US" w:eastAsia="en-US" w:bidi="ar-SA"/>
    </w:rPr>
  </w:style>
  <w:style w:type="paragraph" w:customStyle="1" w:styleId="1279">
    <w:name w:val="Normal_10_7"/>
    <w:semiHidden/>
    <w:qFormat/>
    <w:uiPriority w:val="0"/>
    <w:pPr>
      <w:widowControl w:val="0"/>
      <w:jc w:val="both"/>
    </w:pPr>
    <w:rPr>
      <w:rFonts w:ascii="等线" w:hAnsi="等线" w:eastAsia="等线" w:cs="Times New Roman"/>
      <w:lang w:val="en-US" w:eastAsia="en-US" w:bidi="ar-SA"/>
    </w:rPr>
  </w:style>
  <w:style w:type="paragraph" w:customStyle="1" w:styleId="1280">
    <w:name w:val="正文_89"/>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81">
    <w:name w:val="正文_9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8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283">
    <w:name w:val="zhengwen"/>
    <w:basedOn w:val="1"/>
    <w:qFormat/>
    <w:uiPriority w:val="0"/>
    <w:pPr>
      <w:adjustRightInd w:val="0"/>
      <w:snapToGrid w:val="0"/>
      <w:spacing w:line="360" w:lineRule="auto"/>
      <w:ind w:firstLine="200" w:firstLineChars="200"/>
    </w:pPr>
    <w:rPr>
      <w:bCs/>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59</Pages>
  <Words>32632</Words>
  <Characters>33969</Characters>
  <Lines>176</Lines>
  <Paragraphs>49</Paragraphs>
  <TotalTime>206</TotalTime>
  <ScaleCrop>false</ScaleCrop>
  <LinksUpToDate>false</LinksUpToDate>
  <CharactersWithSpaces>35737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2024-10-08T10:17:00Z</dcterms:created>
  <dc:creator>admin</dc:creator>
  <cp:lastModifiedBy>姣</cp:lastModifiedBy>
  <cp:lastPrinted>2025-02-18T03:20:00Z</cp:lastPrinted>
  <dcterms:modified xsi:type="dcterms:W3CDTF">2025-08-06T03:38:23Z</dcterms:modified>
  <dc:title>附件十一</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44D2A82B80EF42269F569CA47FF5C95F</vt:lpwstr>
  </property>
  <property fmtid="{D5CDD505-2E9C-101B-9397-08002B2CF9AE}" pid="4" name="KSOTemplateDocerSaveRecord">
    <vt:lpwstr>eyJoZGlkIjoiNGVjNmY0ZTI2OGRmODZiOGQyM2FkMTI1ZTAzMTc3MzMiLCJ1c2VySWQiOiI0NzI5NjgyMTQifQ==</vt:lpwstr>
  </property>
</Properties>
</file>