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val="0"/>
        <w:snapToGrid w:val="0"/>
        <w:spacing w:before="0" w:after="0" w:line="520" w:lineRule="exact"/>
        <w:jc w:val="center"/>
        <w:textAlignment w:val="auto"/>
        <w:rPr>
          <w:rFonts w:hint="eastAsia" w:ascii="宋体" w:hAnsi="宋体" w:eastAsia="宋体" w:cs="宋体"/>
          <w:color w:val="auto"/>
        </w:rPr>
      </w:pPr>
      <w:bookmarkStart w:id="0" w:name="_Toc206734367"/>
      <w:bookmarkStart w:id="1" w:name="_Toc26678"/>
      <w:r>
        <w:rPr>
          <w:rFonts w:hint="eastAsia" w:ascii="宋体" w:hAnsi="宋体" w:eastAsia="宋体" w:cs="宋体"/>
          <w:color w:val="auto"/>
        </w:rPr>
        <w:t>会计</w:t>
      </w:r>
      <w:r>
        <w:rPr>
          <w:rFonts w:hint="eastAsia" w:ascii="宋体" w:hAnsi="宋体" w:cs="宋体"/>
          <w:color w:val="auto"/>
          <w:lang w:val="en-US" w:eastAsia="zh-CN"/>
        </w:rPr>
        <w:t>事务</w:t>
      </w:r>
      <w:r>
        <w:rPr>
          <w:rFonts w:hint="eastAsia" w:ascii="宋体" w:hAnsi="宋体" w:eastAsia="宋体" w:cs="宋体"/>
          <w:color w:val="auto"/>
        </w:rPr>
        <w:t>专业</w:t>
      </w:r>
      <w:bookmarkEnd w:id="0"/>
      <w:r>
        <w:rPr>
          <w:rFonts w:hint="eastAsia" w:ascii="宋体" w:hAnsi="宋体" w:eastAsia="宋体" w:cs="宋体"/>
          <w:color w:val="auto"/>
          <w:lang w:eastAsia="zh-CN"/>
        </w:rPr>
        <w:t>人才培养</w:t>
      </w:r>
      <w:r>
        <w:rPr>
          <w:rFonts w:hint="eastAsia" w:ascii="宋体" w:hAnsi="宋体" w:eastAsia="宋体" w:cs="宋体"/>
          <w:color w:val="auto"/>
        </w:rPr>
        <w:t>方案</w:t>
      </w:r>
      <w:bookmarkEnd w:id="1"/>
    </w:p>
    <w:p>
      <w:pPr>
        <w:pStyle w:val="5"/>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color w:val="auto"/>
        </w:rPr>
      </w:pPr>
      <w:bookmarkStart w:id="2" w:name="_Toc3664"/>
      <w:r>
        <w:rPr>
          <w:rFonts w:hint="eastAsia" w:ascii="宋体" w:hAnsi="宋体" w:eastAsia="宋体" w:cs="宋体"/>
          <w:b w:val="0"/>
          <w:bCs/>
          <w:color w:val="auto"/>
          <w:lang w:eastAsia="zh-CN"/>
        </w:rPr>
        <w:t>一、</w:t>
      </w:r>
      <w:r>
        <w:rPr>
          <w:rFonts w:hint="eastAsia" w:ascii="宋体" w:hAnsi="宋体" w:eastAsia="宋体" w:cs="宋体"/>
          <w:b w:val="0"/>
          <w:bCs/>
          <w:color w:val="auto"/>
        </w:rPr>
        <w:t>专业名称及代码</w:t>
      </w:r>
      <w:bookmarkEnd w:id="2"/>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eastAsia="zh-CN"/>
        </w:rPr>
        <w:t>会计</w:t>
      </w:r>
      <w:r>
        <w:rPr>
          <w:rFonts w:hint="eastAsia" w:ascii="宋体" w:hAnsi="宋体" w:cs="宋体"/>
          <w:color w:val="auto"/>
          <w:sz w:val="28"/>
          <w:szCs w:val="28"/>
          <w:shd w:val="clear" w:color="auto" w:fill="FFFFFF"/>
          <w:lang w:val="en-US" w:eastAsia="zh-CN"/>
        </w:rPr>
        <w:t>事务</w:t>
      </w:r>
      <w:r>
        <w:rPr>
          <w:rFonts w:hint="eastAsia" w:ascii="宋体" w:hAnsi="宋体" w:eastAsia="宋体" w:cs="宋体"/>
          <w:color w:val="auto"/>
          <w:sz w:val="28"/>
          <w:szCs w:val="28"/>
          <w:shd w:val="clear" w:color="auto" w:fill="FFFFFF"/>
          <w:lang w:eastAsia="zh-CN"/>
        </w:rPr>
        <w:t>专业（</w:t>
      </w:r>
      <w:r>
        <w:rPr>
          <w:rFonts w:hint="eastAsia" w:ascii="宋体" w:hAnsi="宋体" w:cs="宋体"/>
          <w:color w:val="auto"/>
          <w:sz w:val="28"/>
          <w:szCs w:val="28"/>
          <w:shd w:val="clear" w:color="auto" w:fill="FFFFFF"/>
          <w:lang w:val="en-US" w:eastAsia="zh-CN"/>
        </w:rPr>
        <w:t>730301</w:t>
      </w:r>
      <w:r>
        <w:rPr>
          <w:rFonts w:hint="eastAsia" w:ascii="宋体" w:hAnsi="宋体" w:eastAsia="宋体" w:cs="宋体"/>
          <w:color w:val="auto"/>
          <w:sz w:val="28"/>
          <w:szCs w:val="28"/>
          <w:shd w:val="clear" w:color="auto" w:fill="FFFFFF"/>
          <w:lang w:eastAsia="zh-CN"/>
        </w:rPr>
        <w:t>）</w:t>
      </w:r>
    </w:p>
    <w:p>
      <w:pPr>
        <w:pStyle w:val="5"/>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b w:val="0"/>
          <w:bCs/>
          <w:color w:val="auto"/>
        </w:rPr>
      </w:pPr>
      <w:bookmarkStart w:id="3" w:name="_Toc119"/>
      <w:r>
        <w:rPr>
          <w:rFonts w:hint="eastAsia" w:ascii="宋体" w:hAnsi="宋体" w:eastAsia="宋体" w:cs="宋体"/>
          <w:b w:val="0"/>
          <w:bCs/>
          <w:color w:val="auto"/>
          <w:lang w:eastAsia="zh-CN"/>
        </w:rPr>
        <w:t>二、</w:t>
      </w:r>
      <w:r>
        <w:rPr>
          <w:rFonts w:hint="eastAsia" w:ascii="宋体" w:hAnsi="宋体" w:eastAsia="宋体" w:cs="宋体"/>
          <w:b w:val="0"/>
          <w:bCs/>
          <w:color w:val="auto"/>
        </w:rPr>
        <w:t>入学要求</w:t>
      </w:r>
      <w:bookmarkEnd w:id="3"/>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eastAsia="zh-CN"/>
        </w:rPr>
        <w:t>初中毕业或具有同等学力者</w:t>
      </w:r>
    </w:p>
    <w:p>
      <w:pPr>
        <w:pStyle w:val="5"/>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color w:val="auto"/>
          <w:sz w:val="32"/>
          <w:szCs w:val="32"/>
          <w:shd w:val="clear" w:color="auto" w:fill="FFFFFF"/>
          <w:vertAlign w:val="baseline"/>
          <w:lang w:eastAsia="zh-CN"/>
        </w:rPr>
      </w:pPr>
      <w:bookmarkStart w:id="4" w:name="_Toc14429"/>
      <w:r>
        <w:rPr>
          <w:rFonts w:hint="eastAsia" w:ascii="宋体" w:hAnsi="宋体" w:eastAsia="宋体" w:cs="宋体"/>
          <w:b w:val="0"/>
          <w:bCs/>
          <w:color w:val="auto"/>
          <w:lang w:eastAsia="zh-CN"/>
        </w:rPr>
        <w:t>三、</w:t>
      </w:r>
      <w:r>
        <w:rPr>
          <w:rFonts w:hint="eastAsia" w:ascii="宋体" w:hAnsi="宋体" w:eastAsia="宋体" w:cs="宋体"/>
          <w:b w:val="0"/>
          <w:bCs/>
          <w:color w:val="auto"/>
        </w:rPr>
        <w:t>基本学制</w:t>
      </w:r>
      <w:bookmarkEnd w:id="4"/>
    </w:p>
    <w:tbl>
      <w:tblPr>
        <w:tblStyle w:val="29"/>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2772"/>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774" w:type="dxa"/>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培养层次</w:t>
            </w:r>
          </w:p>
        </w:tc>
        <w:tc>
          <w:tcPr>
            <w:tcW w:w="2772" w:type="dxa"/>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招生对象</w:t>
            </w:r>
          </w:p>
        </w:tc>
        <w:tc>
          <w:tcPr>
            <w:tcW w:w="2774" w:type="dxa"/>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774" w:type="dxa"/>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中级高技</w:t>
            </w:r>
          </w:p>
        </w:tc>
        <w:tc>
          <w:tcPr>
            <w:tcW w:w="2772" w:type="dxa"/>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初中毕业生</w:t>
            </w:r>
          </w:p>
        </w:tc>
        <w:tc>
          <w:tcPr>
            <w:tcW w:w="2774" w:type="dxa"/>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3年</w:t>
            </w:r>
          </w:p>
        </w:tc>
      </w:tr>
    </w:tbl>
    <w:p>
      <w:pPr>
        <w:pStyle w:val="5"/>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color w:val="auto"/>
          <w:lang w:eastAsia="zh-CN"/>
        </w:rPr>
      </w:pPr>
      <w:bookmarkStart w:id="5" w:name="_Toc27544"/>
      <w:r>
        <w:rPr>
          <w:rFonts w:hint="eastAsia" w:ascii="宋体" w:hAnsi="宋体" w:cs="宋体"/>
          <w:b w:val="0"/>
          <w:bCs/>
          <w:color w:val="auto"/>
          <w:lang w:eastAsia="zh-CN"/>
        </w:rPr>
        <w:t>四</w:t>
      </w:r>
      <w:r>
        <w:rPr>
          <w:rFonts w:hint="eastAsia" w:ascii="宋体" w:hAnsi="宋体" w:eastAsia="宋体" w:cs="宋体"/>
          <w:b w:val="0"/>
          <w:bCs/>
          <w:color w:val="auto"/>
          <w:lang w:eastAsia="zh-CN"/>
        </w:rPr>
        <w:t>、</w:t>
      </w:r>
      <w:r>
        <w:rPr>
          <w:rFonts w:hint="eastAsia" w:ascii="宋体" w:hAnsi="宋体" w:eastAsia="宋体" w:cs="宋体"/>
          <w:b w:val="0"/>
          <w:bCs/>
          <w:color w:val="auto"/>
        </w:rPr>
        <w:t>职业</w:t>
      </w:r>
      <w:bookmarkEnd w:id="5"/>
      <w:r>
        <w:rPr>
          <w:rFonts w:hint="eastAsia" w:ascii="宋体" w:hAnsi="宋体" w:cs="宋体"/>
          <w:b w:val="0"/>
          <w:bCs/>
          <w:color w:val="auto"/>
          <w:lang w:eastAsia="zh-CN"/>
        </w:rPr>
        <w:t>面向</w:t>
      </w:r>
    </w:p>
    <w:tbl>
      <w:tblPr>
        <w:tblStyle w:val="28"/>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6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073"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rPr>
            </w:pPr>
            <w:r>
              <w:rPr>
                <w:rFonts w:hint="eastAsia" w:ascii="宋体" w:hAnsi="宋体" w:eastAsia="宋体" w:cs="宋体"/>
                <w:color w:val="auto"/>
                <w:sz w:val="21"/>
                <w:szCs w:val="21"/>
              </w:rPr>
              <w:t>专业（技能）方向</w:t>
            </w:r>
          </w:p>
        </w:tc>
        <w:tc>
          <w:tcPr>
            <w:tcW w:w="6227"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对应职业（岗位）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073"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rPr>
            </w:pPr>
            <w:r>
              <w:rPr>
                <w:rFonts w:hint="eastAsia" w:ascii="宋体" w:hAnsi="宋体" w:eastAsia="宋体" w:cs="宋体"/>
                <w:color w:val="auto"/>
                <w:sz w:val="21"/>
                <w:szCs w:val="21"/>
              </w:rPr>
              <w:t>企业会计</w:t>
            </w:r>
          </w:p>
        </w:tc>
        <w:tc>
          <w:tcPr>
            <w:tcW w:w="6227"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出纳员、会计核算员、成本核算员、办税员、收银员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rPr>
            </w:pPr>
            <w:r>
              <w:rPr>
                <w:rFonts w:hint="eastAsia" w:ascii="宋体" w:hAnsi="宋体" w:eastAsia="宋体" w:cs="宋体"/>
                <w:color w:val="auto"/>
                <w:sz w:val="21"/>
                <w:szCs w:val="21"/>
              </w:rPr>
              <w:t>会计服务</w:t>
            </w:r>
          </w:p>
        </w:tc>
        <w:tc>
          <w:tcPr>
            <w:tcW w:w="6227"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会计代理、税务代理、招标采购代理、统计员、财经文员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073"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rPr>
            </w:pPr>
            <w:r>
              <w:rPr>
                <w:rFonts w:hint="eastAsia" w:ascii="宋体" w:hAnsi="宋体" w:eastAsia="宋体" w:cs="宋体"/>
                <w:color w:val="auto"/>
                <w:sz w:val="21"/>
                <w:szCs w:val="21"/>
              </w:rPr>
              <w:t>企业会计</w:t>
            </w:r>
          </w:p>
        </w:tc>
        <w:tc>
          <w:tcPr>
            <w:tcW w:w="6227"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出纳岗位、材料物资核算岗位、固定资产核算岗位、其他资产核算岗位、职工薪酬核算岗位、往来结算岗位、税务核算岗位、资金核算岗位、成本核算岗位、财务成果核算岗位、总账报表岗位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73"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rPr>
            </w:pPr>
            <w:r>
              <w:rPr>
                <w:rFonts w:hint="eastAsia" w:ascii="宋体" w:hAnsi="宋体" w:eastAsia="宋体" w:cs="宋体"/>
                <w:color w:val="auto"/>
                <w:sz w:val="21"/>
                <w:szCs w:val="21"/>
              </w:rPr>
              <w:t>会计服务</w:t>
            </w:r>
          </w:p>
        </w:tc>
        <w:tc>
          <w:tcPr>
            <w:tcW w:w="6227" w:type="dxa"/>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会计师事务所查账验证、会计咨询助理岗位</w:t>
            </w:r>
          </w:p>
        </w:tc>
      </w:tr>
    </w:tbl>
    <w:p>
      <w:pPr>
        <w:pStyle w:val="5"/>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color w:val="auto"/>
        </w:rPr>
      </w:pPr>
      <w:r>
        <w:rPr>
          <w:rFonts w:hint="eastAsia" w:ascii="宋体" w:hAnsi="宋体" w:cs="宋体"/>
          <w:b w:val="0"/>
          <w:bCs/>
          <w:color w:val="auto"/>
          <w:lang w:eastAsia="zh-CN"/>
        </w:rPr>
        <w:t>五、</w:t>
      </w:r>
      <w:r>
        <w:rPr>
          <w:rFonts w:hint="eastAsia" w:ascii="宋体" w:hAnsi="宋体" w:eastAsia="宋体" w:cs="宋体"/>
          <w:b w:val="0"/>
          <w:bCs/>
          <w:color w:val="auto"/>
          <w:lang w:eastAsia="zh-CN"/>
        </w:rPr>
        <w:t>人才</w:t>
      </w:r>
      <w:r>
        <w:rPr>
          <w:rFonts w:hint="eastAsia" w:ascii="宋体" w:hAnsi="宋体" w:eastAsia="宋体" w:cs="宋体"/>
          <w:b w:val="0"/>
          <w:bCs/>
          <w:color w:val="auto"/>
        </w:rPr>
        <w:t>培养目标</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宋体" w:hAnsi="宋体" w:eastAsia="宋体" w:cs="宋体"/>
          <w:color w:val="auto"/>
          <w:sz w:val="32"/>
          <w:szCs w:val="32"/>
          <w:shd w:val="clear" w:color="auto" w:fill="FFFFFF"/>
          <w:lang w:eastAsia="zh-CN"/>
        </w:rPr>
      </w:pPr>
      <w:r>
        <w:rPr>
          <w:rFonts w:hint="eastAsia" w:ascii="宋体" w:hAnsi="宋体" w:eastAsia="宋体" w:cs="宋体"/>
          <w:color w:val="auto"/>
          <w:sz w:val="32"/>
          <w:szCs w:val="32"/>
          <w:shd w:val="clear" w:color="auto" w:fill="FFFFFF"/>
          <w:lang w:eastAsia="zh-CN"/>
        </w:rPr>
        <w:t>（一）培养目标</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eastAsia="zh-CN"/>
        </w:rPr>
        <w:t>本专业培养适应区域经济建设和社会发展需要，具有诚信、合作、敬业的职业素质，掌握会计、涉税管理、财务管理等岗位业务，熟悉企业会计核算、纳税申报、财务管理、会计报告等业务处理的基本知识与操作技能，德、智、体、美方面全面发展,并具备良好职业道德和较强可持续发展能力的，适应社会主义市场经济发展需要、服务地方经济建设的技术技能专门人才。</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宋体" w:hAnsi="宋体" w:cs="宋体"/>
          <w:color w:val="auto"/>
          <w:sz w:val="32"/>
          <w:szCs w:val="32"/>
          <w:shd w:val="clear" w:color="auto" w:fill="FFFFFF"/>
          <w:lang w:eastAsia="zh-CN"/>
        </w:rPr>
      </w:pPr>
      <w:r>
        <w:rPr>
          <w:rFonts w:hint="eastAsia" w:ascii="宋体" w:hAnsi="宋体" w:eastAsia="宋体" w:cs="宋体"/>
          <w:color w:val="auto"/>
          <w:sz w:val="32"/>
          <w:szCs w:val="32"/>
          <w:shd w:val="clear" w:color="auto" w:fill="FFFFFF"/>
          <w:lang w:eastAsia="zh-CN"/>
        </w:rPr>
        <w:t>（二）</w:t>
      </w:r>
      <w:r>
        <w:rPr>
          <w:rFonts w:hint="eastAsia" w:ascii="宋体" w:hAnsi="宋体" w:cs="宋体"/>
          <w:color w:val="auto"/>
          <w:sz w:val="32"/>
          <w:szCs w:val="32"/>
          <w:shd w:val="clear" w:color="auto" w:fill="FFFFFF"/>
          <w:lang w:eastAsia="zh-CN"/>
        </w:rPr>
        <w:t>培养规格</w:t>
      </w:r>
    </w:p>
    <w:tbl>
      <w:tblPr>
        <w:tblStyle w:val="2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8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专业素养</w:t>
            </w:r>
          </w:p>
        </w:tc>
        <w:tc>
          <w:tcPr>
            <w:tcW w:w="8196"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（1）具有良好的职业道德，能自觉遵守行业法规、规范和企业规章制度。</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（2）具有爱岗敬业、诚实守信、廉洁自律、客观公正、坚持准则的会计职业</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精神。</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（3）了解会计职业生涯发展要求，具有自主学习和适应职业变换的能力。</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（4）具有良好的人际交往能力、沟通协调能力、团队合作精神和服务意识。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（5）具有正确的就业意识、良好的创业意识和一定的创新精神。</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（6）具有现代社会公民基本的文化基础知识、科学素养、环境保护意识和健</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 w:val="21"/>
                <w:szCs w:val="21"/>
              </w:rPr>
            </w:pPr>
            <w:r>
              <w:rPr>
                <w:rFonts w:hint="eastAsia" w:ascii="宋体" w:hAnsi="宋体"/>
                <w:color w:val="auto"/>
                <w:szCs w:val="21"/>
              </w:rPr>
              <w:t>康生活态度。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924"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专业知识和技能</w:t>
            </w:r>
          </w:p>
        </w:tc>
        <w:tc>
          <w:tcPr>
            <w:tcW w:w="8196"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（1）理解会计的基本概念和相关专业术语。</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（2）熟悉与会计职业相关的财经法律法规、小企业会计准则以及会计基础工</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作规范等知识。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（3）掌握会计基本核算方法、核算程序、会计政策等知识。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（4）掌握点钞、字录、小键盘输入、会计数字书写等会计基本技能。</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（5）能够从事小企业出纳工作。</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（6）能够从事小企业会计业务核算工作。</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rPr>
              <w:t>（7）能够从事小企业会计电算化核算工作。</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 w:val="21"/>
                <w:szCs w:val="21"/>
              </w:rPr>
            </w:pPr>
            <w:r>
              <w:rPr>
                <w:rFonts w:hint="eastAsia" w:ascii="宋体" w:hAnsi="宋体"/>
                <w:color w:val="auto"/>
                <w:szCs w:val="21"/>
              </w:rPr>
              <w:t>（8）能够从事小企业税务核算与申报工作。</w:t>
            </w:r>
          </w:p>
        </w:tc>
      </w:tr>
    </w:tbl>
    <w:p>
      <w:pPr>
        <w:pStyle w:val="4"/>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b w:val="0"/>
          <w:color w:val="auto"/>
          <w:sz w:val="24"/>
        </w:rPr>
      </w:pPr>
      <w:bookmarkStart w:id="6" w:name="_Toc5230"/>
      <w:r>
        <w:rPr>
          <w:rFonts w:hint="eastAsia" w:ascii="宋体" w:hAnsi="宋体" w:eastAsia="宋体" w:cs="宋体"/>
          <w:b w:val="0"/>
          <w:bCs w:val="0"/>
          <w:color w:val="auto"/>
          <w:lang w:eastAsia="zh-CN"/>
        </w:rPr>
        <w:t>六</w:t>
      </w:r>
      <w:r>
        <w:rPr>
          <w:rFonts w:hint="eastAsia" w:ascii="宋体" w:hAnsi="宋体" w:eastAsia="宋体" w:cs="宋体"/>
          <w:b w:val="0"/>
          <w:bCs w:val="0"/>
          <w:color w:val="auto"/>
        </w:rPr>
        <w:t>、</w:t>
      </w:r>
      <w:bookmarkEnd w:id="6"/>
      <w:r>
        <w:rPr>
          <w:rFonts w:hint="eastAsia" w:ascii="宋体" w:hAnsi="宋体" w:eastAsia="宋体" w:cs="宋体"/>
          <w:b w:val="0"/>
          <w:bCs w:val="0"/>
          <w:color w:val="auto"/>
          <w:lang w:eastAsia="zh-CN"/>
        </w:rPr>
        <w:t>课程设置与要求</w:t>
      </w:r>
    </w:p>
    <w:p>
      <w:pPr>
        <w:pStyle w:val="5"/>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b w:val="0"/>
          <w:bCs/>
          <w:color w:val="auto"/>
          <w:lang w:eastAsia="zh-CN"/>
        </w:rPr>
      </w:pPr>
      <w:r>
        <w:rPr>
          <w:rFonts w:hint="eastAsia" w:ascii="宋体" w:hAnsi="宋体" w:cs="宋体"/>
          <w:b w:val="0"/>
          <w:bCs/>
          <w:color w:val="auto"/>
          <w:lang w:eastAsia="zh-CN"/>
        </w:rPr>
        <w:t>（一）</w:t>
      </w:r>
      <w:r>
        <w:rPr>
          <w:rFonts w:hint="eastAsia" w:ascii="宋体" w:hAnsi="宋体" w:eastAsia="宋体" w:cs="宋体"/>
          <w:b w:val="0"/>
          <w:bCs/>
          <w:color w:val="auto"/>
          <w:lang w:eastAsia="zh-CN"/>
        </w:rPr>
        <w:t>公共基础课设置</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公共基础课按照培养学生基本科学文化素养、服务学生专业学习和终身发展的功能来定位。重在教学方法、教学组织形式的改革，力促教学手段、教学模式的创新，最大限度调动学生的学习积极性，为学生综合素质的提高、职业能力的形成和可持续发展奠定良好的基础。</w:t>
      </w:r>
    </w:p>
    <w:p>
      <w:pPr>
        <w:rPr>
          <w:rFonts w:hint="eastAsia"/>
          <w:color w:val="auto"/>
          <w:lang w:eastAsia="zh-CN"/>
        </w:rPr>
      </w:pPr>
    </w:p>
    <w:tbl>
      <w:tblPr>
        <w:tblStyle w:val="29"/>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063"/>
        <w:gridCol w:w="657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tcPr>
          <w:p>
            <w:pP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序号</w:t>
            </w:r>
          </w:p>
        </w:tc>
        <w:tc>
          <w:tcPr>
            <w:tcW w:w="1063" w:type="dxa"/>
          </w:tcPr>
          <w:p>
            <w:pP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课程名称</w:t>
            </w:r>
          </w:p>
        </w:tc>
        <w:tc>
          <w:tcPr>
            <w:tcW w:w="6578" w:type="dxa"/>
          </w:tcPr>
          <w:p>
            <w:pPr>
              <w:jc w:val="center"/>
              <w:rPr>
                <w:rFonts w:hint="eastAsia" w:ascii="宋体" w:hAnsi="宋体" w:eastAsia="宋体" w:cs="宋体"/>
                <w:color w:val="auto"/>
                <w:vertAlign w:val="baseline"/>
                <w:lang w:eastAsia="zh-CN"/>
              </w:rPr>
            </w:pPr>
            <w:r>
              <w:rPr>
                <w:rFonts w:hint="eastAsia" w:ascii="宋体" w:hAnsi="宋体" w:eastAsia="宋体" w:cs="宋体"/>
                <w:color w:val="auto"/>
                <w:kern w:val="0"/>
                <w:szCs w:val="21"/>
                <w:lang w:eastAsia="zh-CN"/>
              </w:rPr>
              <w:t>主要教学内容和要求</w:t>
            </w:r>
          </w:p>
        </w:tc>
        <w:tc>
          <w:tcPr>
            <w:tcW w:w="790" w:type="dxa"/>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语文</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rPr>
              <w:t>指导学生正确理解与运用祖国的语言文字，注重基本技能的训练和思维发展，加强语文实践，培养语文的应用能力，为综合职业能力的形成，为职业发展奠定基础；提高学生的思想道德修养和科学文化素养，弘扬民族优秀文化和吸收人类进步文化，为培养高素质劳动者服务。</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vertAlign w:val="baseline"/>
                <w:lang w:val="en-US" w:eastAsia="zh-CN"/>
              </w:rPr>
            </w:pPr>
            <w:r>
              <w:rPr>
                <w:rFonts w:hint="eastAsia" w:ascii="宋体" w:hAnsi="宋体" w:cs="宋体"/>
                <w:color w:val="auto"/>
                <w:kern w:val="0"/>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数学</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rPr>
              <w:t>培养学生的计算技能、计算工具使用技能，培养学生的观察能力、空间想象能力、分析与解决问题能力和数学思维能力。引导学生逐步养成良好的逻辑思维和实事求是的科学态度，提高学生就业能力与创业能力。</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vertAlign w:val="baseline"/>
                <w:lang w:val="en-US" w:eastAsia="zh-CN"/>
              </w:rPr>
            </w:pPr>
            <w:r>
              <w:rPr>
                <w:rFonts w:hint="eastAsia" w:ascii="宋体" w:hAnsi="宋体" w:cs="宋体"/>
                <w:color w:val="auto"/>
                <w:kern w:val="0"/>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英语</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rPr>
              <w:t>使学生掌握一定的英语基础知识和基本技能，培养学生在日常生活和职业场景中的外语应用能力；培养学生的中外语言的文化意识，为学生的职业发展奠定基础。</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vertAlign w:val="baseline"/>
                <w:lang w:val="en-US" w:eastAsia="zh-CN"/>
              </w:rPr>
            </w:pPr>
            <w:r>
              <w:rPr>
                <w:rFonts w:hint="eastAsia" w:ascii="宋体" w:hAnsi="宋体" w:cs="宋体"/>
                <w:color w:val="auto"/>
                <w:kern w:val="0"/>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cs="宋体"/>
                <w:color w:val="auto"/>
                <w:kern w:val="0"/>
                <w:szCs w:val="21"/>
                <w:lang w:val="en-US" w:eastAsia="zh-CN"/>
              </w:rPr>
              <w:t>公共艺术</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rPr>
              <w:t>课程包括具体艺术门类或艺术体裁的基本知识和基本概念，介绍五大类艺术各自不同的审美特征，并且通过五大类中外艺术精品的赏析，使学生掌握艺术的基本原理，了解各门艺术的基本知识与鉴赏方法，熟悉中外优秀的艺术家与优秀的艺术作品，提高自己的艺术修养和艺术鉴赏能力。</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vertAlign w:val="baseline"/>
                <w:lang w:val="en-US" w:eastAsia="zh-CN"/>
              </w:rPr>
            </w:pPr>
            <w:r>
              <w:rPr>
                <w:rFonts w:hint="eastAsia" w:ascii="宋体" w:hAnsi="宋体" w:cs="宋体"/>
                <w:color w:val="auto"/>
                <w:kern w:val="0"/>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cs="宋体"/>
                <w:color w:val="auto"/>
                <w:kern w:val="0"/>
                <w:szCs w:val="21"/>
                <w:lang w:val="en-US" w:eastAsia="zh-CN"/>
              </w:rPr>
              <w:t>历史</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本课程旨在树立学生正确的价值观念,培养学生的时空观念，引导学生用辩证的角度去看待问题，并增强他们的爱国主义情怀。本文主要从四个方面阐述了核心素养下的中职历史教学的有效策略，使学生在对世界和国家历史演变过程的学习中，增强自身的社会责任感和使命感。</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vertAlign w:val="baseline"/>
                <w:lang w:val="en-US" w:eastAsia="zh-CN"/>
              </w:rPr>
            </w:pPr>
            <w:r>
              <w:rPr>
                <w:rFonts w:hint="eastAsia" w:ascii="宋体" w:hAnsi="宋体" w:cs="宋体"/>
                <w:color w:val="auto"/>
                <w:kern w:val="0"/>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体育</w:t>
            </w:r>
            <w:r>
              <w:rPr>
                <w:rFonts w:hint="eastAsia" w:ascii="宋体" w:hAnsi="宋体" w:cs="宋体"/>
                <w:color w:val="auto"/>
                <w:kern w:val="0"/>
                <w:szCs w:val="21"/>
                <w:lang w:val="en-US" w:eastAsia="zh-CN"/>
              </w:rPr>
              <w:t>与健康</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rPr>
              <w:t>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vertAlign w:val="baseline"/>
                <w:lang w:eastAsia="zh-CN"/>
              </w:rPr>
            </w:pPr>
            <w:r>
              <w:rPr>
                <w:rFonts w:hint="eastAsia" w:ascii="宋体" w:hAnsi="宋体" w:cs="宋体"/>
                <w:color w:val="auto"/>
                <w:kern w:val="0"/>
                <w:szCs w:val="21"/>
                <w:lang w:val="en-US" w:eastAsia="zh-CN"/>
              </w:rPr>
              <w:t>144</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心理健康与职业生涯</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rPr>
              <w:t>帮助学生了解心理健康的基本知识，树立心理健康意识，掌握心理调适的方法。指导学生正确处理各种人际关系，学会合作与竞争，培养职业兴趣，提高应对挫折、求职就业、适应社会的能力。正确认识自我，学会有效学习，确立符合自身发展的积极生活目标，培养责任感、义务感和创新精神，养成自信、自律、敬业、乐群的心 理品质，提高全体学生的心理健康水平和职业心理素质。</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vertAlign w:val="baseline"/>
                <w:lang w:val="en-US" w:eastAsia="zh-CN"/>
              </w:rPr>
            </w:pPr>
            <w:r>
              <w:rPr>
                <w:rFonts w:hint="eastAsia" w:ascii="宋体" w:hAnsi="宋体" w:cs="宋体"/>
                <w:color w:val="auto"/>
                <w:kern w:val="0"/>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中国特色社会主义</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课程以中国化的马克思主义为主题，以马克思主义中国化为主线，以中国特色社会主义为重点，着重讲授中国共产党将马克思主义与中国实际相结合的历史进程，充分反映马克思主义中国化的两论成果，帮助学生系统掌握思想、理论和“三个代表”重要思想的基本原理，坚定在党的领导下走中国特色社会主义道路的理想信念。</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vertAlign w:val="baseline"/>
                <w:lang w:val="en-US" w:eastAsia="zh-CN"/>
              </w:rPr>
            </w:pPr>
            <w:r>
              <w:rPr>
                <w:rFonts w:hint="eastAsia" w:ascii="宋体" w:hAnsi="宋体" w:cs="宋体"/>
                <w:color w:val="auto"/>
                <w:kern w:val="0"/>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哲学与人生</w:t>
            </w:r>
          </w:p>
        </w:tc>
        <w:tc>
          <w:tcPr>
            <w:tcW w:w="65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rPr>
              <w:t>帮助学生学习运用辩证唯物主义和历史唯物主义的观点和方法，正确看待自然、社会的发展，正确认识和处理人生发展中的基本问题。树立和追求崇高理想，逐步形成正确的世界观、人生观和价值观。</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36</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vertAlign w:val="baseline"/>
                <w:lang w:val="en-US" w:eastAsia="zh-CN"/>
              </w:rPr>
            </w:pPr>
            <w:r>
              <w:rPr>
                <w:rFonts w:hint="eastAsia" w:ascii="宋体" w:hAnsi="宋体" w:eastAsia="宋体" w:cs="宋体"/>
                <w:color w:val="auto"/>
                <w:kern w:val="0"/>
                <w:szCs w:val="21"/>
              </w:rPr>
              <w:t>职业道德与法治</w:t>
            </w:r>
          </w:p>
        </w:tc>
        <w:tc>
          <w:tcPr>
            <w:tcW w:w="6578" w:type="dxa"/>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了解对</w:t>
            </w:r>
            <w:r>
              <w:rPr>
                <w:rFonts w:hint="eastAsia" w:ascii="宋体" w:hAnsi="宋体"/>
                <w:color w:val="auto"/>
                <w:szCs w:val="21"/>
                <w:lang w:val="en-US" w:eastAsia="zh-CN"/>
              </w:rPr>
              <w:t>本职业各个岗位</w:t>
            </w:r>
            <w:r>
              <w:rPr>
                <w:rFonts w:hint="eastAsia" w:ascii="宋体" w:hAnsi="宋体"/>
                <w:color w:val="auto"/>
                <w:szCs w:val="21"/>
              </w:rPr>
              <w:t>自身特点及其专业发展中的现实问题，理解</w:t>
            </w:r>
            <w:r>
              <w:rPr>
                <w:rFonts w:hint="eastAsia" w:ascii="宋体" w:hAnsi="宋体"/>
                <w:color w:val="auto"/>
                <w:szCs w:val="21"/>
                <w:lang w:val="en-US" w:eastAsia="zh-CN"/>
              </w:rPr>
              <w:t>财务行业</w:t>
            </w:r>
            <w:r>
              <w:rPr>
                <w:rFonts w:hint="eastAsia" w:ascii="宋体" w:hAnsi="宋体"/>
                <w:color w:val="auto"/>
                <w:szCs w:val="21"/>
              </w:rPr>
              <w:t>职业道德及其特点、意义、原则及基本规范以及</w:t>
            </w:r>
            <w:r>
              <w:rPr>
                <w:rFonts w:hint="eastAsia" w:ascii="宋体" w:hAnsi="宋体"/>
                <w:color w:val="auto"/>
                <w:szCs w:val="21"/>
                <w:lang w:val="en-US" w:eastAsia="zh-CN"/>
              </w:rPr>
              <w:t>各个岗位</w:t>
            </w:r>
            <w:r>
              <w:rPr>
                <w:rFonts w:hint="eastAsia" w:ascii="宋体" w:hAnsi="宋体"/>
                <w:color w:val="auto"/>
                <w:szCs w:val="21"/>
              </w:rPr>
              <w:t>的职业道德规范与职业关系等。</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rPr>
              <w:t>提高学生的职业道德素质和法律素质，引导学生树立社会主义荣辱观。增强社会主义法治意识。</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1"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11</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eastAsia="zh-CN"/>
              </w:rPr>
            </w:pPr>
            <w:r>
              <w:rPr>
                <w:rFonts w:hint="eastAsia" w:ascii="宋体" w:hAnsi="宋体" w:eastAsia="宋体" w:cs="宋体"/>
                <w:color w:val="auto"/>
                <w:kern w:val="0"/>
                <w:szCs w:val="21"/>
              </w:rPr>
              <w:t>计算机</w:t>
            </w:r>
            <w:r>
              <w:rPr>
                <w:rFonts w:hint="eastAsia" w:ascii="宋体" w:hAnsi="宋体" w:cs="宋体"/>
                <w:color w:val="auto"/>
                <w:kern w:val="0"/>
                <w:szCs w:val="21"/>
                <w:lang w:val="en-US" w:eastAsia="zh-CN"/>
              </w:rPr>
              <w:t>基础</w:t>
            </w:r>
          </w:p>
        </w:tc>
        <w:tc>
          <w:tcPr>
            <w:tcW w:w="6578" w:type="dxa"/>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auto"/>
                <w:kern w:val="0"/>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rPr>
              <w:t>使学生掌握必备的计算机应用基础知识和基本技能，培养学生应用计算机解决工作与生活中实际问题的能力；使学生初步具有应用计算机学习的能力。了解现代教育技术的基本概念、作用，掌握幼儿园教学课件的制作与应用的一般方法。</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1" w:type="dxa"/>
            <w:vAlign w:val="center"/>
          </w:tcPr>
          <w:p>
            <w:pPr>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12</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劳动教育</w:t>
            </w:r>
          </w:p>
        </w:tc>
        <w:tc>
          <w:tcPr>
            <w:tcW w:w="6578" w:type="dxa"/>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通过劳动教育必修课，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设者和接班人。</w:t>
            </w:r>
          </w:p>
        </w:tc>
        <w:tc>
          <w:tcPr>
            <w:tcW w:w="7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144</w:t>
            </w:r>
          </w:p>
        </w:tc>
      </w:tr>
    </w:tbl>
    <w:p>
      <w:pPr>
        <w:rPr>
          <w:rFonts w:hint="eastAsia" w:ascii="宋体" w:hAnsi="宋体" w:eastAsia="宋体" w:cs="宋体"/>
          <w:color w:val="auto"/>
          <w:lang w:val="en-US" w:eastAsia="zh-CN"/>
        </w:rPr>
      </w:pPr>
    </w:p>
    <w:p>
      <w:pPr>
        <w:pStyle w:val="5"/>
        <w:pageBreakBefore w:val="0"/>
        <w:numPr>
          <w:ilvl w:val="0"/>
          <w:numId w:val="1"/>
        </w:numPr>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b w:val="0"/>
          <w:bCs/>
          <w:color w:val="auto"/>
          <w:lang w:eastAsia="zh-CN"/>
        </w:rPr>
      </w:pPr>
      <w:r>
        <w:rPr>
          <w:rFonts w:hint="eastAsia" w:ascii="宋体" w:hAnsi="宋体" w:eastAsia="宋体" w:cs="宋体"/>
          <w:b w:val="0"/>
          <w:bCs/>
          <w:color w:val="auto"/>
          <w:lang w:eastAsia="zh-CN"/>
        </w:rPr>
        <w:t>专业基础</w:t>
      </w:r>
      <w:r>
        <w:rPr>
          <w:rFonts w:hint="eastAsia" w:ascii="宋体" w:hAnsi="宋体" w:eastAsia="宋体" w:cs="宋体"/>
          <w:b w:val="0"/>
          <w:bCs/>
          <w:color w:val="auto"/>
          <w:lang w:val="en-US" w:eastAsia="zh-CN"/>
        </w:rPr>
        <w:t>课程</w:t>
      </w:r>
      <w:r>
        <w:rPr>
          <w:rFonts w:hint="eastAsia" w:ascii="宋体" w:hAnsi="宋体" w:eastAsia="宋体" w:cs="宋体"/>
          <w:b w:val="0"/>
          <w:bCs/>
          <w:color w:val="auto"/>
          <w:lang w:eastAsia="zh-CN"/>
        </w:rPr>
        <w:t>设置</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专业技能课按照相应职业岗位(群)的能力要求，强调理论实践一体化，突出“做中学、做中教”的职教特色，采用项目教学、案例教学、任务教学、角色扮演、情境教学等方法，创新教学模式，构建高效课堂。</w:t>
      </w:r>
    </w:p>
    <w:p>
      <w:pPr>
        <w:numPr>
          <w:ilvl w:val="0"/>
          <w:numId w:val="0"/>
        </w:numPr>
        <w:rPr>
          <w:rFonts w:hint="eastAsia"/>
          <w:color w:val="auto"/>
          <w:lang w:eastAsia="zh-CN"/>
        </w:rPr>
      </w:pPr>
    </w:p>
    <w:tbl>
      <w:tblPr>
        <w:tblStyle w:val="2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63"/>
        <w:gridCol w:w="618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top"/>
          </w:tcPr>
          <w:p>
            <w:pPr>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序号</w:t>
            </w:r>
          </w:p>
        </w:tc>
        <w:tc>
          <w:tcPr>
            <w:tcW w:w="1063" w:type="dxa"/>
            <w:vAlign w:val="top"/>
          </w:tcPr>
          <w:p>
            <w:pPr>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课程名称</w:t>
            </w:r>
          </w:p>
        </w:tc>
        <w:tc>
          <w:tcPr>
            <w:tcW w:w="6182" w:type="dxa"/>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主要教学内容和要求</w:t>
            </w:r>
          </w:p>
        </w:tc>
        <w:tc>
          <w:tcPr>
            <w:tcW w:w="1173" w:type="dxa"/>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6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基础会计</w:t>
            </w:r>
          </w:p>
        </w:tc>
        <w:tc>
          <w:tcPr>
            <w:tcW w:w="6182"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讲授我国企业会计的性质、对象、任务、方法、主要经营过程的核算和会计核算形式以及会计工作组织。使学生掌握会计的基本理论和基本方法，重点掌握常见会计科目、常见业务会计分录、填制常见业务的原始凭证和记账凭证、登记会计账簿，了解会计报表，为学习专业课打好基础</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r>
              <w:rPr>
                <w:rFonts w:hint="eastAsia" w:ascii="宋体" w:hAnsi="宋体" w:cs="宋体"/>
                <w:color w:val="auto"/>
                <w:kern w:val="0"/>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2</w:t>
            </w:r>
          </w:p>
        </w:tc>
        <w:tc>
          <w:tcPr>
            <w:tcW w:w="1063"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经济法基础</w:t>
            </w:r>
          </w:p>
        </w:tc>
        <w:tc>
          <w:tcPr>
            <w:tcW w:w="6182"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主要讲授经济法基础理论、公司法、合同法、物权法和会计法律法规等基础知识。经过系统学习，使学生具备综合运用各类知识的能力，使学生能够运用所学知识处理实际问题，提高学生毕业后对市场经济活动的适应性。</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pPr>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3</w:t>
            </w:r>
          </w:p>
        </w:tc>
        <w:tc>
          <w:tcPr>
            <w:tcW w:w="1063"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szCs w:val="21"/>
                <w:lang w:eastAsia="zh-CN"/>
              </w:rPr>
            </w:pPr>
            <w:r>
              <w:rPr>
                <w:rFonts w:hint="eastAsia" w:ascii="宋体" w:hAnsi="宋体" w:cs="宋体"/>
                <w:color w:val="auto"/>
                <w:szCs w:val="21"/>
                <w:lang w:eastAsia="zh-CN"/>
              </w:rPr>
              <w:t>税务会计</w:t>
            </w:r>
          </w:p>
        </w:tc>
        <w:tc>
          <w:tcPr>
            <w:tcW w:w="6182"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本课程讲授以国家最新税收法规为依据，以完成企业会计岗位或税务岗位计税报税工作任务为目标，以税收法规知识和计税报税技能为基本内容，结合技能型岗位人才的培养规律</w:t>
            </w:r>
            <w:r>
              <w:rPr>
                <w:rFonts w:hint="eastAsia" w:ascii="宋体" w:hAnsi="宋体" w:eastAsia="宋体" w:cs="宋体"/>
                <w:color w:val="auto"/>
                <w:kern w:val="0"/>
                <w:szCs w:val="21"/>
                <w:lang w:eastAsia="zh-CN"/>
              </w:rPr>
              <w:t>。</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72</w:t>
            </w:r>
          </w:p>
        </w:tc>
      </w:tr>
    </w:tbl>
    <w:p>
      <w:pPr>
        <w:pStyle w:val="6"/>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b w:val="0"/>
          <w:bCs/>
          <w:color w:val="auto"/>
          <w:sz w:val="32"/>
          <w:szCs w:val="32"/>
          <w:lang w:eastAsia="zh-CN"/>
        </w:rPr>
      </w:pPr>
      <w:r>
        <w:rPr>
          <w:rFonts w:hint="eastAsia" w:ascii="宋体" w:hAnsi="宋体" w:eastAsia="宋体" w:cs="宋体"/>
          <w:b w:val="0"/>
          <w:bCs/>
          <w:color w:val="auto"/>
          <w:kern w:val="2"/>
          <w:sz w:val="32"/>
          <w:szCs w:val="24"/>
          <w:lang w:val="en-US" w:eastAsia="zh-CN" w:bidi="ar-SA"/>
        </w:rPr>
        <w:t>（三）一体化课程设置</w:t>
      </w:r>
    </w:p>
    <w:tbl>
      <w:tblPr>
        <w:tblStyle w:val="2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7"/>
        <w:gridCol w:w="908"/>
        <w:gridCol w:w="6157"/>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top"/>
          </w:tcPr>
          <w:p>
            <w:pPr>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序号</w:t>
            </w:r>
          </w:p>
        </w:tc>
        <w:tc>
          <w:tcPr>
            <w:tcW w:w="1075" w:type="dxa"/>
            <w:gridSpan w:val="2"/>
            <w:vAlign w:val="top"/>
          </w:tcPr>
          <w:p>
            <w:pPr>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课程名称</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主要教学内容和要求</w:t>
            </w:r>
          </w:p>
        </w:tc>
        <w:tc>
          <w:tcPr>
            <w:tcW w:w="1173" w:type="dxa"/>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75"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kern w:val="0"/>
                <w:szCs w:val="21"/>
              </w:rPr>
              <w:t>会计基本技能</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讲授珠算的基本计算方法、简捷计算方法和心算方法，点钞方法，小键盘的账表算方法。加强技能技术的训练，在计算准确的基础上不断提高运算速度，达到规定的等级标准，数码书写要规范化，掌握一般电子计算器的使用方法。</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07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szCs w:val="21"/>
                <w:lang w:eastAsia="zh-CN"/>
              </w:rPr>
            </w:pPr>
            <w:r>
              <w:rPr>
                <w:rFonts w:hint="eastAsia" w:ascii="宋体" w:hAnsi="宋体" w:cs="宋体"/>
                <w:color w:val="auto"/>
                <w:szCs w:val="21"/>
                <w:lang w:eastAsia="zh-CN"/>
              </w:rPr>
              <w:t>财务会计分岗</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本课程讲授的具体内容包括：a.财务会计概述：财务会计的基本假设和基本原则；b.货币资金：现金、银行存款及其他货币资金的核算；c.应收及预付项目：应收票据、应收账款及坏账损失的核算；d.存货：存货收发的核算；e.短期投资的核算；f.固定资产核算；g.无形资产及其他资产核算；h.流动负债核算；i.长期负债核算；j.所有者权益；k.损益核算；l.财务报告编制。通过本课程的学习使学生能运用所学的会计基本理论及方法，较系统地掌握企业各会计要素的确认计量方法，达到能独立编制企业财务报告的程度。为后续专业课程的学习奠定坚实的基础。</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eastAsia" w:ascii="宋体" w:hAnsi="宋体" w:cs="宋体"/>
                <w:color w:val="auto"/>
                <w:kern w:val="0"/>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Align w:val="center"/>
          </w:tcPr>
          <w:p>
            <w:pPr>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3</w:t>
            </w:r>
          </w:p>
        </w:tc>
        <w:tc>
          <w:tcPr>
            <w:tcW w:w="107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EXCEL在会计中的应用</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本课程讲授</w:t>
            </w:r>
            <w:r>
              <w:rPr>
                <w:rFonts w:hint="eastAsia" w:ascii="宋体" w:hAnsi="宋体" w:cs="宋体"/>
                <w:color w:val="auto"/>
                <w:kern w:val="0"/>
                <w:szCs w:val="21"/>
                <w:lang w:val="en-US" w:eastAsia="zh-CN"/>
              </w:rPr>
              <w:t>办公软件（表格）在会计中的各项应用，是属于会计基本技能的一项基本功，包括利用函数工具计算与统计，设计表格属性与格式，提取各种数据等，是学生在实践工作中运用会计核算技能的工具，可以提高学生在就业岗位的适应性。</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gridSpan w:val="2"/>
            <w:vAlign w:val="center"/>
          </w:tcPr>
          <w:p>
            <w:pPr>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4</w:t>
            </w:r>
          </w:p>
        </w:tc>
        <w:tc>
          <w:tcPr>
            <w:tcW w:w="908"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vertAlign w:val="baseline"/>
                <w:lang w:eastAsia="zh-CN"/>
              </w:rPr>
            </w:pPr>
            <w:r>
              <w:rPr>
                <w:rFonts w:hint="eastAsia" w:ascii="宋体" w:hAnsi="宋体" w:eastAsia="宋体" w:cs="宋体"/>
                <w:color w:val="auto"/>
                <w:szCs w:val="21"/>
              </w:rPr>
              <w:t>出纳实务</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本课程通过该课程的教学，使学生掌握出纳工作的基本理论、实务操作技能，主要包括现金和银行存款的管理与核算、支付结算与票据结算实务、人民币真假识别和清点技术等。</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gridSpan w:val="2"/>
            <w:vAlign w:val="center"/>
          </w:tcPr>
          <w:p>
            <w:pPr>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5</w:t>
            </w:r>
          </w:p>
        </w:tc>
        <w:tc>
          <w:tcPr>
            <w:tcW w:w="908"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会计电算化</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本课程讲授会计电算化的基本理论知识，会计软件应用、简单的程序设计与维护，使学生初步掌握会计核算软件的应用，具有应用微机处理帐务和编制报表能力。重点学习用友软件和金蝶软件。</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gridSpan w:val="2"/>
            <w:vAlign w:val="center"/>
          </w:tcPr>
          <w:p>
            <w:pPr>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6</w:t>
            </w:r>
          </w:p>
        </w:tc>
        <w:tc>
          <w:tcPr>
            <w:tcW w:w="90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szCs w:val="21"/>
              </w:rPr>
            </w:pPr>
            <w:r>
              <w:rPr>
                <w:rFonts w:hint="eastAsia" w:ascii="宋体" w:hAnsi="宋体" w:eastAsia="宋体" w:cs="宋体"/>
                <w:color w:val="auto"/>
                <w:kern w:val="0"/>
                <w:szCs w:val="21"/>
              </w:rPr>
              <w:t>会计综合实训</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以实习操作为目的，要求及根据发生的原始凭证业务编制记账凭证，根据审核的会计凭证登记会计账簿，注意培养、引导学生运用所学的财务会计知识，提高识别原始凭证、登记会计帐薄能力，要求学生能够掌握二~三个会计岗位常见业务处理。</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gridSpan w:val="2"/>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7</w:t>
            </w:r>
          </w:p>
        </w:tc>
        <w:tc>
          <w:tcPr>
            <w:tcW w:w="908"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szCs w:val="21"/>
              </w:rPr>
            </w:pPr>
            <w:r>
              <w:rPr>
                <w:rFonts w:hint="eastAsia" w:ascii="宋体" w:hAnsi="宋体" w:eastAsia="宋体" w:cs="宋体"/>
                <w:color w:val="auto"/>
                <w:kern w:val="0"/>
                <w:szCs w:val="21"/>
              </w:rPr>
              <w:t>税务会计实训</w:t>
            </w:r>
            <w:r>
              <w:rPr>
                <w:rFonts w:hint="eastAsia" w:ascii="宋体" w:hAnsi="宋体" w:cs="宋体"/>
                <w:color w:val="auto"/>
                <w:sz w:val="21"/>
                <w:szCs w:val="21"/>
                <w:lang w:val="en-US" w:eastAsia="zh-CN"/>
              </w:rPr>
              <w:t>（1+X初级</w:t>
            </w:r>
            <w:r>
              <w:rPr>
                <w:rFonts w:hint="eastAsia" w:ascii="宋体" w:hAnsi="宋体" w:cs="宋体"/>
                <w:color w:val="auto"/>
                <w:kern w:val="0"/>
                <w:szCs w:val="21"/>
                <w:lang w:eastAsia="zh-CN"/>
              </w:rPr>
              <w:t>）</w:t>
            </w:r>
          </w:p>
        </w:tc>
        <w:tc>
          <w:tcPr>
            <w:tcW w:w="6157" w:type="dxa"/>
            <w:vAlign w:val="top"/>
          </w:tcPr>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本课程要求学生全面运用所学理论和知识，组织学生到企事业单位进行（或模拟）会计岗位实习，如出纳、制证、记帐、复核、制表等项工作，加强各种技能的实际操作和综合训练，为毕业生进入工作岗位打下良好基础。</w:t>
            </w:r>
          </w:p>
        </w:tc>
        <w:tc>
          <w:tcPr>
            <w:tcW w:w="117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144</w:t>
            </w:r>
          </w:p>
        </w:tc>
      </w:tr>
    </w:tbl>
    <w:p>
      <w:pPr>
        <w:pStyle w:val="5"/>
        <w:pageBreakBefore w:val="0"/>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b w:val="0"/>
          <w:bCs/>
          <w:color w:val="auto"/>
          <w:lang w:eastAsia="zh-CN"/>
        </w:rPr>
      </w:pPr>
      <w:bookmarkStart w:id="7" w:name="_Toc32376"/>
    </w:p>
    <w:p>
      <w:pPr>
        <w:pStyle w:val="5"/>
        <w:pageBreakBefore w:val="0"/>
        <w:numPr>
          <w:ilvl w:val="0"/>
          <w:numId w:val="2"/>
        </w:numPr>
        <w:kinsoku/>
        <w:wordWrap/>
        <w:overflowPunct/>
        <w:topLinePunct w:val="0"/>
        <w:autoSpaceDE/>
        <w:autoSpaceDN/>
        <w:bidi w:val="0"/>
        <w:adjustRightInd w:val="0"/>
        <w:snapToGrid w:val="0"/>
        <w:spacing w:before="0" w:after="0" w:line="520" w:lineRule="exact"/>
        <w:textAlignment w:val="auto"/>
        <w:rPr>
          <w:rFonts w:hint="eastAsia" w:ascii="宋体" w:hAnsi="宋体" w:eastAsia="宋体" w:cs="宋体"/>
          <w:b w:val="0"/>
          <w:bCs/>
          <w:color w:val="auto"/>
        </w:rPr>
      </w:pPr>
      <w:r>
        <w:rPr>
          <w:rFonts w:hint="eastAsia" w:ascii="宋体" w:hAnsi="宋体" w:eastAsia="宋体" w:cs="宋体"/>
          <w:b w:val="0"/>
          <w:bCs/>
          <w:color w:val="auto"/>
        </w:rPr>
        <w:t>教学时间安排</w:t>
      </w:r>
      <w:bookmarkEnd w:id="7"/>
    </w:p>
    <w:p>
      <w:pPr>
        <w:numPr>
          <w:ilvl w:val="0"/>
          <w:numId w:val="0"/>
        </w:numPr>
        <w:rPr>
          <w:rFonts w:hint="eastAsia"/>
        </w:rPr>
      </w:pPr>
    </w:p>
    <w:tbl>
      <w:tblPr>
        <w:tblStyle w:val="28"/>
        <w:tblW w:w="8660" w:type="dxa"/>
        <w:jc w:val="center"/>
        <w:tblLayout w:type="fixed"/>
        <w:tblCellMar>
          <w:top w:w="15" w:type="dxa"/>
          <w:left w:w="108" w:type="dxa"/>
          <w:bottom w:w="15" w:type="dxa"/>
          <w:right w:w="108" w:type="dxa"/>
        </w:tblCellMar>
      </w:tblPr>
      <w:tblGrid>
        <w:gridCol w:w="436"/>
        <w:gridCol w:w="1329"/>
        <w:gridCol w:w="470"/>
        <w:gridCol w:w="548"/>
        <w:gridCol w:w="315"/>
        <w:gridCol w:w="311"/>
        <w:gridCol w:w="1"/>
        <w:gridCol w:w="299"/>
        <w:gridCol w:w="330"/>
        <w:gridCol w:w="1"/>
        <w:gridCol w:w="334"/>
        <w:gridCol w:w="331"/>
        <w:gridCol w:w="335"/>
        <w:gridCol w:w="328"/>
        <w:gridCol w:w="337"/>
        <w:gridCol w:w="325"/>
        <w:gridCol w:w="2"/>
        <w:gridCol w:w="338"/>
        <w:gridCol w:w="340"/>
        <w:gridCol w:w="2"/>
        <w:gridCol w:w="498"/>
        <w:gridCol w:w="496"/>
        <w:gridCol w:w="478"/>
        <w:gridCol w:w="1"/>
        <w:gridCol w:w="1"/>
        <w:gridCol w:w="472"/>
        <w:gridCol w:w="1"/>
        <w:gridCol w:w="1"/>
      </w:tblGrid>
      <w:tr>
        <w:tblPrEx>
          <w:tblCellMar>
            <w:top w:w="15" w:type="dxa"/>
            <w:left w:w="108" w:type="dxa"/>
            <w:bottom w:w="15" w:type="dxa"/>
            <w:right w:w="108" w:type="dxa"/>
          </w:tblCellMar>
        </w:tblPrEx>
        <w:trPr>
          <w:gridAfter w:val="1"/>
          <w:wAfter w:w="1" w:type="dxa"/>
          <w:trHeight w:val="405" w:hRule="atLeast"/>
          <w:tblHeader/>
          <w:jc w:val="center"/>
        </w:trPr>
        <w:tc>
          <w:tcPr>
            <w:tcW w:w="43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329"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科  目</w:t>
            </w:r>
          </w:p>
        </w:tc>
        <w:tc>
          <w:tcPr>
            <w:tcW w:w="47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cs="宋体"/>
                <w:color w:val="auto"/>
                <w:kern w:val="0"/>
                <w:sz w:val="20"/>
                <w:szCs w:val="20"/>
              </w:rPr>
              <w:t>课程 性质</w:t>
            </w:r>
          </w:p>
        </w:tc>
        <w:tc>
          <w:tcPr>
            <w:tcW w:w="4477" w:type="dxa"/>
            <w:gridSpan w:val="1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课   时   分   配(节)</w:t>
            </w:r>
          </w:p>
        </w:tc>
        <w:tc>
          <w:tcPr>
            <w:tcW w:w="994"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合计</w:t>
            </w:r>
          </w:p>
        </w:tc>
        <w:tc>
          <w:tcPr>
            <w:tcW w:w="479" w:type="dxa"/>
            <w:gridSpan w:val="2"/>
            <w:tcBorders>
              <w:top w:val="single" w:color="000000" w:sz="4" w:space="0"/>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考试</w:t>
            </w:r>
          </w:p>
        </w:tc>
        <w:tc>
          <w:tcPr>
            <w:tcW w:w="474" w:type="dxa"/>
            <w:gridSpan w:val="3"/>
            <w:tcBorders>
              <w:top w:val="single" w:color="000000" w:sz="4" w:space="0"/>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考查</w:t>
            </w:r>
          </w:p>
        </w:tc>
      </w:tr>
      <w:tr>
        <w:tblPrEx>
          <w:tblCellMar>
            <w:top w:w="15" w:type="dxa"/>
            <w:left w:w="108" w:type="dxa"/>
            <w:bottom w:w="15" w:type="dxa"/>
            <w:right w:w="108" w:type="dxa"/>
          </w:tblCellMar>
        </w:tblPrEx>
        <w:trPr>
          <w:trHeight w:val="405" w:hRule="atLeast"/>
          <w:tblHeader/>
          <w:jc w:val="center"/>
        </w:trPr>
        <w:tc>
          <w:tcPr>
            <w:tcW w:w="436" w:type="dxa"/>
            <w:vMerge w:val="continue"/>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132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p>
        </w:tc>
        <w:tc>
          <w:tcPr>
            <w:tcW w:w="470" w:type="dxa"/>
            <w:vMerge w:val="continue"/>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548" w:type="dxa"/>
            <w:vMerge w:val="restart"/>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总  学  时</w:t>
            </w:r>
          </w:p>
        </w:tc>
        <w:tc>
          <w:tcPr>
            <w:tcW w:w="1256" w:type="dxa"/>
            <w:gridSpan w:val="5"/>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第一学年</w:t>
            </w:r>
          </w:p>
        </w:tc>
        <w:tc>
          <w:tcPr>
            <w:tcW w:w="1329" w:type="dxa"/>
            <w:gridSpan w:val="5"/>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第二学年</w:t>
            </w:r>
          </w:p>
        </w:tc>
        <w:tc>
          <w:tcPr>
            <w:tcW w:w="1344" w:type="dxa"/>
            <w:gridSpan w:val="6"/>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第三学年</w:t>
            </w:r>
          </w:p>
        </w:tc>
        <w:tc>
          <w:tcPr>
            <w:tcW w:w="994"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480" w:type="dxa"/>
            <w:gridSpan w:val="3"/>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474" w:type="dxa"/>
            <w:gridSpan w:val="3"/>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r>
      <w:tr>
        <w:tblPrEx>
          <w:tblCellMar>
            <w:top w:w="15" w:type="dxa"/>
            <w:left w:w="108" w:type="dxa"/>
            <w:bottom w:w="15" w:type="dxa"/>
            <w:right w:w="108" w:type="dxa"/>
          </w:tblCellMar>
        </w:tblPrEx>
        <w:trPr>
          <w:gridAfter w:val="2"/>
          <w:wAfter w:w="2" w:type="dxa"/>
          <w:trHeight w:val="405" w:hRule="atLeast"/>
          <w:tblHeader/>
          <w:jc w:val="center"/>
        </w:trPr>
        <w:tc>
          <w:tcPr>
            <w:tcW w:w="436" w:type="dxa"/>
            <w:vMerge w:val="continue"/>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132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p>
        </w:tc>
        <w:tc>
          <w:tcPr>
            <w:tcW w:w="470" w:type="dxa"/>
            <w:vMerge w:val="continue"/>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54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6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一</w:t>
            </w:r>
          </w:p>
        </w:tc>
        <w:tc>
          <w:tcPr>
            <w:tcW w:w="63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二</w:t>
            </w:r>
          </w:p>
        </w:tc>
        <w:tc>
          <w:tcPr>
            <w:tcW w:w="6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三</w:t>
            </w:r>
          </w:p>
        </w:tc>
        <w:tc>
          <w:tcPr>
            <w:tcW w:w="6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四</w:t>
            </w:r>
          </w:p>
        </w:tc>
        <w:tc>
          <w:tcPr>
            <w:tcW w:w="6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五</w:t>
            </w:r>
          </w:p>
        </w:tc>
        <w:tc>
          <w:tcPr>
            <w:tcW w:w="6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六</w:t>
            </w:r>
          </w:p>
        </w:tc>
        <w:tc>
          <w:tcPr>
            <w:tcW w:w="996" w:type="dxa"/>
            <w:gridSpan w:val="3"/>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478"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474" w:type="dxa"/>
            <w:gridSpan w:val="3"/>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861" w:hRule="atLeast"/>
          <w:tblHeader/>
          <w:jc w:val="center"/>
        </w:trPr>
        <w:tc>
          <w:tcPr>
            <w:tcW w:w="436" w:type="dxa"/>
            <w:vMerge w:val="continue"/>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1329"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p>
        </w:tc>
        <w:tc>
          <w:tcPr>
            <w:tcW w:w="470" w:type="dxa"/>
            <w:vMerge w:val="continue"/>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548"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p>
        </w:tc>
        <w:tc>
          <w:tcPr>
            <w:tcW w:w="31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理论</w:t>
            </w:r>
          </w:p>
        </w:tc>
        <w:tc>
          <w:tcPr>
            <w:tcW w:w="312"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实习</w:t>
            </w:r>
          </w:p>
        </w:tc>
        <w:tc>
          <w:tcPr>
            <w:tcW w:w="299"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理论</w:t>
            </w:r>
          </w:p>
        </w:tc>
        <w:tc>
          <w:tcPr>
            <w:tcW w:w="331"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实习</w:t>
            </w:r>
          </w:p>
        </w:tc>
        <w:tc>
          <w:tcPr>
            <w:tcW w:w="334"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理论</w:t>
            </w:r>
          </w:p>
        </w:tc>
        <w:tc>
          <w:tcPr>
            <w:tcW w:w="331"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实习</w:t>
            </w:r>
          </w:p>
        </w:tc>
        <w:tc>
          <w:tcPr>
            <w:tcW w:w="335"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理论</w:t>
            </w:r>
          </w:p>
        </w:tc>
        <w:tc>
          <w:tcPr>
            <w:tcW w:w="32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实习</w:t>
            </w:r>
          </w:p>
        </w:tc>
        <w:tc>
          <w:tcPr>
            <w:tcW w:w="337"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理论</w:t>
            </w:r>
          </w:p>
        </w:tc>
        <w:tc>
          <w:tcPr>
            <w:tcW w:w="327"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实习</w:t>
            </w:r>
          </w:p>
        </w:tc>
        <w:tc>
          <w:tcPr>
            <w:tcW w:w="33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理论</w:t>
            </w:r>
          </w:p>
        </w:tc>
        <w:tc>
          <w:tcPr>
            <w:tcW w:w="342"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实  习</w:t>
            </w:r>
          </w:p>
        </w:tc>
        <w:tc>
          <w:tcPr>
            <w:tcW w:w="498"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理   论</w:t>
            </w:r>
          </w:p>
        </w:tc>
        <w:tc>
          <w:tcPr>
            <w:tcW w:w="496" w:type="dxa"/>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实   习</w:t>
            </w:r>
          </w:p>
        </w:tc>
        <w:tc>
          <w:tcPr>
            <w:tcW w:w="480" w:type="dxa"/>
            <w:gridSpan w:val="3"/>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p>
        </w:tc>
        <w:tc>
          <w:tcPr>
            <w:tcW w:w="474" w:type="dxa"/>
            <w:gridSpan w:val="3"/>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一</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公共基础课</w:t>
            </w:r>
          </w:p>
        </w:tc>
        <w:tc>
          <w:tcPr>
            <w:tcW w:w="6895" w:type="dxa"/>
            <w:gridSpan w:val="2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语文</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rPr>
                <w:rFonts w:hint="eastAsia" w:ascii="宋体" w:hAnsi="宋体" w:eastAsia="宋体" w:cs="宋体"/>
                <w:color w:val="auto"/>
                <w:kern w:val="0"/>
                <w:szCs w:val="21"/>
                <w:lang w:val="en-US" w:eastAsia="zh-CN"/>
              </w:rPr>
            </w:pPr>
            <w:r>
              <w:rPr>
                <w:rFonts w:ascii="方正兰亭宋_GBK" w:hAnsi="方正兰亭宋_GBK" w:eastAsia="方正兰亭宋_GBK" w:cs="方正兰亭宋_GBK"/>
                <w:color w:val="auto"/>
                <w:kern w:val="0"/>
                <w:sz w:val="18"/>
                <w:szCs w:val="18"/>
                <w:lang w:val="en-US" w:eastAsia="zh-CN" w:bidi="ar"/>
              </w:rPr>
              <w:t>144</w:t>
            </w:r>
          </w:p>
        </w:tc>
        <w:tc>
          <w:tcPr>
            <w:tcW w:w="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4</w:t>
            </w: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4</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144</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数学</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rPr>
                <w:rFonts w:hint="eastAsia" w:ascii="宋体" w:hAnsi="宋体" w:eastAsia="宋体" w:cs="宋体"/>
                <w:color w:val="auto"/>
                <w:kern w:val="0"/>
                <w:szCs w:val="21"/>
                <w:lang w:val="en-US" w:eastAsia="zh-CN"/>
              </w:rPr>
            </w:pPr>
            <w:r>
              <w:rPr>
                <w:rFonts w:ascii="方正兰亭宋_GBK" w:hAnsi="方正兰亭宋_GBK" w:eastAsia="方正兰亭宋_GBK" w:cs="方正兰亭宋_GBK"/>
                <w:color w:val="auto"/>
                <w:kern w:val="0"/>
                <w:sz w:val="18"/>
                <w:szCs w:val="18"/>
                <w:lang w:val="en-US" w:eastAsia="zh-CN" w:bidi="ar"/>
              </w:rPr>
              <w:t>144</w:t>
            </w:r>
          </w:p>
        </w:tc>
        <w:tc>
          <w:tcPr>
            <w:tcW w:w="315" w:type="dxa"/>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4</w:t>
            </w: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4</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144</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英语</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rPr>
                <w:rFonts w:hint="eastAsia" w:ascii="宋体" w:hAnsi="宋体" w:eastAsia="宋体" w:cs="宋体"/>
                <w:color w:val="auto"/>
                <w:kern w:val="0"/>
                <w:szCs w:val="21"/>
                <w:lang w:val="en-US" w:eastAsia="zh-CN"/>
              </w:rPr>
            </w:pPr>
            <w:r>
              <w:rPr>
                <w:rFonts w:ascii="方正兰亭宋_GBK" w:hAnsi="方正兰亭宋_GBK" w:eastAsia="方正兰亭宋_GBK" w:cs="方正兰亭宋_GBK"/>
                <w:color w:val="auto"/>
                <w:kern w:val="0"/>
                <w:sz w:val="18"/>
                <w:szCs w:val="18"/>
                <w:lang w:val="en-US" w:eastAsia="zh-CN" w:bidi="ar"/>
              </w:rPr>
              <w:t>144</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4</w:t>
            </w: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144</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公共艺术</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选修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36</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36</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Cs w:val="21"/>
                <w:lang w:val="en-US" w:eastAsia="zh-CN"/>
              </w:rPr>
            </w:pP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 w:val="20"/>
                <w:szCs w:val="20"/>
              </w:rPr>
              <w:t>√</w:t>
            </w: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5</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历史</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选修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36</w:t>
            </w:r>
          </w:p>
        </w:tc>
        <w:tc>
          <w:tcPr>
            <w:tcW w:w="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w:t>
            </w: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36</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体育</w:t>
            </w:r>
            <w:r>
              <w:rPr>
                <w:rFonts w:hint="eastAsia" w:ascii="宋体" w:hAnsi="宋体" w:cs="宋体"/>
                <w:color w:val="auto"/>
                <w:kern w:val="0"/>
                <w:szCs w:val="21"/>
                <w:lang w:val="en-US" w:eastAsia="zh-CN"/>
              </w:rPr>
              <w:t>与健康</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rPr>
                <w:rFonts w:hint="eastAsia" w:ascii="宋体" w:hAnsi="宋体" w:eastAsia="宋体" w:cs="宋体"/>
                <w:color w:val="auto"/>
                <w:kern w:val="0"/>
                <w:szCs w:val="21"/>
              </w:rPr>
            </w:pPr>
            <w:r>
              <w:rPr>
                <w:rFonts w:ascii="方正兰亭宋_GBK" w:hAnsi="方正兰亭宋_GBK" w:eastAsia="方正兰亭宋_GBK" w:cs="方正兰亭宋_GBK"/>
                <w:color w:val="auto"/>
                <w:kern w:val="0"/>
                <w:sz w:val="18"/>
                <w:szCs w:val="18"/>
                <w:lang w:val="en-US" w:eastAsia="zh-CN" w:bidi="ar"/>
              </w:rPr>
              <w:t>144</w:t>
            </w:r>
          </w:p>
        </w:tc>
        <w:tc>
          <w:tcPr>
            <w:tcW w:w="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144</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Cs w:val="21"/>
                <w:lang w:val="en-US" w:eastAsia="zh-CN"/>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心理健康与职业生涯</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36</w:t>
            </w:r>
          </w:p>
        </w:tc>
        <w:tc>
          <w:tcPr>
            <w:tcW w:w="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2</w:t>
            </w: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36</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中国特色社会主义</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36</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2</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36</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哲学与人生</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36</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36</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职业道德与法治</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36</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36</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11</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rPr>
              <w:t>计算机</w:t>
            </w:r>
            <w:r>
              <w:rPr>
                <w:rFonts w:hint="eastAsia" w:ascii="宋体" w:hAnsi="宋体" w:cs="宋体"/>
                <w:color w:val="auto"/>
                <w:kern w:val="0"/>
                <w:szCs w:val="21"/>
                <w:lang w:val="en-US" w:eastAsia="zh-CN"/>
              </w:rPr>
              <w:t>基础</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72</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4</w:t>
            </w: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12</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劳动教育</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rPr>
                <w:rFonts w:hint="default" w:ascii="宋体" w:hAnsi="宋体" w:eastAsia="宋体" w:cs="宋体"/>
                <w:i w:val="0"/>
                <w:color w:val="auto"/>
                <w:kern w:val="0"/>
                <w:sz w:val="21"/>
                <w:szCs w:val="21"/>
                <w:u w:val="none"/>
                <w:lang w:val="en-US" w:eastAsia="zh-CN" w:bidi="ar"/>
              </w:rPr>
            </w:pPr>
            <w:r>
              <w:rPr>
                <w:rFonts w:ascii="方正兰亭宋_GBK" w:hAnsi="方正兰亭宋_GBK" w:eastAsia="方正兰亭宋_GBK" w:cs="方正兰亭宋_GBK"/>
                <w:color w:val="auto"/>
                <w:kern w:val="0"/>
                <w:sz w:val="18"/>
                <w:szCs w:val="18"/>
                <w:lang w:val="en-US" w:eastAsia="zh-CN" w:bidi="ar"/>
              </w:rPr>
              <w:t>144</w:t>
            </w:r>
          </w:p>
        </w:tc>
        <w:tc>
          <w:tcPr>
            <w:tcW w:w="31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29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auto"/>
                <w:kern w:val="0"/>
                <w:szCs w:val="21"/>
                <w:lang w:val="en-US" w:eastAsia="zh-CN"/>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w:t>
            </w: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144</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二</w:t>
            </w:r>
          </w:p>
        </w:tc>
        <w:tc>
          <w:tcPr>
            <w:tcW w:w="132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专业基础课</w:t>
            </w:r>
          </w:p>
        </w:tc>
        <w:tc>
          <w:tcPr>
            <w:tcW w:w="6895" w:type="dxa"/>
            <w:gridSpan w:val="2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1</w:t>
            </w:r>
          </w:p>
        </w:tc>
        <w:tc>
          <w:tcPr>
            <w:tcW w:w="132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基础会计</w:t>
            </w:r>
          </w:p>
        </w:tc>
        <w:tc>
          <w:tcPr>
            <w:tcW w:w="47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ascii="方正兰亭宋_GBK" w:hAnsi="方正兰亭宋_GBK" w:eastAsia="方正兰亭宋_GBK" w:cs="方正兰亭宋_GBK"/>
                <w:color w:val="auto"/>
                <w:kern w:val="0"/>
                <w:sz w:val="18"/>
                <w:szCs w:val="18"/>
                <w:lang w:val="en-US" w:eastAsia="zh-CN" w:bidi="ar"/>
              </w:rPr>
              <w:t>1</w:t>
            </w:r>
            <w:r>
              <w:rPr>
                <w:rFonts w:hint="eastAsia" w:ascii="方正兰亭宋_GBK" w:hAnsi="方正兰亭宋_GBK" w:eastAsia="方正兰亭宋_GBK" w:cs="方正兰亭宋_GBK"/>
                <w:color w:val="auto"/>
                <w:kern w:val="0"/>
                <w:sz w:val="18"/>
                <w:szCs w:val="18"/>
                <w:lang w:val="en-US" w:eastAsia="zh-CN" w:bidi="ar"/>
              </w:rPr>
              <w:t>08</w:t>
            </w:r>
          </w:p>
        </w:tc>
        <w:tc>
          <w:tcPr>
            <w:tcW w:w="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cs="宋体"/>
                <w:i w:val="0"/>
                <w:color w:val="auto"/>
                <w:kern w:val="0"/>
                <w:sz w:val="21"/>
                <w:szCs w:val="21"/>
                <w:u w:val="none"/>
                <w:lang w:val="en-US" w:eastAsia="zh-CN" w:bidi="ar"/>
              </w:rPr>
              <w:t>6</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 w:val="18"/>
                <w:szCs w:val="18"/>
                <w:lang w:val="en-US" w:eastAsia="zh-CN"/>
              </w:rPr>
              <w:t>108</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2</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szCs w:val="21"/>
              </w:rPr>
              <w:t>经济法基础</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36</w:t>
            </w:r>
          </w:p>
        </w:tc>
        <w:tc>
          <w:tcPr>
            <w:tcW w:w="315" w:type="dxa"/>
            <w:tcBorders>
              <w:top w:val="single" w:color="auto" w:sz="4" w:space="0"/>
              <w:left w:val="single" w:color="000000" w:sz="4" w:space="0"/>
              <w:bottom w:val="single" w:color="000000" w:sz="4" w:space="0"/>
              <w:right w:val="single" w:color="000000" w:sz="4" w:space="0"/>
            </w:tcBorders>
            <w:vAlign w:val="bottom"/>
          </w:tcPr>
          <w:p>
            <w:pPr>
              <w:jc w:val="left"/>
              <w:rPr>
                <w:rFonts w:hint="eastAsia" w:ascii="宋体" w:hAnsi="宋体" w:eastAsia="宋体" w:cs="宋体"/>
                <w:color w:val="auto"/>
                <w:kern w:val="0"/>
                <w:szCs w:val="21"/>
              </w:rPr>
            </w:pPr>
          </w:p>
        </w:tc>
        <w:tc>
          <w:tcPr>
            <w:tcW w:w="312"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36</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szCs w:val="21"/>
                <w:lang w:eastAsia="zh-CN"/>
              </w:rPr>
              <w:t>税务会计</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4</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三</w:t>
            </w:r>
          </w:p>
        </w:tc>
        <w:tc>
          <w:tcPr>
            <w:tcW w:w="132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szCs w:val="21"/>
                <w:lang w:eastAsia="zh-CN"/>
              </w:rPr>
              <w:t>一体化课程</w:t>
            </w:r>
          </w:p>
        </w:tc>
        <w:tc>
          <w:tcPr>
            <w:tcW w:w="47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lang w:eastAsia="zh-CN"/>
              </w:rPr>
            </w:pPr>
          </w:p>
        </w:tc>
        <w:tc>
          <w:tcPr>
            <w:tcW w:w="5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Cs w:val="21"/>
              </w:rPr>
            </w:pPr>
          </w:p>
        </w:tc>
        <w:tc>
          <w:tcPr>
            <w:tcW w:w="315" w:type="dxa"/>
            <w:tcBorders>
              <w:top w:val="single" w:color="auto" w:sz="4" w:space="0"/>
              <w:left w:val="single" w:color="auto" w:sz="4" w:space="0"/>
              <w:bottom w:val="single" w:color="auto" w:sz="4" w:space="0"/>
              <w:right w:val="single" w:color="auto" w:sz="4" w:space="0"/>
            </w:tcBorders>
            <w:vAlign w:val="bottom"/>
          </w:tcPr>
          <w:p>
            <w:pPr>
              <w:jc w:val="left"/>
              <w:rPr>
                <w:rFonts w:hint="eastAsia" w:ascii="宋体" w:hAnsi="宋体" w:eastAsia="宋体" w:cs="宋体"/>
                <w:color w:val="auto"/>
                <w:kern w:val="0"/>
                <w:szCs w:val="21"/>
              </w:rPr>
            </w:pPr>
          </w:p>
        </w:tc>
        <w:tc>
          <w:tcPr>
            <w:tcW w:w="312"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132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会计基本技能</w:t>
            </w:r>
          </w:p>
        </w:tc>
        <w:tc>
          <w:tcPr>
            <w:tcW w:w="47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rPr>
            </w:pPr>
            <w:r>
              <w:rPr>
                <w:rFonts w:hint="eastAsia" w:ascii="宋体" w:hAnsi="宋体" w:cs="宋体"/>
                <w:color w:val="auto"/>
                <w:kern w:val="0"/>
                <w:szCs w:val="21"/>
                <w:lang w:val="en-US" w:eastAsia="zh-CN"/>
              </w:rPr>
              <w:t>必修</w:t>
            </w: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72</w:t>
            </w:r>
          </w:p>
        </w:tc>
        <w:tc>
          <w:tcPr>
            <w:tcW w:w="315" w:type="dxa"/>
            <w:tcBorders>
              <w:top w:val="single" w:color="auto" w:sz="4" w:space="0"/>
              <w:left w:val="single" w:color="auto" w:sz="4" w:space="0"/>
              <w:bottom w:val="single" w:color="auto" w:sz="4" w:space="0"/>
              <w:right w:val="single" w:color="auto" w:sz="4" w:space="0"/>
            </w:tcBorders>
            <w:vAlign w:val="bottom"/>
          </w:tcPr>
          <w:p>
            <w:pPr>
              <w:jc w:val="both"/>
              <w:rPr>
                <w:rFonts w:hint="eastAsia" w:ascii="宋体" w:hAnsi="宋体" w:eastAsia="宋体" w:cs="宋体"/>
                <w:color w:val="auto"/>
                <w:kern w:val="0"/>
                <w:szCs w:val="21"/>
                <w:lang w:val="en-US" w:eastAsia="zh-CN"/>
              </w:rPr>
            </w:pPr>
          </w:p>
        </w:tc>
        <w:tc>
          <w:tcPr>
            <w:tcW w:w="312"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4</w:t>
            </w: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szCs w:val="21"/>
                <w:lang w:eastAsia="zh-CN"/>
              </w:rPr>
              <w:t>财务会计分岗</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lang w:eastAsia="zh-CN"/>
              </w:rPr>
            </w:pPr>
            <w:r>
              <w:rPr>
                <w:rFonts w:hint="eastAsia" w:ascii="宋体" w:hAnsi="宋体" w:cs="宋体"/>
                <w:color w:val="auto"/>
                <w:kern w:val="0"/>
                <w:szCs w:val="21"/>
                <w:lang w:val="en-US" w:eastAsia="zh-CN"/>
              </w:rPr>
              <w:t>必修</w:t>
            </w:r>
          </w:p>
        </w:tc>
        <w:tc>
          <w:tcPr>
            <w:tcW w:w="54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216</w:t>
            </w:r>
          </w:p>
        </w:tc>
        <w:tc>
          <w:tcPr>
            <w:tcW w:w="315" w:type="dxa"/>
            <w:tcBorders>
              <w:top w:val="single" w:color="auto"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4</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cs="宋体"/>
                <w:i w:val="0"/>
                <w:color w:val="auto"/>
                <w:kern w:val="0"/>
                <w:sz w:val="21"/>
                <w:szCs w:val="21"/>
                <w:u w:val="none"/>
                <w:lang w:val="en-US" w:eastAsia="zh-CN" w:bidi="ar"/>
              </w:rPr>
              <w:t>4</w:t>
            </w:r>
          </w:p>
        </w:tc>
        <w:tc>
          <w:tcPr>
            <w:tcW w:w="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2</w:t>
            </w: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144</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Excel在会计中的应用</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72</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eastAsia="zh-CN"/>
              </w:rPr>
            </w:pPr>
          </w:p>
        </w:tc>
        <w:tc>
          <w:tcPr>
            <w:tcW w:w="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4</w:t>
            </w: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72</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szCs w:val="21"/>
              </w:rPr>
              <w:t>出纳实务</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36</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3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eastAsia="zh-CN"/>
              </w:rPr>
            </w:pPr>
          </w:p>
        </w:tc>
        <w:tc>
          <w:tcPr>
            <w:tcW w:w="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cs="宋体"/>
                <w:i w:val="0"/>
                <w:color w:val="auto"/>
                <w:kern w:val="0"/>
                <w:sz w:val="21"/>
                <w:szCs w:val="21"/>
                <w:u w:val="none"/>
                <w:lang w:val="en-US" w:eastAsia="zh-CN" w:bidi="ar"/>
              </w:rPr>
              <w:t>2</w:t>
            </w: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36</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szCs w:val="21"/>
              </w:rPr>
              <w:t>会计电算化</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180</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eastAsia="zh-CN"/>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eastAsia="zh-CN"/>
              </w:rPr>
            </w:pPr>
            <w:r>
              <w:rPr>
                <w:rFonts w:hint="eastAsia" w:ascii="宋体" w:hAnsi="宋体" w:eastAsia="宋体" w:cs="宋体"/>
                <w:i w:val="0"/>
                <w:color w:val="auto"/>
                <w:kern w:val="0"/>
                <w:sz w:val="21"/>
                <w:szCs w:val="21"/>
                <w:u w:val="none"/>
                <w:lang w:val="en-US" w:eastAsia="zh-CN" w:bidi="ar"/>
              </w:rPr>
              <w:t>6</w:t>
            </w: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cs="宋体"/>
                <w:i w:val="0"/>
                <w:color w:val="auto"/>
                <w:kern w:val="0"/>
                <w:sz w:val="21"/>
                <w:szCs w:val="21"/>
                <w:u w:val="none"/>
                <w:lang w:val="en-US" w:eastAsia="zh-CN" w:bidi="ar"/>
              </w:rPr>
              <w:t>4</w:t>
            </w: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180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6</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会计综合实训</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cs="宋体"/>
                <w:i w:val="0"/>
                <w:color w:val="auto"/>
                <w:kern w:val="0"/>
                <w:sz w:val="21"/>
                <w:szCs w:val="21"/>
                <w:u w:val="none"/>
                <w:lang w:val="en-US" w:eastAsia="zh-CN" w:bidi="ar"/>
              </w:rPr>
              <w:t>4</w:t>
            </w: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7</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税务会计实训</w:t>
            </w:r>
            <w:r>
              <w:rPr>
                <w:rFonts w:hint="eastAsia" w:ascii="宋体" w:hAnsi="宋体" w:cs="宋体"/>
                <w:color w:val="auto"/>
                <w:sz w:val="21"/>
                <w:szCs w:val="21"/>
                <w:lang w:val="en-US" w:eastAsia="zh-CN"/>
              </w:rPr>
              <w:t>（1+X初级</w:t>
            </w:r>
            <w:r>
              <w:rPr>
                <w:rFonts w:hint="eastAsia" w:ascii="宋体" w:hAnsi="宋体" w:cs="宋体"/>
                <w:color w:val="auto"/>
                <w:kern w:val="0"/>
                <w:szCs w:val="21"/>
                <w:lang w:eastAsia="zh-CN"/>
              </w:rPr>
              <w:t>）</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必修</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144</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4</w:t>
            </w: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rPr>
            </w:pPr>
            <w:r>
              <w:rPr>
                <w:rFonts w:hint="eastAsia" w:ascii="宋体" w:hAnsi="宋体" w:eastAsia="宋体" w:cs="宋体"/>
                <w:i w:val="0"/>
                <w:color w:val="auto"/>
                <w:kern w:val="0"/>
                <w:sz w:val="21"/>
                <w:szCs w:val="21"/>
                <w:u w:val="none"/>
                <w:lang w:val="en-US" w:eastAsia="zh-CN" w:bidi="ar"/>
              </w:rPr>
              <w:t>4</w:t>
            </w: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color w:val="auto"/>
                <w:kern w:val="0"/>
                <w:sz w:val="21"/>
                <w:szCs w:val="21"/>
                <w:u w:val="none"/>
                <w:lang w:val="en-US" w:eastAsia="zh-CN" w:bidi="ar"/>
              </w:rPr>
              <w:t>72</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r>
              <w:rPr>
                <w:rFonts w:hint="eastAsia" w:ascii="宋体" w:hAnsi="宋体" w:cs="宋体"/>
                <w:i w:val="0"/>
                <w:color w:val="auto"/>
                <w:kern w:val="0"/>
                <w:sz w:val="21"/>
                <w:szCs w:val="21"/>
                <w:u w:val="none"/>
                <w:lang w:val="en-US" w:eastAsia="zh-CN" w:bidi="ar"/>
              </w:rPr>
              <w:t>72</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color w:val="auto"/>
                <w:kern w:val="0"/>
                <w:sz w:val="20"/>
                <w:szCs w:val="20"/>
              </w:rPr>
              <w:t>√</w:t>
            </w: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四</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实习</w:t>
            </w:r>
          </w:p>
        </w:tc>
        <w:tc>
          <w:tcPr>
            <w:tcW w:w="6895" w:type="dxa"/>
            <w:gridSpan w:val="2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Cs w:val="21"/>
                <w:lang w:val="en-US" w:eastAsia="zh-CN"/>
              </w:rPr>
            </w:pP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跟岗实习</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default" w:ascii="宋体" w:hAnsi="宋体" w:eastAsia="宋体" w:cs="宋体"/>
                <w:color w:val="auto"/>
                <w:kern w:val="0"/>
                <w:szCs w:val="21"/>
                <w:lang w:val="en-US" w:eastAsia="zh-CN"/>
              </w:rPr>
            </w:pP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540</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30</w:t>
            </w: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p>
        </w:tc>
        <w:tc>
          <w:tcPr>
            <w:tcW w:w="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540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r>
      <w:tr>
        <w:tblPrEx>
          <w:tblCellMar>
            <w:top w:w="15" w:type="dxa"/>
            <w:left w:w="108" w:type="dxa"/>
            <w:bottom w:w="15" w:type="dxa"/>
            <w:right w:w="108" w:type="dxa"/>
          </w:tblCellMar>
        </w:tblPrEx>
        <w:trPr>
          <w:trHeight w:val="306"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1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0"/>
                <w:szCs w:val="21"/>
              </w:rPr>
            </w:pPr>
            <w:r>
              <w:rPr>
                <w:rFonts w:hint="eastAsia" w:ascii="宋体" w:hAnsi="宋体" w:cs="宋体"/>
                <w:color w:val="auto"/>
                <w:kern w:val="0"/>
                <w:szCs w:val="21"/>
                <w:lang w:val="en-US" w:eastAsia="zh-CN"/>
              </w:rPr>
              <w:t>顶岗实习</w:t>
            </w:r>
          </w:p>
        </w:tc>
        <w:tc>
          <w:tcPr>
            <w:tcW w:w="4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default" w:ascii="宋体" w:hAnsi="宋体" w:eastAsia="宋体" w:cs="宋体"/>
                <w:color w:val="auto"/>
                <w:kern w:val="0"/>
                <w:szCs w:val="21"/>
                <w:lang w:val="en-US" w:eastAsia="zh-CN"/>
              </w:rPr>
            </w:pP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600</w:t>
            </w:r>
          </w:p>
        </w:tc>
        <w:tc>
          <w:tcPr>
            <w:tcW w:w="3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2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i w:val="0"/>
                <w:color w:val="auto"/>
                <w:kern w:val="0"/>
                <w:sz w:val="21"/>
                <w:szCs w:val="21"/>
                <w:u w:val="none"/>
                <w:lang w:val="en-US" w:eastAsia="zh-CN" w:bidi="ar"/>
              </w:rPr>
            </w:pPr>
          </w:p>
        </w:tc>
        <w:tc>
          <w:tcPr>
            <w:tcW w:w="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rPr>
            </w:pPr>
          </w:p>
        </w:tc>
        <w:tc>
          <w:tcPr>
            <w:tcW w:w="3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rPr>
            </w:pP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30</w:t>
            </w:r>
          </w:p>
        </w:tc>
        <w:tc>
          <w:tcPr>
            <w:tcW w:w="4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0</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600</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r>
              <w:rPr>
                <w:rFonts w:hint="eastAsia" w:ascii="宋体" w:hAnsi="宋体" w:cs="宋体"/>
                <w:color w:val="auto"/>
                <w:kern w:val="0"/>
                <w:sz w:val="20"/>
                <w:szCs w:val="20"/>
              </w:rPr>
              <w:t>√</w:t>
            </w:r>
          </w:p>
        </w:tc>
      </w:tr>
      <w:tr>
        <w:tblPrEx>
          <w:tblCellMar>
            <w:top w:w="15" w:type="dxa"/>
            <w:left w:w="108" w:type="dxa"/>
            <w:bottom w:w="15" w:type="dxa"/>
            <w:right w:w="108" w:type="dxa"/>
          </w:tblCellMar>
        </w:tblPrEx>
        <w:trPr>
          <w:trHeight w:val="1109" w:hRule="atLeast"/>
          <w:jc w:val="center"/>
        </w:trPr>
        <w:tc>
          <w:tcPr>
            <w:tcW w:w="223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合计</w:t>
            </w:r>
          </w:p>
        </w:tc>
        <w:tc>
          <w:tcPr>
            <w:tcW w:w="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i w:val="0"/>
                <w:color w:val="auto"/>
                <w:kern w:val="0"/>
                <w:sz w:val="21"/>
                <w:szCs w:val="21"/>
                <w:u w:val="none"/>
                <w:lang w:val="en-US" w:eastAsia="zh-CN" w:bidi="ar"/>
              </w:rPr>
              <w:t>3156</w:t>
            </w:r>
          </w:p>
        </w:tc>
        <w:tc>
          <w:tcPr>
            <w:tcW w:w="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i w:val="0"/>
                <w:color w:val="auto"/>
                <w:kern w:val="0"/>
                <w:sz w:val="21"/>
                <w:szCs w:val="21"/>
                <w:u w:val="none"/>
                <w:lang w:val="en-US" w:eastAsia="zh-CN" w:bidi="ar"/>
              </w:rPr>
              <w:t>18</w:t>
            </w:r>
          </w:p>
        </w:tc>
        <w:tc>
          <w:tcPr>
            <w:tcW w:w="31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10</w:t>
            </w:r>
          </w:p>
        </w:tc>
        <w:tc>
          <w:tcPr>
            <w:tcW w:w="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24</w:t>
            </w:r>
          </w:p>
        </w:tc>
        <w:tc>
          <w:tcPr>
            <w:tcW w:w="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i w:val="0"/>
                <w:color w:val="auto"/>
                <w:kern w:val="0"/>
                <w:sz w:val="21"/>
                <w:szCs w:val="21"/>
                <w:u w:val="none"/>
                <w:lang w:val="en-US" w:eastAsia="zh-CN" w:bidi="ar"/>
              </w:rPr>
              <w:t>4</w:t>
            </w:r>
          </w:p>
        </w:tc>
        <w:tc>
          <w:tcPr>
            <w:tcW w:w="3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0</w:t>
            </w:r>
          </w:p>
        </w:tc>
        <w:tc>
          <w:tcPr>
            <w:tcW w:w="3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30</w:t>
            </w:r>
          </w:p>
        </w:tc>
        <w:tc>
          <w:tcPr>
            <w:tcW w:w="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12</w:t>
            </w:r>
          </w:p>
        </w:tc>
        <w:tc>
          <w:tcPr>
            <w:tcW w:w="3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i w:val="0"/>
                <w:color w:val="auto"/>
                <w:kern w:val="0"/>
                <w:sz w:val="21"/>
                <w:szCs w:val="21"/>
                <w:u w:val="none"/>
                <w:lang w:val="en-US" w:eastAsia="zh-CN" w:bidi="ar"/>
              </w:rPr>
              <w:t>16</w:t>
            </w:r>
          </w:p>
        </w:tc>
        <w:tc>
          <w:tcPr>
            <w:tcW w:w="3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10</w:t>
            </w:r>
          </w:p>
        </w:tc>
        <w:tc>
          <w:tcPr>
            <w:tcW w:w="32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i w:val="0"/>
                <w:color w:val="auto"/>
                <w:kern w:val="0"/>
                <w:sz w:val="21"/>
                <w:szCs w:val="21"/>
                <w:u w:val="none"/>
                <w:lang w:val="en-US" w:eastAsia="zh-CN" w:bidi="ar"/>
              </w:rPr>
              <w:t>18</w:t>
            </w:r>
          </w:p>
        </w:tc>
        <w:tc>
          <w:tcPr>
            <w:tcW w:w="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0</w:t>
            </w:r>
          </w:p>
        </w:tc>
        <w:tc>
          <w:tcPr>
            <w:tcW w:w="3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i w:val="0"/>
                <w:color w:val="auto"/>
                <w:kern w:val="0"/>
                <w:sz w:val="21"/>
                <w:szCs w:val="21"/>
                <w:u w:val="none"/>
                <w:lang w:val="en-US" w:eastAsia="zh-CN" w:bidi="ar"/>
              </w:rPr>
              <w:t>30</w:t>
            </w:r>
          </w:p>
        </w:tc>
        <w:tc>
          <w:tcPr>
            <w:tcW w:w="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1224</w:t>
            </w:r>
          </w:p>
        </w:tc>
        <w:tc>
          <w:tcPr>
            <w:tcW w:w="4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1932</w:t>
            </w:r>
          </w:p>
        </w:tc>
        <w:tc>
          <w:tcPr>
            <w:tcW w:w="4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1"/>
                <w:szCs w:val="21"/>
                <w:u w:val="none"/>
                <w:lang w:val="en-US" w:eastAsia="zh-CN" w:bidi="ar"/>
              </w:rPr>
            </w:pPr>
          </w:p>
        </w:tc>
        <w:tc>
          <w:tcPr>
            <w:tcW w:w="47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olor w:val="auto"/>
                <w:kern w:val="0"/>
                <w:sz w:val="20"/>
                <w:szCs w:val="20"/>
              </w:rPr>
            </w:pPr>
          </w:p>
        </w:tc>
      </w:tr>
    </w:tbl>
    <w:p>
      <w:pPr>
        <w:pageBreakBefore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Cs/>
          <w:color w:val="auto"/>
          <w:szCs w:val="21"/>
          <w:lang w:eastAsia="zh-CN"/>
        </w:rPr>
      </w:pPr>
    </w:p>
    <w:p>
      <w:pPr>
        <w:pStyle w:val="5"/>
        <w:pageBreakBefore w:val="0"/>
        <w:numPr>
          <w:ilvl w:val="0"/>
          <w:numId w:val="3"/>
        </w:numPr>
        <w:kinsoku/>
        <w:wordWrap/>
        <w:overflowPunct/>
        <w:topLinePunct w:val="0"/>
        <w:autoSpaceDE/>
        <w:autoSpaceDN/>
        <w:bidi w:val="0"/>
        <w:adjustRightInd w:val="0"/>
        <w:snapToGrid w:val="0"/>
        <w:spacing w:before="0" w:after="0" w:line="520" w:lineRule="exact"/>
        <w:textAlignment w:val="auto"/>
        <w:rPr>
          <w:rFonts w:hint="eastAsia"/>
          <w:color w:val="auto"/>
          <w:sz w:val="28"/>
          <w:szCs w:val="28"/>
          <w:lang w:eastAsia="zh-CN"/>
        </w:rPr>
      </w:pPr>
      <w:bookmarkStart w:id="8" w:name="_Toc1832"/>
      <w:r>
        <w:rPr>
          <w:rFonts w:hint="eastAsia" w:ascii="宋体" w:hAnsi="宋体" w:eastAsia="宋体" w:cs="宋体"/>
          <w:b w:val="0"/>
          <w:bCs/>
          <w:color w:val="auto"/>
          <w:sz w:val="32"/>
          <w:szCs w:val="32"/>
        </w:rPr>
        <w:t>实施</w:t>
      </w:r>
      <w:bookmarkEnd w:id="8"/>
      <w:r>
        <w:rPr>
          <w:rFonts w:hint="eastAsia" w:ascii="宋体" w:hAnsi="宋体" w:eastAsia="宋体" w:cs="宋体"/>
          <w:b w:val="0"/>
          <w:bCs/>
          <w:color w:val="auto"/>
          <w:sz w:val="32"/>
          <w:szCs w:val="32"/>
          <w:lang w:eastAsia="zh-CN"/>
        </w:rPr>
        <w:t>保障</w:t>
      </w:r>
    </w:p>
    <w:p>
      <w:pPr>
        <w:spacing w:line="560" w:lineRule="exact"/>
        <w:ind w:firstLine="570"/>
        <w:rPr>
          <w:color w:val="auto"/>
          <w:sz w:val="28"/>
          <w:szCs w:val="28"/>
        </w:rPr>
      </w:pPr>
      <w:r>
        <w:rPr>
          <w:rFonts w:hint="eastAsia"/>
          <w:color w:val="auto"/>
          <w:sz w:val="32"/>
          <w:szCs w:val="32"/>
        </w:rPr>
        <w:t>（一）培养模式</w:t>
      </w:r>
    </w:p>
    <w:p>
      <w:pPr>
        <w:keepNext w:val="0"/>
        <w:keepLines w:val="0"/>
        <w:widowControl/>
        <w:suppressLineNumbers w:val="0"/>
        <w:ind w:firstLine="560" w:firstLineChars="200"/>
        <w:jc w:val="left"/>
        <w:rPr>
          <w:rFonts w:hint="eastAsia"/>
          <w:color w:val="auto"/>
          <w:sz w:val="28"/>
          <w:szCs w:val="28"/>
          <w:lang w:eastAsia="zh-CN"/>
        </w:rPr>
      </w:pPr>
      <w:r>
        <w:rPr>
          <w:rFonts w:hint="eastAsia"/>
          <w:color w:val="auto"/>
          <w:sz w:val="28"/>
          <w:szCs w:val="28"/>
          <w:lang w:val="en-US" w:eastAsia="zh-CN"/>
        </w:rPr>
        <w:t>本</w:t>
      </w:r>
      <w:r>
        <w:rPr>
          <w:rFonts w:hint="eastAsia"/>
          <w:color w:val="auto"/>
          <w:sz w:val="28"/>
          <w:szCs w:val="28"/>
        </w:rPr>
        <w:t>方案</w:t>
      </w:r>
      <w:r>
        <w:rPr>
          <w:rFonts w:hint="eastAsia"/>
          <w:color w:val="auto"/>
          <w:sz w:val="28"/>
          <w:szCs w:val="28"/>
          <w:lang w:val="en-US" w:eastAsia="zh-CN"/>
        </w:rPr>
        <w:t>按照</w:t>
      </w:r>
      <w:r>
        <w:rPr>
          <w:rFonts w:hint="eastAsia"/>
          <w:color w:val="auto"/>
          <w:sz w:val="28"/>
          <w:szCs w:val="28"/>
        </w:rPr>
        <w:t>“</w:t>
      </w:r>
      <w:r>
        <w:rPr>
          <w:rFonts w:hint="eastAsia"/>
          <w:color w:val="auto"/>
          <w:sz w:val="28"/>
          <w:szCs w:val="28"/>
          <w:lang w:val="en-US" w:eastAsia="zh-CN"/>
        </w:rPr>
        <w:t>1+0.5</w:t>
      </w:r>
      <w:r>
        <w:rPr>
          <w:rFonts w:hint="eastAsia"/>
          <w:color w:val="auto"/>
          <w:sz w:val="28"/>
          <w:szCs w:val="28"/>
        </w:rPr>
        <w:t>+1</w:t>
      </w:r>
      <w:r>
        <w:rPr>
          <w:rFonts w:hint="eastAsia"/>
          <w:color w:val="auto"/>
          <w:sz w:val="28"/>
          <w:szCs w:val="28"/>
          <w:lang w:val="en-US" w:eastAsia="zh-CN"/>
        </w:rPr>
        <w:t>+0.5</w:t>
      </w:r>
      <w:r>
        <w:rPr>
          <w:rFonts w:hint="eastAsia"/>
          <w:color w:val="auto"/>
          <w:sz w:val="28"/>
          <w:szCs w:val="28"/>
        </w:rPr>
        <w:t>”人才培养模式，学生在校学习时间为4个学期，</w:t>
      </w:r>
      <w:r>
        <w:rPr>
          <w:rFonts w:hint="eastAsia"/>
          <w:color w:val="auto"/>
          <w:sz w:val="28"/>
          <w:szCs w:val="28"/>
          <w:lang w:val="en-US" w:eastAsia="zh-CN"/>
        </w:rPr>
        <w:t>跟岗实习18周，</w:t>
      </w:r>
      <w:r>
        <w:rPr>
          <w:rFonts w:hint="eastAsia"/>
          <w:color w:val="auto"/>
          <w:sz w:val="28"/>
          <w:szCs w:val="28"/>
        </w:rPr>
        <w:t>校外顶岗实习不超过</w:t>
      </w:r>
      <w:r>
        <w:rPr>
          <w:rFonts w:hint="eastAsia"/>
          <w:color w:val="auto"/>
          <w:sz w:val="28"/>
          <w:szCs w:val="28"/>
          <w:lang w:val="en-US" w:eastAsia="zh-CN"/>
        </w:rPr>
        <w:t>6</w:t>
      </w:r>
      <w:r>
        <w:rPr>
          <w:rFonts w:hint="eastAsia"/>
          <w:color w:val="auto"/>
          <w:sz w:val="28"/>
          <w:szCs w:val="28"/>
        </w:rPr>
        <w:t>个</w:t>
      </w:r>
      <w:r>
        <w:rPr>
          <w:rFonts w:hint="eastAsia"/>
          <w:color w:val="auto"/>
          <w:sz w:val="28"/>
          <w:szCs w:val="28"/>
          <w:lang w:val="en-US" w:eastAsia="zh-CN"/>
        </w:rPr>
        <w:t>月</w:t>
      </w:r>
      <w:r>
        <w:rPr>
          <w:rFonts w:hint="eastAsia"/>
          <w:color w:val="auto"/>
          <w:sz w:val="28"/>
          <w:szCs w:val="28"/>
        </w:rPr>
        <w:t>。第1</w:t>
      </w: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rPr>
        <w:t>4</w:t>
      </w:r>
      <w:r>
        <w:rPr>
          <w:rFonts w:hint="eastAsia"/>
          <w:color w:val="auto"/>
          <w:sz w:val="28"/>
          <w:szCs w:val="28"/>
          <w:lang w:eastAsia="zh-CN"/>
        </w:rPr>
        <w:t>、</w:t>
      </w:r>
      <w:r>
        <w:rPr>
          <w:rFonts w:hint="eastAsia"/>
          <w:color w:val="auto"/>
          <w:sz w:val="28"/>
          <w:szCs w:val="28"/>
          <w:lang w:val="en-US" w:eastAsia="zh-CN"/>
        </w:rPr>
        <w:t>5</w:t>
      </w:r>
      <w:r>
        <w:rPr>
          <w:rFonts w:hint="eastAsia"/>
          <w:color w:val="auto"/>
          <w:sz w:val="28"/>
          <w:szCs w:val="28"/>
        </w:rPr>
        <w:t>学期每学期教学周数为18周，</w:t>
      </w:r>
      <w:r>
        <w:rPr>
          <w:rFonts w:hint="eastAsia"/>
          <w:color w:val="auto"/>
          <w:sz w:val="28"/>
          <w:szCs w:val="28"/>
          <w:lang w:val="en-US" w:eastAsia="zh-CN"/>
        </w:rPr>
        <w:t>复习</w:t>
      </w:r>
      <w:r>
        <w:rPr>
          <w:rFonts w:hint="eastAsia"/>
          <w:color w:val="auto"/>
          <w:sz w:val="28"/>
          <w:szCs w:val="28"/>
        </w:rPr>
        <w:t>考试</w:t>
      </w:r>
      <w:r>
        <w:rPr>
          <w:rFonts w:hint="eastAsia"/>
          <w:color w:val="auto"/>
          <w:sz w:val="28"/>
          <w:szCs w:val="28"/>
          <w:lang w:val="en-US" w:eastAsia="zh-CN"/>
        </w:rPr>
        <w:t>2</w:t>
      </w:r>
      <w:r>
        <w:rPr>
          <w:rFonts w:hint="eastAsia"/>
          <w:color w:val="auto"/>
          <w:sz w:val="28"/>
          <w:szCs w:val="28"/>
        </w:rPr>
        <w:t>周，按28学时/周计算，</w:t>
      </w:r>
      <w:r>
        <w:rPr>
          <w:rFonts w:hint="eastAsia"/>
          <w:color w:val="auto"/>
          <w:sz w:val="28"/>
          <w:szCs w:val="28"/>
          <w:lang w:val="en-US" w:eastAsia="zh-CN"/>
        </w:rPr>
        <w:t>第3学期跟岗实习为18周，</w:t>
      </w:r>
      <w:r>
        <w:rPr>
          <w:rFonts w:hint="eastAsia"/>
          <w:color w:val="auto"/>
          <w:sz w:val="28"/>
          <w:szCs w:val="28"/>
        </w:rPr>
        <w:t>按30</w:t>
      </w:r>
      <w:r>
        <w:rPr>
          <w:rFonts w:hint="eastAsia"/>
          <w:color w:val="auto"/>
          <w:sz w:val="28"/>
          <w:szCs w:val="28"/>
          <w:lang w:val="en-US" w:eastAsia="zh-CN"/>
        </w:rPr>
        <w:t>小时</w:t>
      </w:r>
      <w:r>
        <w:rPr>
          <w:rFonts w:hint="eastAsia"/>
          <w:color w:val="auto"/>
          <w:sz w:val="28"/>
          <w:szCs w:val="28"/>
        </w:rPr>
        <w:t>/周计算</w:t>
      </w:r>
      <w:r>
        <w:rPr>
          <w:rFonts w:hint="default"/>
          <w:color w:val="auto"/>
          <w:sz w:val="28"/>
          <w:szCs w:val="28"/>
          <w:lang w:val="en-US" w:eastAsia="zh-CN"/>
        </w:rPr>
        <w:t>（1 小时折合 1 学时）</w:t>
      </w:r>
      <w:r>
        <w:rPr>
          <w:rFonts w:hint="eastAsia"/>
          <w:color w:val="auto"/>
          <w:sz w:val="28"/>
          <w:szCs w:val="28"/>
          <w:lang w:eastAsia="zh-CN"/>
        </w:rPr>
        <w:t>，</w:t>
      </w:r>
      <w:r>
        <w:rPr>
          <w:rFonts w:hint="eastAsia"/>
          <w:color w:val="auto"/>
          <w:sz w:val="28"/>
          <w:szCs w:val="28"/>
        </w:rPr>
        <w:t>第6学期顶岗实习为</w:t>
      </w:r>
      <w:r>
        <w:rPr>
          <w:rFonts w:hint="eastAsia"/>
          <w:color w:val="auto"/>
          <w:sz w:val="28"/>
          <w:szCs w:val="28"/>
          <w:lang w:val="en-US" w:eastAsia="zh-CN"/>
        </w:rPr>
        <w:t>20</w:t>
      </w:r>
      <w:r>
        <w:rPr>
          <w:rFonts w:hint="eastAsia"/>
          <w:color w:val="auto"/>
          <w:sz w:val="28"/>
          <w:szCs w:val="28"/>
        </w:rPr>
        <w:t>周，按30</w:t>
      </w:r>
      <w:r>
        <w:rPr>
          <w:rFonts w:hint="eastAsia"/>
          <w:color w:val="auto"/>
          <w:sz w:val="28"/>
          <w:szCs w:val="28"/>
          <w:lang w:val="en-US" w:eastAsia="zh-CN"/>
        </w:rPr>
        <w:t>小</w:t>
      </w:r>
      <w:r>
        <w:rPr>
          <w:rFonts w:hint="eastAsia"/>
          <w:color w:val="auto"/>
          <w:sz w:val="28"/>
          <w:szCs w:val="28"/>
        </w:rPr>
        <w:t>时/周计算。</w:t>
      </w:r>
      <w:r>
        <w:rPr>
          <w:rFonts w:hint="default"/>
          <w:color w:val="auto"/>
          <w:sz w:val="28"/>
          <w:szCs w:val="28"/>
          <w:lang w:val="en-US" w:eastAsia="zh-CN"/>
        </w:rPr>
        <w:t xml:space="preserve">3年总学时数为 </w:t>
      </w:r>
      <w:r>
        <w:rPr>
          <w:rFonts w:hint="eastAsia"/>
          <w:color w:val="auto"/>
          <w:sz w:val="28"/>
          <w:szCs w:val="28"/>
          <w:lang w:val="en-US" w:eastAsia="zh-CN"/>
        </w:rPr>
        <w:t>3156</w:t>
      </w:r>
      <w:r>
        <w:rPr>
          <w:rFonts w:hint="default"/>
          <w:color w:val="auto"/>
          <w:sz w:val="28"/>
          <w:szCs w:val="28"/>
          <w:lang w:val="en-US" w:eastAsia="zh-CN"/>
        </w:rPr>
        <w:t>。</w:t>
      </w:r>
    </w:p>
    <w:p>
      <w:pPr>
        <w:pStyle w:val="5"/>
        <w:pageBreakBefore w:val="0"/>
        <w:kinsoku/>
        <w:wordWrap/>
        <w:overflowPunct/>
        <w:topLinePunct w:val="0"/>
        <w:autoSpaceDE/>
        <w:autoSpaceDN/>
        <w:bidi w:val="0"/>
        <w:adjustRightInd w:val="0"/>
        <w:snapToGrid w:val="0"/>
        <w:spacing w:before="0" w:after="0" w:line="520" w:lineRule="exact"/>
        <w:ind w:firstLine="640" w:firstLineChars="200"/>
        <w:textAlignment w:val="auto"/>
        <w:rPr>
          <w:rFonts w:hint="eastAsia" w:ascii="宋体" w:hAnsi="宋体" w:eastAsia="宋体" w:cs="宋体"/>
          <w:b w:val="0"/>
          <w:bCs/>
          <w:color w:val="auto"/>
          <w:sz w:val="32"/>
          <w:szCs w:val="32"/>
          <w:lang w:val="en-US" w:eastAsia="zh-CN"/>
        </w:rPr>
      </w:pPr>
      <w:bookmarkStart w:id="9" w:name="_Toc22580"/>
      <w:r>
        <w:rPr>
          <w:rFonts w:hint="eastAsia" w:ascii="宋体" w:hAnsi="宋体" w:eastAsia="宋体" w:cs="宋体"/>
          <w:b w:val="0"/>
          <w:bCs/>
          <w:color w:val="auto"/>
          <w:lang w:eastAsia="zh-CN"/>
        </w:rPr>
        <w:t>（</w:t>
      </w:r>
      <w:r>
        <w:rPr>
          <w:rFonts w:hint="eastAsia" w:ascii="宋体" w:hAnsi="宋体" w:cs="宋体"/>
          <w:b w:val="0"/>
          <w:bCs/>
          <w:color w:val="auto"/>
          <w:lang w:eastAsia="zh-CN"/>
        </w:rPr>
        <w:t>二</w:t>
      </w:r>
      <w:r>
        <w:rPr>
          <w:rFonts w:hint="eastAsia" w:ascii="宋体" w:hAnsi="宋体" w:eastAsia="宋体" w:cs="宋体"/>
          <w:b w:val="0"/>
          <w:bCs/>
          <w:color w:val="auto"/>
          <w:lang w:eastAsia="zh-CN"/>
        </w:rPr>
        <w:t>）</w:t>
      </w:r>
      <w:bookmarkEnd w:id="9"/>
      <w:r>
        <w:rPr>
          <w:rFonts w:hint="eastAsia" w:ascii="宋体" w:hAnsi="宋体" w:eastAsia="宋体" w:cs="宋体"/>
          <w:b w:val="0"/>
          <w:bCs/>
          <w:color w:val="auto"/>
          <w:sz w:val="32"/>
          <w:szCs w:val="32"/>
          <w:lang w:val="en-US" w:eastAsia="zh-CN"/>
        </w:rPr>
        <w:t>师资队伍</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专业教师队伍的人数师生比不低于20:1。</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1.专业教师：专业教师占总人数的80%以上，其中高级职称不低于总人数的20%,中级职称不低于30%。</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2.兼任教师：兼任教师人数不得超过20%，其中中级职称不能低于50%。</w:t>
      </w:r>
    </w:p>
    <w:p>
      <w:pPr>
        <w:pStyle w:val="5"/>
        <w:pageBreakBefore w:val="0"/>
        <w:kinsoku/>
        <w:wordWrap/>
        <w:overflowPunct/>
        <w:topLinePunct w:val="0"/>
        <w:autoSpaceDE/>
        <w:autoSpaceDN/>
        <w:bidi w:val="0"/>
        <w:adjustRightInd w:val="0"/>
        <w:snapToGrid w:val="0"/>
        <w:spacing w:before="0" w:after="0" w:line="520" w:lineRule="exact"/>
        <w:ind w:firstLine="640" w:firstLineChars="200"/>
        <w:textAlignment w:val="auto"/>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w:t>
      </w:r>
      <w:r>
        <w:rPr>
          <w:rFonts w:hint="eastAsia" w:ascii="宋体" w:hAnsi="宋体" w:cs="宋体"/>
          <w:b w:val="0"/>
          <w:bCs/>
          <w:color w:val="auto"/>
          <w:sz w:val="32"/>
          <w:szCs w:val="32"/>
          <w:lang w:val="en-US" w:eastAsia="zh-CN"/>
        </w:rPr>
        <w:t>三</w:t>
      </w:r>
      <w:r>
        <w:rPr>
          <w:rFonts w:hint="eastAsia" w:ascii="宋体" w:hAnsi="宋体" w:eastAsia="宋体" w:cs="宋体"/>
          <w:b w:val="0"/>
          <w:bCs/>
          <w:color w:val="auto"/>
          <w:sz w:val="32"/>
          <w:szCs w:val="32"/>
          <w:lang w:val="en-US" w:eastAsia="zh-CN"/>
        </w:rPr>
        <w:t>）教学设施</w:t>
      </w:r>
    </w:p>
    <w:p>
      <w:pPr>
        <w:ind w:firstLine="640" w:firstLineChars="200"/>
        <w:rPr>
          <w:rFonts w:hint="eastAsia" w:ascii="宋体" w:hAnsi="宋体" w:cs="宋体"/>
          <w:b w:val="0"/>
          <w:bCs/>
          <w:color w:val="auto"/>
          <w:sz w:val="32"/>
          <w:szCs w:val="32"/>
          <w:lang w:val="en-US" w:eastAsia="zh-CN"/>
        </w:rPr>
      </w:pPr>
      <w:r>
        <w:rPr>
          <w:rFonts w:hint="eastAsia" w:ascii="宋体" w:hAnsi="宋体" w:cs="宋体"/>
          <w:b w:val="0"/>
          <w:bCs/>
          <w:color w:val="auto"/>
          <w:sz w:val="32"/>
          <w:szCs w:val="32"/>
          <w:lang w:val="en-US" w:eastAsia="zh-CN"/>
        </w:rPr>
        <w:t>1.教室设施</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每间教室配备多媒体教学设备一套，教学演示工具一套，配备相应的学习安全保障与安防设备。</w:t>
      </w:r>
    </w:p>
    <w:p>
      <w:pPr>
        <w:ind w:firstLine="640" w:firstLineChars="200"/>
        <w:rPr>
          <w:rFonts w:hint="eastAsia" w:ascii="宋体" w:hAnsi="宋体" w:cs="宋体"/>
          <w:b w:val="0"/>
          <w:bCs/>
          <w:color w:val="auto"/>
          <w:sz w:val="32"/>
          <w:szCs w:val="32"/>
          <w:lang w:val="en-US" w:eastAsia="zh-CN"/>
        </w:rPr>
      </w:pPr>
      <w:r>
        <w:rPr>
          <w:rFonts w:hint="eastAsia" w:ascii="宋体" w:hAnsi="宋体" w:cs="宋体"/>
          <w:b w:val="0"/>
          <w:bCs/>
          <w:color w:val="auto"/>
          <w:sz w:val="32"/>
          <w:szCs w:val="32"/>
          <w:lang w:val="en-US" w:eastAsia="zh-CN"/>
        </w:rPr>
        <w:t>2.校内实训基地</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（1）安全保障设备：每个月份定期检查并及时更换</w:t>
      </w:r>
      <w:r>
        <w:rPr>
          <w:rFonts w:hint="eastAsia" w:ascii="宋体" w:hAnsi="宋体" w:cs="宋体"/>
          <w:color w:val="auto"/>
          <w:sz w:val="28"/>
          <w:szCs w:val="28"/>
          <w:shd w:val="clear" w:color="auto" w:fill="FFFFFF"/>
          <w:lang w:val="en-US" w:eastAsia="zh-CN"/>
        </w:rPr>
        <w:t>；</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cs="宋体"/>
          <w:b w:val="0"/>
          <w:bCs/>
          <w:color w:val="auto"/>
          <w:sz w:val="32"/>
          <w:szCs w:val="32"/>
          <w:lang w:val="en-US" w:eastAsia="zh-CN"/>
        </w:rPr>
      </w:pPr>
      <w:r>
        <w:rPr>
          <w:rFonts w:hint="eastAsia" w:ascii="宋体" w:hAnsi="宋体" w:eastAsia="宋体" w:cs="宋体"/>
          <w:color w:val="auto"/>
          <w:sz w:val="28"/>
          <w:szCs w:val="28"/>
          <w:shd w:val="clear" w:color="auto" w:fill="FFFFFF"/>
          <w:lang w:val="en-US" w:eastAsia="zh-CN"/>
        </w:rPr>
        <w:t>（2）教学仪器：建立资产设备管理制度与台账，每个学期开学与期末进行相应的维护与修整，每次课堂进行5S管理，列入教学管理工作日常任务；</w:t>
      </w:r>
      <w:r>
        <w:rPr>
          <w:rFonts w:hint="eastAsia" w:ascii="宋体" w:hAnsi="宋体" w:eastAsia="宋体" w:cs="宋体"/>
          <w:color w:val="auto"/>
          <w:sz w:val="28"/>
          <w:szCs w:val="28"/>
          <w:shd w:val="clear" w:color="auto" w:fill="FFFFFF"/>
          <w:lang w:val="en-US" w:eastAsia="zh-CN"/>
        </w:rPr>
        <w:br w:type="textWrapping"/>
      </w:r>
      <w:r>
        <w:rPr>
          <w:rFonts w:hint="eastAsia" w:ascii="宋体" w:hAnsi="宋体" w:cs="宋体"/>
          <w:color w:val="auto"/>
          <w:sz w:val="28"/>
          <w:szCs w:val="28"/>
          <w:shd w:val="clear" w:color="auto" w:fill="FFFFFF"/>
          <w:lang w:val="en-US" w:eastAsia="zh-CN"/>
        </w:rPr>
        <w:t xml:space="preserve">    </w:t>
      </w:r>
      <w:r>
        <w:rPr>
          <w:rFonts w:hint="eastAsia" w:ascii="宋体" w:hAnsi="宋体" w:eastAsia="宋体" w:cs="宋体"/>
          <w:color w:val="auto"/>
          <w:sz w:val="28"/>
          <w:szCs w:val="28"/>
          <w:shd w:val="clear" w:color="auto" w:fill="FFFFFF"/>
          <w:lang w:val="en-US" w:eastAsia="zh-CN"/>
        </w:rPr>
        <w:t>（3）教学软件：订立更新维护计划，由教研组专业相应教师来负责软件的更新与维护工作，实训室管理员每学期末进行一次全面检查。</w:t>
      </w:r>
    </w:p>
    <w:p>
      <w:pPr>
        <w:pStyle w:val="5"/>
        <w:pageBreakBefore w:val="0"/>
        <w:kinsoku/>
        <w:wordWrap/>
        <w:overflowPunct/>
        <w:topLinePunct w:val="0"/>
        <w:autoSpaceDE/>
        <w:autoSpaceDN/>
        <w:bidi w:val="0"/>
        <w:adjustRightInd w:val="0"/>
        <w:snapToGrid w:val="0"/>
        <w:spacing w:before="0" w:after="0" w:line="520" w:lineRule="exact"/>
        <w:ind w:firstLine="640" w:firstLineChars="200"/>
        <w:textAlignment w:val="auto"/>
        <w:rPr>
          <w:rFonts w:hint="eastAsia" w:ascii="宋体" w:hAnsi="宋体" w:cs="宋体"/>
          <w:b w:val="0"/>
          <w:bCs/>
          <w:color w:val="auto"/>
          <w:lang w:eastAsia="zh-CN"/>
        </w:rPr>
      </w:pPr>
      <w:bookmarkStart w:id="10" w:name="_Toc17288"/>
      <w:r>
        <w:rPr>
          <w:rFonts w:hint="eastAsia" w:ascii="宋体" w:hAnsi="宋体" w:cs="宋体"/>
          <w:b w:val="0"/>
          <w:bCs/>
          <w:color w:val="auto"/>
          <w:lang w:eastAsia="zh-CN"/>
        </w:rPr>
        <w:t>（四）</w:t>
      </w:r>
      <w:r>
        <w:rPr>
          <w:rFonts w:hint="eastAsia" w:ascii="宋体" w:hAnsi="宋体" w:eastAsia="宋体" w:cs="宋体"/>
          <w:b w:val="0"/>
          <w:bCs/>
          <w:color w:val="auto"/>
        </w:rPr>
        <w:t>教学</w:t>
      </w:r>
      <w:bookmarkEnd w:id="10"/>
      <w:r>
        <w:rPr>
          <w:rFonts w:hint="eastAsia" w:ascii="宋体" w:hAnsi="宋体" w:cs="宋体"/>
          <w:b w:val="0"/>
          <w:bCs/>
          <w:color w:val="auto"/>
          <w:lang w:eastAsia="zh-CN"/>
        </w:rPr>
        <w:t>资源</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1.德育课与公共基础课程按照教育部规定的德育课与公共基础课程教学大纲与教材执行。</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2.其它专业核心课程、专业方向课程的教材选用针对中职学生的实际情况，体现中高职衔接职业教育，以培养高素质技能型人才为目标的特点，为贯彻以学生为主体的职业教育教学理念，落实“做中学、学中做” 、“理实一体化”的教学改革要求，选用符合要求的统编教材。</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color w:val="auto"/>
          <w:lang w:eastAsia="zh-CN"/>
        </w:rPr>
      </w:pPr>
      <w:r>
        <w:rPr>
          <w:rFonts w:hint="eastAsia" w:ascii="宋体" w:hAnsi="宋体" w:eastAsia="宋体" w:cs="宋体"/>
          <w:color w:val="auto"/>
          <w:sz w:val="28"/>
          <w:szCs w:val="28"/>
          <w:shd w:val="clear" w:color="auto" w:fill="FFFFFF"/>
        </w:rPr>
        <w:t>3.本专业教师根据区域特色和发展需要，编选适应于本校学生认知规律和课程设置要求，教学方法灵活，突出“做、学、教”一体化的校本教材。</w:t>
      </w:r>
    </w:p>
    <w:p>
      <w:pPr>
        <w:pStyle w:val="5"/>
        <w:pageBreakBefore w:val="0"/>
        <w:kinsoku/>
        <w:wordWrap/>
        <w:overflowPunct/>
        <w:topLinePunct w:val="0"/>
        <w:autoSpaceDE/>
        <w:autoSpaceDN/>
        <w:bidi w:val="0"/>
        <w:adjustRightInd w:val="0"/>
        <w:snapToGrid w:val="0"/>
        <w:spacing w:before="0" w:after="0" w:line="520" w:lineRule="exact"/>
        <w:ind w:firstLine="640" w:firstLineChars="200"/>
        <w:textAlignment w:val="auto"/>
        <w:rPr>
          <w:rFonts w:hint="eastAsia"/>
          <w:color w:val="auto"/>
          <w:lang w:eastAsia="zh-CN"/>
        </w:rPr>
      </w:pPr>
      <w:r>
        <w:rPr>
          <w:rFonts w:hint="eastAsia" w:ascii="宋体" w:hAnsi="宋体" w:cs="宋体"/>
          <w:b w:val="0"/>
          <w:bCs/>
          <w:color w:val="auto"/>
          <w:lang w:eastAsia="zh-CN"/>
        </w:rPr>
        <w:t>（五）教学方法</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在教学过程中，从学生实际出发，因材施教，充分调动学生参与教学的积极主动性，采用理实一体化教学、案例教学、项目教学、工作过程导向等教学法，促进学生“做中学、做中教”，强化学生的实践能力和职业技能的培养。注重现代信息技术与教学的结合，重视学生在活动中的体验，突出学生自主学习，提高学生的学习能力。</w:t>
      </w:r>
    </w:p>
    <w:p>
      <w:pPr>
        <w:pStyle w:val="5"/>
        <w:pageBreakBefore w:val="0"/>
        <w:kinsoku/>
        <w:wordWrap/>
        <w:overflowPunct/>
        <w:topLinePunct w:val="0"/>
        <w:autoSpaceDE/>
        <w:autoSpaceDN/>
        <w:bidi w:val="0"/>
        <w:adjustRightInd w:val="0"/>
        <w:snapToGrid w:val="0"/>
        <w:spacing w:before="0" w:after="0" w:line="520" w:lineRule="exact"/>
        <w:ind w:firstLine="640" w:firstLineChars="200"/>
        <w:textAlignment w:val="auto"/>
        <w:rPr>
          <w:rFonts w:hint="eastAsia" w:ascii="宋体" w:hAnsi="宋体" w:eastAsia="宋体" w:cs="宋体"/>
          <w:b w:val="0"/>
          <w:bCs/>
          <w:color w:val="auto"/>
        </w:rPr>
      </w:pPr>
      <w:bookmarkStart w:id="11" w:name="_Toc30673"/>
      <w:r>
        <w:rPr>
          <w:rFonts w:hint="eastAsia" w:ascii="宋体" w:hAnsi="宋体" w:eastAsia="宋体" w:cs="宋体"/>
          <w:b w:val="0"/>
          <w:bCs/>
          <w:color w:val="auto"/>
          <w:lang w:eastAsia="zh-CN"/>
        </w:rPr>
        <w:t>（</w:t>
      </w:r>
      <w:r>
        <w:rPr>
          <w:rFonts w:hint="eastAsia" w:ascii="宋体" w:hAnsi="宋体" w:cs="宋体"/>
          <w:b w:val="0"/>
          <w:bCs/>
          <w:color w:val="auto"/>
          <w:lang w:eastAsia="zh-CN"/>
        </w:rPr>
        <w:t>六</w:t>
      </w:r>
      <w:r>
        <w:rPr>
          <w:rFonts w:hint="eastAsia" w:ascii="宋体" w:hAnsi="宋体" w:eastAsia="宋体" w:cs="宋体"/>
          <w:b w:val="0"/>
          <w:bCs/>
          <w:color w:val="auto"/>
          <w:lang w:eastAsia="zh-CN"/>
        </w:rPr>
        <w:t>）</w:t>
      </w:r>
      <w:r>
        <w:rPr>
          <w:rFonts w:hint="eastAsia" w:ascii="宋体" w:hAnsi="宋体" w:cs="宋体"/>
          <w:b w:val="0"/>
          <w:bCs/>
          <w:color w:val="auto"/>
          <w:lang w:eastAsia="zh-CN"/>
        </w:rPr>
        <w:t>学习</w:t>
      </w:r>
      <w:r>
        <w:rPr>
          <w:rFonts w:hint="eastAsia" w:ascii="宋体" w:hAnsi="宋体" w:eastAsia="宋体" w:cs="宋体"/>
          <w:b w:val="0"/>
          <w:bCs/>
          <w:color w:val="auto"/>
        </w:rPr>
        <w:t>评价</w:t>
      </w:r>
      <w:bookmarkEnd w:id="11"/>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教学评价应体现评价主体、评价方式、评价过程的多元化，注意中高职衔接的连贯性，同时吸收行业企业参与，结合企业管理体系。以岗位和职业能力要求为依据，建立以提升综合职业能力为核心的多元化评价体系，不断完善校内教师评价、企业指导教师评价、学生工作业绩企业评价和学生自我评价的“四评价”制度。即将教师教学评价与学生学习评价相结合、企业指导教师评价与学生学习评价相结合、过程性评价与阶段性评价相结合、专业理论与操作技能评价相结合，不仅关注学生对知识的理解和技能的掌握，更要关注运用知识在实践中解决实际问题的能力水平，重视规范操作、安全文明生产等职业素质的形成，以及创新创业意识与观念的树立。</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评价方法采用典型职业活动完成过程评价、作业完成情况评价、操作标准及规范评价、期末综合考核评价等多种方式。可以通过实操、项目作业等方法检验学生的专业技能、操作方法、工作安全意识等</w:t>
      </w:r>
      <w:r>
        <w:rPr>
          <w:rFonts w:hint="eastAsia" w:ascii="宋体" w:hAnsi="宋体" w:eastAsia="宋体" w:cs="宋体"/>
          <w:color w:val="auto"/>
          <w:sz w:val="28"/>
          <w:szCs w:val="28"/>
          <w:shd w:val="clear" w:color="auto" w:fill="FFFFFF"/>
          <w:lang w:eastAsia="zh-CN"/>
        </w:rPr>
        <w:t>。</w:t>
      </w:r>
    </w:p>
    <w:p>
      <w:pPr>
        <w:pStyle w:val="5"/>
        <w:pageBreakBefore w:val="0"/>
        <w:kinsoku/>
        <w:wordWrap/>
        <w:overflowPunct/>
        <w:topLinePunct w:val="0"/>
        <w:autoSpaceDE/>
        <w:autoSpaceDN/>
        <w:bidi w:val="0"/>
        <w:adjustRightInd w:val="0"/>
        <w:snapToGrid w:val="0"/>
        <w:spacing w:before="0" w:after="0" w:line="520" w:lineRule="exact"/>
        <w:ind w:firstLine="640" w:firstLineChars="200"/>
        <w:textAlignment w:val="auto"/>
        <w:rPr>
          <w:rFonts w:hint="eastAsia" w:ascii="宋体" w:hAnsi="宋体" w:eastAsia="宋体" w:cs="宋体"/>
          <w:b w:val="0"/>
          <w:bCs/>
          <w:color w:val="auto"/>
        </w:rPr>
      </w:pPr>
      <w:bookmarkStart w:id="12" w:name="_Toc2078"/>
      <w:r>
        <w:rPr>
          <w:rFonts w:hint="eastAsia" w:ascii="宋体" w:hAnsi="宋体" w:eastAsia="宋体" w:cs="宋体"/>
          <w:b w:val="0"/>
          <w:bCs/>
          <w:color w:val="auto"/>
          <w:lang w:eastAsia="zh-CN"/>
        </w:rPr>
        <w:t>（</w:t>
      </w:r>
      <w:r>
        <w:rPr>
          <w:rFonts w:hint="eastAsia" w:ascii="宋体" w:hAnsi="宋体" w:cs="宋体"/>
          <w:b w:val="0"/>
          <w:bCs/>
          <w:color w:val="auto"/>
          <w:lang w:eastAsia="zh-CN"/>
        </w:rPr>
        <w:t>七</w:t>
      </w:r>
      <w:r>
        <w:rPr>
          <w:rFonts w:hint="eastAsia" w:ascii="宋体" w:hAnsi="宋体" w:eastAsia="宋体" w:cs="宋体"/>
          <w:b w:val="0"/>
          <w:bCs/>
          <w:color w:val="auto"/>
          <w:lang w:eastAsia="zh-CN"/>
        </w:rPr>
        <w:t>）</w:t>
      </w:r>
      <w:r>
        <w:rPr>
          <w:rFonts w:hint="eastAsia" w:ascii="宋体" w:hAnsi="宋体" w:cs="宋体"/>
          <w:b w:val="0"/>
          <w:bCs/>
          <w:color w:val="auto"/>
          <w:lang w:eastAsia="zh-CN"/>
        </w:rPr>
        <w:t>质量</w:t>
      </w:r>
      <w:r>
        <w:rPr>
          <w:rFonts w:hint="eastAsia" w:ascii="宋体" w:hAnsi="宋体" w:eastAsia="宋体" w:cs="宋体"/>
          <w:b w:val="0"/>
          <w:bCs/>
          <w:color w:val="auto"/>
        </w:rPr>
        <w:t>管理</w:t>
      </w:r>
      <w:bookmarkEnd w:id="12"/>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教学</w:t>
      </w:r>
      <w:r>
        <w:rPr>
          <w:rFonts w:hint="eastAsia" w:ascii="宋体" w:hAnsi="宋体" w:eastAsia="宋体" w:cs="宋体"/>
          <w:color w:val="auto"/>
          <w:sz w:val="28"/>
          <w:szCs w:val="28"/>
          <w:shd w:val="clear" w:color="auto" w:fill="FFFFFF"/>
          <w:lang w:eastAsia="zh-CN"/>
        </w:rPr>
        <w:t>质量</w:t>
      </w:r>
      <w:r>
        <w:rPr>
          <w:rFonts w:hint="eastAsia" w:ascii="宋体" w:hAnsi="宋体" w:eastAsia="宋体" w:cs="宋体"/>
          <w:color w:val="auto"/>
          <w:sz w:val="28"/>
          <w:szCs w:val="28"/>
          <w:shd w:val="clear" w:color="auto" w:fill="FFFFFF"/>
        </w:rPr>
        <w:t>管理有一定的规范性和灵活性，合理调配教师、实训室和实训场地等教学资源，为课程的实施创造条件；加强对教学过程的质量监控，改革教学评价的标准和方法，促进教师教学能力的提升，保证教学质量。</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1.教学过程管理，按照教学过程的规律来决定教学工作的顺序，建立相应的方法，通过计划、实施、检查和总结等措施来实现教学目标</w:t>
      </w:r>
      <w:r>
        <w:rPr>
          <w:rFonts w:hint="eastAsia" w:ascii="宋体" w:hAnsi="宋体" w:cs="宋体"/>
          <w:color w:val="auto"/>
          <w:sz w:val="28"/>
          <w:szCs w:val="28"/>
          <w:shd w:val="clear" w:color="auto" w:fill="FFFFFF"/>
          <w:lang w:eastAsia="zh-CN"/>
        </w:rPr>
        <w:t>。</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2.教学业务管理，对学校教学业务工作进行有计划、有组织的管理。</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3.教学质量管理，按照培养目标的要求安排教学活动，并对教学过程的各个阶段和环节进行质量控制。</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加强教学监控管理，通过教学监控，发现教学中存在的问题，分析产生问题的原因，提出纠正存在问题的建议，促进教学质量的提高，促进学生学习水平的提高和教师的专业发展，保证课程实施的质量，保证素质教育方针</w:t>
      </w:r>
      <w:r>
        <w:rPr>
          <w:rFonts w:hint="eastAsia" w:ascii="宋体" w:hAnsi="宋体" w:cs="宋体"/>
          <w:color w:val="auto"/>
          <w:sz w:val="28"/>
          <w:szCs w:val="28"/>
          <w:shd w:val="clear" w:color="auto" w:fill="FFFFFF"/>
          <w:lang w:eastAsia="zh-CN"/>
        </w:rPr>
        <w:t>得到实现</w:t>
      </w:r>
      <w:r>
        <w:rPr>
          <w:rFonts w:hint="eastAsia" w:ascii="宋体" w:hAnsi="宋体" w:eastAsia="宋体" w:cs="宋体"/>
          <w:color w:val="auto"/>
          <w:sz w:val="28"/>
          <w:szCs w:val="28"/>
          <w:shd w:val="clear" w:color="auto" w:fill="FFFFFF"/>
        </w:rPr>
        <w:t>。</w:t>
      </w:r>
    </w:p>
    <w:p>
      <w:pPr>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宋体" w:hAnsi="宋体" w:cs="宋体"/>
          <w:color w:val="auto"/>
          <w:sz w:val="32"/>
          <w:szCs w:val="32"/>
          <w:shd w:val="clear" w:color="auto" w:fill="FFFFFF"/>
          <w:lang w:eastAsia="zh-CN"/>
        </w:rPr>
      </w:pPr>
      <w:r>
        <w:rPr>
          <w:rFonts w:hint="eastAsia" w:ascii="宋体" w:hAnsi="宋体" w:cs="宋体"/>
          <w:color w:val="auto"/>
          <w:sz w:val="32"/>
          <w:szCs w:val="32"/>
          <w:shd w:val="clear" w:color="auto" w:fill="FFFFFF"/>
          <w:lang w:eastAsia="zh-CN"/>
        </w:rPr>
        <w:t>九、毕业要求</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lang w:eastAsia="zh-CN"/>
        </w:rPr>
        <w:t>学生修完规定课程，各门课程考核合格并取得相关的</w:t>
      </w:r>
      <w:r>
        <w:rPr>
          <w:rFonts w:hint="eastAsia" w:ascii="宋体" w:hAnsi="宋体" w:cs="宋体"/>
          <w:color w:val="auto"/>
          <w:sz w:val="28"/>
          <w:szCs w:val="28"/>
          <w:shd w:val="clear" w:color="auto" w:fill="FFFFFF"/>
          <w:lang w:val="en-US" w:eastAsia="zh-CN"/>
        </w:rPr>
        <w:t>1+X</w:t>
      </w:r>
      <w:r>
        <w:rPr>
          <w:rFonts w:hint="eastAsia" w:ascii="宋体" w:hAnsi="宋体" w:eastAsia="宋体" w:cs="宋体"/>
          <w:color w:val="auto"/>
          <w:sz w:val="28"/>
          <w:szCs w:val="28"/>
          <w:shd w:val="clear" w:color="auto" w:fill="FFFFFF"/>
          <w:lang w:eastAsia="zh-CN"/>
        </w:rPr>
        <w:t>技能证书</w:t>
      </w:r>
      <w:r>
        <w:rPr>
          <w:rFonts w:hint="eastAsia" w:ascii="宋体" w:hAnsi="宋体" w:cs="宋体"/>
          <w:color w:val="auto"/>
          <w:sz w:val="28"/>
          <w:szCs w:val="28"/>
          <w:shd w:val="clear" w:color="auto" w:fill="FFFFFF"/>
          <w:lang w:eastAsia="zh-CN"/>
        </w:rPr>
        <w:t>或者</w:t>
      </w:r>
      <w:r>
        <w:rPr>
          <w:rFonts w:hint="eastAsia" w:ascii="宋体" w:hAnsi="宋体" w:eastAsia="宋体" w:cs="宋体"/>
          <w:color w:val="auto"/>
          <w:sz w:val="28"/>
          <w:szCs w:val="28"/>
          <w:shd w:val="clear" w:color="auto" w:fill="FFFFFF"/>
          <w:lang w:eastAsia="zh-CN"/>
        </w:rPr>
        <w:t>职业资格证书，</w:t>
      </w:r>
      <w:r>
        <w:rPr>
          <w:rFonts w:hint="eastAsia" w:ascii="宋体" w:hAnsi="宋体" w:cs="宋体"/>
          <w:color w:val="auto"/>
          <w:sz w:val="28"/>
          <w:szCs w:val="28"/>
          <w:shd w:val="clear" w:color="auto" w:fill="FFFFFF"/>
          <w:lang w:val="en-US" w:eastAsia="zh-CN"/>
        </w:rPr>
        <w:t>完成跟岗实习与顶岗实习工作，</w:t>
      </w:r>
      <w:r>
        <w:rPr>
          <w:rFonts w:hint="eastAsia" w:ascii="宋体" w:hAnsi="宋体" w:eastAsia="宋体" w:cs="宋体"/>
          <w:color w:val="auto"/>
          <w:sz w:val="28"/>
          <w:szCs w:val="28"/>
          <w:shd w:val="clear" w:color="auto" w:fill="FFFFFF"/>
          <w:lang w:eastAsia="zh-CN"/>
        </w:rPr>
        <w:t>达到人才培养规格要求，经鉴定思想品德符合要求，准予毕业。</w:t>
      </w:r>
    </w:p>
    <w:tbl>
      <w:tblPr>
        <w:tblStyle w:val="29"/>
        <w:tblW w:w="895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26"/>
        <w:gridCol w:w="4918"/>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序号</w:t>
            </w:r>
          </w:p>
        </w:tc>
        <w:tc>
          <w:tcPr>
            <w:tcW w:w="2126"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毕业能力要求</w:t>
            </w:r>
          </w:p>
        </w:tc>
        <w:tc>
          <w:tcPr>
            <w:tcW w:w="4918"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对应的毕业能力要求指标点</w:t>
            </w:r>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1</w:t>
            </w:r>
          </w:p>
        </w:tc>
        <w:tc>
          <w:tcPr>
            <w:tcW w:w="2126"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德育</w:t>
            </w:r>
          </w:p>
        </w:tc>
        <w:tc>
          <w:tcPr>
            <w:tcW w:w="4918" w:type="dxa"/>
            <w:vAlign w:val="center"/>
          </w:tcPr>
          <w:p>
            <w:pPr>
              <w:pStyle w:val="2"/>
              <w:widowControl w:val="0"/>
              <w:jc w:val="left"/>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合格，无处分或处分已撤消</w:t>
            </w:r>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2</w:t>
            </w:r>
          </w:p>
        </w:tc>
        <w:tc>
          <w:tcPr>
            <w:tcW w:w="2126"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劳动</w:t>
            </w:r>
            <w:r>
              <w:rPr>
                <w:rFonts w:hint="eastAsia" w:ascii="Times New Roman" w:eastAsia="仿宋_GB2312" w:cs="Times New Roman"/>
                <w:color w:val="auto"/>
                <w:kern w:val="2"/>
                <w:sz w:val="21"/>
                <w:szCs w:val="21"/>
                <w:lang w:val="en-US" w:eastAsia="zh-CN" w:bidi="ar-SA"/>
              </w:rPr>
              <w:t>教育</w:t>
            </w:r>
          </w:p>
        </w:tc>
        <w:tc>
          <w:tcPr>
            <w:tcW w:w="4918" w:type="dxa"/>
            <w:vAlign w:val="center"/>
          </w:tcPr>
          <w:p>
            <w:pPr>
              <w:pStyle w:val="2"/>
              <w:widowControl w:val="0"/>
              <w:jc w:val="left"/>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合格</w:t>
            </w:r>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3</w:t>
            </w:r>
          </w:p>
        </w:tc>
        <w:tc>
          <w:tcPr>
            <w:tcW w:w="2126"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体质健康测试</w:t>
            </w:r>
          </w:p>
        </w:tc>
        <w:tc>
          <w:tcPr>
            <w:tcW w:w="4918" w:type="dxa"/>
            <w:vAlign w:val="center"/>
          </w:tcPr>
          <w:p>
            <w:pPr>
              <w:pStyle w:val="2"/>
              <w:widowControl w:val="0"/>
              <w:jc w:val="left"/>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6</w:t>
            </w:r>
            <w:r>
              <w:rPr>
                <w:rFonts w:hint="eastAsia" w:ascii="Times New Roman" w:hAnsi="Times New Roman" w:eastAsia="仿宋_GB2312" w:cs="Times New Roman"/>
                <w:color w:val="auto"/>
                <w:kern w:val="2"/>
                <w:sz w:val="21"/>
                <w:szCs w:val="21"/>
                <w:lang w:val="en-US" w:eastAsia="zh-CN" w:bidi="ar-SA"/>
              </w:rPr>
              <w:t>0分及以上（符合免测条件的不受此限制）</w:t>
            </w:r>
            <w:bookmarkStart w:id="13" w:name="_GoBack"/>
            <w:bookmarkEnd w:id="13"/>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4</w:t>
            </w:r>
          </w:p>
        </w:tc>
        <w:tc>
          <w:tcPr>
            <w:tcW w:w="2126"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跟岗实习</w:t>
            </w:r>
          </w:p>
        </w:tc>
        <w:tc>
          <w:tcPr>
            <w:tcW w:w="4918" w:type="dxa"/>
            <w:vAlign w:val="center"/>
          </w:tcPr>
          <w:p>
            <w:pPr>
              <w:pStyle w:val="2"/>
              <w:widowControl w:val="0"/>
              <w:jc w:val="left"/>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合格</w:t>
            </w:r>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91"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5</w:t>
            </w:r>
          </w:p>
        </w:tc>
        <w:tc>
          <w:tcPr>
            <w:tcW w:w="2126"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顶岗实习</w:t>
            </w:r>
          </w:p>
        </w:tc>
        <w:tc>
          <w:tcPr>
            <w:tcW w:w="4918" w:type="dxa"/>
            <w:vAlign w:val="center"/>
          </w:tcPr>
          <w:p>
            <w:pPr>
              <w:pStyle w:val="2"/>
              <w:widowControl w:val="0"/>
              <w:jc w:val="left"/>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合格</w:t>
            </w:r>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6</w:t>
            </w:r>
          </w:p>
        </w:tc>
        <w:tc>
          <w:tcPr>
            <w:tcW w:w="2126"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学时（成绩）</w:t>
            </w:r>
          </w:p>
        </w:tc>
        <w:tc>
          <w:tcPr>
            <w:tcW w:w="4918" w:type="dxa"/>
            <w:vAlign w:val="center"/>
          </w:tcPr>
          <w:p>
            <w:pPr>
              <w:pStyle w:val="2"/>
              <w:widowControl w:val="0"/>
              <w:jc w:val="left"/>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修完本专业人培方案规定的全部课程学时，成绩达60分以上</w:t>
            </w:r>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91"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7</w:t>
            </w:r>
          </w:p>
        </w:tc>
        <w:tc>
          <w:tcPr>
            <w:tcW w:w="2126" w:type="dxa"/>
            <w:vAlign w:val="center"/>
          </w:tcPr>
          <w:p>
            <w:pPr>
              <w:pStyle w:val="2"/>
              <w:widowControl w:val="0"/>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职业技能等级证书</w:t>
            </w:r>
          </w:p>
        </w:tc>
        <w:tc>
          <w:tcPr>
            <w:tcW w:w="4918" w:type="dxa"/>
            <w:vAlign w:val="center"/>
          </w:tcPr>
          <w:p>
            <w:pPr>
              <w:pStyle w:val="2"/>
              <w:widowControl w:val="0"/>
              <w:jc w:val="left"/>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通过</w:t>
            </w:r>
            <w:r>
              <w:rPr>
                <w:rFonts w:hint="eastAsia" w:ascii="Times New Roman" w:eastAsia="仿宋_GB2312" w:cs="Times New Roman"/>
                <w:color w:val="auto"/>
                <w:kern w:val="2"/>
                <w:sz w:val="21"/>
                <w:szCs w:val="21"/>
                <w:lang w:val="en-US" w:eastAsia="zh-CN" w:bidi="ar-SA"/>
              </w:rPr>
              <w:t>1+X</w:t>
            </w:r>
            <w:r>
              <w:rPr>
                <w:rFonts w:hint="eastAsia" w:ascii="Times New Roman" w:hAnsi="Times New Roman" w:eastAsia="仿宋_GB2312" w:cs="Times New Roman"/>
                <w:color w:val="auto"/>
                <w:kern w:val="2"/>
                <w:sz w:val="21"/>
                <w:szCs w:val="21"/>
                <w:lang w:val="en-US" w:eastAsia="zh-CN" w:bidi="ar-SA"/>
              </w:rPr>
              <w:t>考</w:t>
            </w:r>
            <w:r>
              <w:rPr>
                <w:rFonts w:hint="eastAsia" w:ascii="Times New Roman" w:eastAsia="仿宋_GB2312" w:cs="Times New Roman"/>
                <w:color w:val="auto"/>
                <w:kern w:val="2"/>
                <w:sz w:val="21"/>
                <w:szCs w:val="21"/>
                <w:lang w:val="en-US" w:eastAsia="zh-CN" w:bidi="ar-SA"/>
              </w:rPr>
              <w:t>证</w:t>
            </w:r>
            <w:r>
              <w:rPr>
                <w:rFonts w:hint="eastAsia" w:ascii="Times New Roman" w:hAnsi="Times New Roman" w:eastAsia="仿宋_GB2312" w:cs="Times New Roman"/>
                <w:color w:val="auto"/>
                <w:kern w:val="2"/>
                <w:sz w:val="21"/>
                <w:szCs w:val="21"/>
                <w:lang w:val="en-US" w:eastAsia="zh-CN" w:bidi="ar-SA"/>
              </w:rPr>
              <w:t>，或者获得相关职业技能等级证书</w:t>
            </w:r>
          </w:p>
        </w:tc>
        <w:tc>
          <w:tcPr>
            <w:tcW w:w="1022" w:type="dxa"/>
            <w:vAlign w:val="center"/>
          </w:tcPr>
          <w:p>
            <w:pPr>
              <w:pStyle w:val="2"/>
              <w:widowControl w:val="0"/>
              <w:jc w:val="center"/>
              <w:rPr>
                <w:rFonts w:hint="eastAsia" w:ascii="Times New Roman" w:hAnsi="Times New Roman" w:eastAsia="仿宋_GB2312" w:cs="Times New Roman"/>
                <w:color w:val="auto"/>
                <w:kern w:val="2"/>
                <w:sz w:val="21"/>
                <w:szCs w:val="21"/>
                <w:lang w:val="en-US" w:eastAsia="zh-CN" w:bidi="ar-SA"/>
              </w:rPr>
            </w:pPr>
          </w:p>
        </w:tc>
      </w:tr>
    </w:tbl>
    <w:p>
      <w:pPr>
        <w:pStyle w:val="2"/>
        <w:rPr>
          <w:rFonts w:hint="eastAsia"/>
          <w:color w:val="auto"/>
          <w:lang w:eastAsia="zh-CN"/>
        </w:rPr>
      </w:pPr>
    </w:p>
    <w:sectPr>
      <w:headerReference r:id="rId3" w:type="default"/>
      <w:footerReference r:id="rId4" w:type="default"/>
      <w:pgSz w:w="11906" w:h="16838"/>
      <w:pgMar w:top="2098" w:right="1474" w:bottom="1985" w:left="1588" w:header="851" w:footer="158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兰亭宋_GBK">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ascii="宋体" w:hAnsi="宋体" w:eastAsia="宋体"/>
        <w:sz w:val="24"/>
        <w:szCs w:val="24"/>
        <w:lang w:eastAsia="zh-CN"/>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21</w:t>
    </w:r>
    <w:r>
      <w:rPr>
        <w:rFonts w:ascii="宋体" w:hAnsi="宋体"/>
        <w:sz w:val="24"/>
        <w:szCs w:val="24"/>
      </w:rPr>
      <w:fldChar w:fldCharType="end"/>
    </w:r>
  </w:p>
  <w:p>
    <w:pPr>
      <w:pStyle w:val="19"/>
      <w:jc w:val="center"/>
      <w:rPr>
        <w:rFonts w:hint="eastAsia" w:ascii="宋体" w:hAnsi="宋体" w:eastAsia="宋体"/>
        <w:sz w:val="24"/>
        <w:szCs w:val="2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31CF4"/>
    <w:multiLevelType w:val="singleLevel"/>
    <w:tmpl w:val="D6D31CF4"/>
    <w:lvl w:ilvl="0" w:tentative="0">
      <w:start w:val="8"/>
      <w:numFmt w:val="chineseCounting"/>
      <w:suff w:val="nothing"/>
      <w:lvlText w:val="%1、"/>
      <w:lvlJc w:val="left"/>
      <w:rPr>
        <w:rFonts w:hint="eastAsia"/>
      </w:rPr>
    </w:lvl>
  </w:abstractNum>
  <w:abstractNum w:abstractNumId="1">
    <w:nsid w:val="0A547CD9"/>
    <w:multiLevelType w:val="singleLevel"/>
    <w:tmpl w:val="0A547CD9"/>
    <w:lvl w:ilvl="0" w:tentative="0">
      <w:start w:val="2"/>
      <w:numFmt w:val="chineseCounting"/>
      <w:suff w:val="nothing"/>
      <w:lvlText w:val="（%1）"/>
      <w:lvlJc w:val="left"/>
      <w:rPr>
        <w:rFonts w:hint="eastAsia"/>
      </w:rPr>
    </w:lvl>
  </w:abstractNum>
  <w:abstractNum w:abstractNumId="2">
    <w:nsid w:val="3102BEDF"/>
    <w:multiLevelType w:val="singleLevel"/>
    <w:tmpl w:val="3102BEDF"/>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2C9"/>
    <w:rsid w:val="00060ED6"/>
    <w:rsid w:val="000752B8"/>
    <w:rsid w:val="00076B26"/>
    <w:rsid w:val="000B1C7C"/>
    <w:rsid w:val="000B691B"/>
    <w:rsid w:val="000E7C83"/>
    <w:rsid w:val="00125632"/>
    <w:rsid w:val="001455EE"/>
    <w:rsid w:val="0016262B"/>
    <w:rsid w:val="00172A27"/>
    <w:rsid w:val="001C0EE7"/>
    <w:rsid w:val="001D6590"/>
    <w:rsid w:val="001E0F5E"/>
    <w:rsid w:val="001E3EEE"/>
    <w:rsid w:val="001F1584"/>
    <w:rsid w:val="0024158A"/>
    <w:rsid w:val="002448BE"/>
    <w:rsid w:val="00265998"/>
    <w:rsid w:val="002D0527"/>
    <w:rsid w:val="002E13EE"/>
    <w:rsid w:val="002E6D27"/>
    <w:rsid w:val="0030273F"/>
    <w:rsid w:val="00325C62"/>
    <w:rsid w:val="00336927"/>
    <w:rsid w:val="003444C7"/>
    <w:rsid w:val="00346102"/>
    <w:rsid w:val="003507A0"/>
    <w:rsid w:val="00362256"/>
    <w:rsid w:val="003E12EE"/>
    <w:rsid w:val="003E5DB4"/>
    <w:rsid w:val="003F5105"/>
    <w:rsid w:val="00400D3C"/>
    <w:rsid w:val="00407918"/>
    <w:rsid w:val="004510D3"/>
    <w:rsid w:val="0045354C"/>
    <w:rsid w:val="00460B75"/>
    <w:rsid w:val="00465C11"/>
    <w:rsid w:val="004C61BA"/>
    <w:rsid w:val="004C7ECC"/>
    <w:rsid w:val="004F14D8"/>
    <w:rsid w:val="00526EF4"/>
    <w:rsid w:val="00536ADD"/>
    <w:rsid w:val="005461B1"/>
    <w:rsid w:val="00561A90"/>
    <w:rsid w:val="00595BC4"/>
    <w:rsid w:val="00597D4C"/>
    <w:rsid w:val="005B5460"/>
    <w:rsid w:val="00673347"/>
    <w:rsid w:val="00697D78"/>
    <w:rsid w:val="006D306B"/>
    <w:rsid w:val="006E0490"/>
    <w:rsid w:val="006F4925"/>
    <w:rsid w:val="006F5634"/>
    <w:rsid w:val="00700069"/>
    <w:rsid w:val="00767BB4"/>
    <w:rsid w:val="00770ACB"/>
    <w:rsid w:val="00782277"/>
    <w:rsid w:val="007C5232"/>
    <w:rsid w:val="00822749"/>
    <w:rsid w:val="008853AF"/>
    <w:rsid w:val="00895707"/>
    <w:rsid w:val="008A2263"/>
    <w:rsid w:val="008B55D8"/>
    <w:rsid w:val="008C6630"/>
    <w:rsid w:val="008E327E"/>
    <w:rsid w:val="008F32B6"/>
    <w:rsid w:val="008F6B0C"/>
    <w:rsid w:val="00921B0F"/>
    <w:rsid w:val="00965722"/>
    <w:rsid w:val="00966AEE"/>
    <w:rsid w:val="009A2BE2"/>
    <w:rsid w:val="00A3198C"/>
    <w:rsid w:val="00A502B0"/>
    <w:rsid w:val="00AA52CC"/>
    <w:rsid w:val="00AB1C3D"/>
    <w:rsid w:val="00AD757A"/>
    <w:rsid w:val="00B0217A"/>
    <w:rsid w:val="00B20B24"/>
    <w:rsid w:val="00B4287A"/>
    <w:rsid w:val="00B51035"/>
    <w:rsid w:val="00B516F8"/>
    <w:rsid w:val="00B51960"/>
    <w:rsid w:val="00B879C6"/>
    <w:rsid w:val="00BB432C"/>
    <w:rsid w:val="00BD53C4"/>
    <w:rsid w:val="00BE287A"/>
    <w:rsid w:val="00C101E6"/>
    <w:rsid w:val="00C3050A"/>
    <w:rsid w:val="00C33283"/>
    <w:rsid w:val="00CB73D9"/>
    <w:rsid w:val="00CC3856"/>
    <w:rsid w:val="00CD1580"/>
    <w:rsid w:val="00D0518A"/>
    <w:rsid w:val="00D10DA0"/>
    <w:rsid w:val="00D13BAA"/>
    <w:rsid w:val="00D20830"/>
    <w:rsid w:val="00D6088E"/>
    <w:rsid w:val="00D60DB9"/>
    <w:rsid w:val="00D804E7"/>
    <w:rsid w:val="00D9114A"/>
    <w:rsid w:val="00D92D1D"/>
    <w:rsid w:val="00DB74A1"/>
    <w:rsid w:val="00DC7E09"/>
    <w:rsid w:val="00DE712B"/>
    <w:rsid w:val="00E34489"/>
    <w:rsid w:val="00E506A2"/>
    <w:rsid w:val="00E65CA4"/>
    <w:rsid w:val="00E806F1"/>
    <w:rsid w:val="00EB1CF2"/>
    <w:rsid w:val="00EE4EF4"/>
    <w:rsid w:val="00F162F9"/>
    <w:rsid w:val="00F33FA5"/>
    <w:rsid w:val="00F34854"/>
    <w:rsid w:val="00F720A1"/>
    <w:rsid w:val="00F73B9D"/>
    <w:rsid w:val="00F87019"/>
    <w:rsid w:val="00FB0FD0"/>
    <w:rsid w:val="00FB7861"/>
    <w:rsid w:val="00FD1C98"/>
    <w:rsid w:val="00FD469D"/>
    <w:rsid w:val="00FE6256"/>
    <w:rsid w:val="04A436B3"/>
    <w:rsid w:val="0B3C4434"/>
    <w:rsid w:val="10453B7C"/>
    <w:rsid w:val="11A664AA"/>
    <w:rsid w:val="127E5F80"/>
    <w:rsid w:val="1856104C"/>
    <w:rsid w:val="18744523"/>
    <w:rsid w:val="1D380108"/>
    <w:rsid w:val="1F085582"/>
    <w:rsid w:val="1F1E3ED4"/>
    <w:rsid w:val="1FB02082"/>
    <w:rsid w:val="23BD2784"/>
    <w:rsid w:val="2A6D6365"/>
    <w:rsid w:val="2ACA5EC7"/>
    <w:rsid w:val="32AC79A7"/>
    <w:rsid w:val="35B23EC0"/>
    <w:rsid w:val="387368D8"/>
    <w:rsid w:val="3C120840"/>
    <w:rsid w:val="3DD90658"/>
    <w:rsid w:val="47270EC0"/>
    <w:rsid w:val="473D6C96"/>
    <w:rsid w:val="485B516E"/>
    <w:rsid w:val="4E065795"/>
    <w:rsid w:val="56C27CF6"/>
    <w:rsid w:val="5CE51C49"/>
    <w:rsid w:val="5F877DAD"/>
    <w:rsid w:val="636434E3"/>
    <w:rsid w:val="67E35AFA"/>
    <w:rsid w:val="712165FD"/>
    <w:rsid w:val="71D50690"/>
    <w:rsid w:val="75CF7106"/>
    <w:rsid w:val="76B043FD"/>
    <w:rsid w:val="78FF0882"/>
    <w:rsid w:val="798E56B9"/>
    <w:rsid w:val="7CF15E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paragraph" w:styleId="8">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9">
    <w:name w:val="toc 7"/>
    <w:next w:val="1"/>
    <w:qFormat/>
    <w:uiPriority w:val="0"/>
    <w:pPr>
      <w:ind w:left="1260"/>
    </w:pPr>
    <w:rPr>
      <w:rFonts w:ascii="Times New Roman" w:hAnsi="Times New Roman" w:eastAsia="宋体" w:cs="Times New Roman"/>
      <w:lang w:val="en-US" w:eastAsia="zh-CN" w:bidi="ar-SA"/>
    </w:rPr>
  </w:style>
  <w:style w:type="paragraph" w:styleId="10">
    <w:name w:val="Document Map"/>
    <w:basedOn w:val="1"/>
    <w:qFormat/>
    <w:uiPriority w:val="0"/>
    <w:pPr>
      <w:shd w:val="clear" w:color="auto" w:fill="000080"/>
    </w:pPr>
  </w:style>
  <w:style w:type="paragraph" w:styleId="11">
    <w:name w:val="annotation text"/>
    <w:basedOn w:val="1"/>
    <w:link w:val="36"/>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spacing w:line="400" w:lineRule="exact"/>
      <w:ind w:firstLine="480" w:firstLineChars="200"/>
    </w:pPr>
    <w:rPr>
      <w:sz w:val="24"/>
    </w:rPr>
  </w:style>
  <w:style w:type="paragraph" w:styleId="14">
    <w:name w:val="toc 5"/>
    <w:next w:val="1"/>
    <w:qFormat/>
    <w:uiPriority w:val="0"/>
    <w:pPr>
      <w:ind w:left="840"/>
    </w:pPr>
    <w:rPr>
      <w:rFonts w:ascii="Times New Roman" w:hAnsi="Times New Roman" w:eastAsia="宋体" w:cs="Times New Roman"/>
      <w:lang w:val="en-US" w:eastAsia="zh-CN" w:bidi="ar-SA"/>
    </w:rPr>
  </w:style>
  <w:style w:type="paragraph" w:styleId="15">
    <w:name w:val="toc 3"/>
    <w:next w:val="1"/>
    <w:qFormat/>
    <w:uiPriority w:val="0"/>
    <w:pPr>
      <w:ind w:left="420"/>
    </w:pPr>
    <w:rPr>
      <w:rFonts w:ascii="Times New Roman" w:hAnsi="Times New Roman" w:eastAsia="宋体" w:cs="Times New Roman"/>
      <w:lang w:val="en-US" w:eastAsia="zh-CN" w:bidi="ar-SA"/>
    </w:rPr>
  </w:style>
  <w:style w:type="paragraph" w:styleId="16">
    <w:name w:val="Plain Text"/>
    <w:basedOn w:val="1"/>
    <w:qFormat/>
    <w:uiPriority w:val="0"/>
    <w:rPr>
      <w:rFonts w:ascii="宋体" w:hAnsi="Courier New" w:cs="Courier New"/>
      <w:szCs w:val="21"/>
    </w:rPr>
  </w:style>
  <w:style w:type="paragraph" w:styleId="17">
    <w:name w:val="toc 8"/>
    <w:next w:val="1"/>
    <w:qFormat/>
    <w:uiPriority w:val="0"/>
    <w:pPr>
      <w:ind w:left="1470"/>
    </w:pPr>
    <w:rPr>
      <w:rFonts w:ascii="Times New Roman" w:hAnsi="Times New Roman" w:eastAsia="宋体" w:cs="Times New Roman"/>
      <w:lang w:val="en-US" w:eastAsia="zh-CN" w:bidi="ar-SA"/>
    </w:rPr>
  </w:style>
  <w:style w:type="paragraph" w:styleId="18">
    <w:name w:val="Balloon Text"/>
    <w:basedOn w:val="1"/>
    <w:link w:val="46"/>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next w:val="1"/>
    <w:qFormat/>
    <w:uiPriority w:val="0"/>
    <w:pPr>
      <w:spacing w:beforeLines="38"/>
    </w:pPr>
    <w:rPr>
      <w:rFonts w:ascii="Times New Roman" w:hAnsi="Times New Roman" w:eastAsia="宋体" w:cs="Times New Roman"/>
      <w:b/>
      <w:bCs/>
      <w:i/>
      <w:iCs/>
      <w:sz w:val="24"/>
      <w:lang w:val="en-US" w:eastAsia="zh-CN" w:bidi="ar-SA"/>
    </w:rPr>
  </w:style>
  <w:style w:type="paragraph" w:styleId="22">
    <w:name w:val="toc 4"/>
    <w:next w:val="1"/>
    <w:qFormat/>
    <w:uiPriority w:val="0"/>
    <w:pPr>
      <w:ind w:left="630"/>
    </w:pPr>
    <w:rPr>
      <w:rFonts w:ascii="Times New Roman" w:hAnsi="Times New Roman" w:eastAsia="宋体" w:cs="Times New Roman"/>
      <w:lang w:val="en-US" w:eastAsia="zh-CN" w:bidi="ar-SA"/>
    </w:rPr>
  </w:style>
  <w:style w:type="paragraph" w:styleId="23">
    <w:name w:val="toc 6"/>
    <w:next w:val="1"/>
    <w:qFormat/>
    <w:uiPriority w:val="0"/>
    <w:pPr>
      <w:ind w:left="1050"/>
    </w:pPr>
    <w:rPr>
      <w:rFonts w:ascii="Times New Roman" w:hAnsi="Times New Roman" w:eastAsia="宋体" w:cs="Times New Roman"/>
      <w:lang w:val="en-US" w:eastAsia="zh-CN" w:bidi="ar-SA"/>
    </w:rPr>
  </w:style>
  <w:style w:type="paragraph" w:styleId="24">
    <w:name w:val="toc 2"/>
    <w:next w:val="1"/>
    <w:qFormat/>
    <w:uiPriority w:val="0"/>
    <w:pPr>
      <w:spacing w:beforeLines="38"/>
      <w:ind w:left="210"/>
    </w:pPr>
    <w:rPr>
      <w:rFonts w:ascii="Times New Roman" w:hAnsi="Times New Roman" w:eastAsia="宋体" w:cs="Times New Roman"/>
      <w:b/>
      <w:bCs/>
      <w:sz w:val="22"/>
      <w:szCs w:val="22"/>
      <w:lang w:val="en-US" w:eastAsia="zh-CN" w:bidi="ar-SA"/>
    </w:rPr>
  </w:style>
  <w:style w:type="paragraph" w:styleId="25">
    <w:name w:val="toc 9"/>
    <w:next w:val="1"/>
    <w:qFormat/>
    <w:uiPriority w:val="0"/>
    <w:pPr>
      <w:ind w:left="1680"/>
    </w:pPr>
    <w:rPr>
      <w:rFonts w:ascii="Times New Roman" w:hAnsi="Times New Roman" w:eastAsia="宋体" w:cs="Times New Roman"/>
      <w:lang w:val="en-US" w:eastAsia="zh-CN" w:bidi="ar-SA"/>
    </w:rPr>
  </w:style>
  <w:style w:type="paragraph" w:styleId="2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7">
    <w:name w:val="annotation subject"/>
    <w:basedOn w:val="11"/>
    <w:next w:val="11"/>
    <w:link w:val="39"/>
    <w:qFormat/>
    <w:uiPriority w:val="0"/>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paragraph" w:customStyle="1" w:styleId="34">
    <w:name w:val="标题5"/>
    <w:basedOn w:val="1"/>
    <w:qFormat/>
    <w:uiPriority w:val="0"/>
    <w:pPr>
      <w:autoSpaceDE w:val="0"/>
      <w:autoSpaceDN w:val="0"/>
      <w:adjustRightInd w:val="0"/>
      <w:spacing w:line="310" w:lineRule="atLeast"/>
      <w:ind w:firstLine="425"/>
    </w:pPr>
    <w:rPr>
      <w:rFonts w:ascii="黑体" w:eastAsia="黑体"/>
      <w:kern w:val="0"/>
      <w:szCs w:val="20"/>
    </w:rPr>
  </w:style>
  <w:style w:type="paragraph" w:customStyle="1" w:styleId="35">
    <w:name w:val="_Style 26"/>
    <w:semiHidden/>
    <w:qFormat/>
    <w:uiPriority w:val="99"/>
    <w:rPr>
      <w:rFonts w:ascii="Times New Roman" w:hAnsi="Times New Roman" w:eastAsia="宋体" w:cs="Times New Roman"/>
      <w:kern w:val="2"/>
      <w:sz w:val="21"/>
      <w:szCs w:val="24"/>
      <w:lang w:val="en-US" w:eastAsia="zh-CN" w:bidi="ar-SA"/>
    </w:rPr>
  </w:style>
  <w:style w:type="character" w:customStyle="1" w:styleId="36">
    <w:name w:val="批注文字 字符"/>
    <w:link w:val="11"/>
    <w:qFormat/>
    <w:uiPriority w:val="0"/>
    <w:rPr>
      <w:kern w:val="2"/>
      <w:sz w:val="21"/>
      <w:szCs w:val="24"/>
    </w:rPr>
  </w:style>
  <w:style w:type="character" w:customStyle="1" w:styleId="37">
    <w:name w:val="xiangxiyemian060430_neirongjianjie1"/>
    <w:qFormat/>
    <w:uiPriority w:val="0"/>
    <w:rPr>
      <w:color w:val="003399"/>
    </w:rPr>
  </w:style>
  <w:style w:type="character" w:customStyle="1" w:styleId="38">
    <w:name w:val="font61"/>
    <w:qFormat/>
    <w:uiPriority w:val="0"/>
    <w:rPr>
      <w:rFonts w:hint="eastAsia" w:ascii="宋体" w:hAnsi="宋体" w:eastAsia="宋体"/>
      <w:color w:val="000000"/>
      <w:sz w:val="18"/>
      <w:szCs w:val="18"/>
      <w:u w:val="none"/>
    </w:rPr>
  </w:style>
  <w:style w:type="character" w:customStyle="1" w:styleId="39">
    <w:name w:val="批注主题 字符"/>
    <w:link w:val="27"/>
    <w:qFormat/>
    <w:uiPriority w:val="0"/>
    <w:rPr>
      <w:b/>
      <w:bCs/>
      <w:kern w:val="2"/>
      <w:sz w:val="21"/>
      <w:szCs w:val="24"/>
    </w:rPr>
  </w:style>
  <w:style w:type="character" w:customStyle="1" w:styleId="40">
    <w:name w:val="font31"/>
    <w:qFormat/>
    <w:uiPriority w:val="0"/>
    <w:rPr>
      <w:rFonts w:hint="default" w:ascii="Arial" w:hAnsi="Arial" w:cs="Arial"/>
      <w:color w:val="000000"/>
      <w:sz w:val="18"/>
      <w:szCs w:val="18"/>
      <w:u w:val="none"/>
    </w:rPr>
  </w:style>
  <w:style w:type="character" w:customStyle="1" w:styleId="41">
    <w:name w:val="页眉 字符"/>
    <w:link w:val="20"/>
    <w:qFormat/>
    <w:uiPriority w:val="99"/>
    <w:rPr>
      <w:kern w:val="2"/>
      <w:sz w:val="18"/>
      <w:szCs w:val="18"/>
    </w:rPr>
  </w:style>
  <w:style w:type="character" w:customStyle="1" w:styleId="42">
    <w:name w:val="页脚 字符"/>
    <w:link w:val="19"/>
    <w:qFormat/>
    <w:uiPriority w:val="99"/>
    <w:rPr>
      <w:kern w:val="2"/>
      <w:sz w:val="18"/>
      <w:szCs w:val="18"/>
    </w:rPr>
  </w:style>
  <w:style w:type="character" w:customStyle="1" w:styleId="43">
    <w:name w:val="font101"/>
    <w:qFormat/>
    <w:uiPriority w:val="0"/>
    <w:rPr>
      <w:rFonts w:hint="default" w:ascii="Arial" w:hAnsi="Arial" w:cs="Arial"/>
      <w:color w:val="000000"/>
      <w:sz w:val="18"/>
      <w:szCs w:val="18"/>
      <w:u w:val="none"/>
    </w:rPr>
  </w:style>
  <w:style w:type="character" w:customStyle="1" w:styleId="44">
    <w:name w:val="font41"/>
    <w:qFormat/>
    <w:uiPriority w:val="0"/>
    <w:rPr>
      <w:color w:val="000000"/>
      <w:sz w:val="18"/>
      <w:szCs w:val="18"/>
      <w:u w:val="none"/>
    </w:rPr>
  </w:style>
  <w:style w:type="character" w:customStyle="1" w:styleId="45">
    <w:name w:val="font71"/>
    <w:qFormat/>
    <w:uiPriority w:val="0"/>
    <w:rPr>
      <w:rFonts w:hint="eastAsia" w:ascii="宋体" w:hAnsi="宋体" w:eastAsia="宋体"/>
      <w:color w:val="000000"/>
      <w:sz w:val="18"/>
      <w:szCs w:val="18"/>
      <w:u w:val="none"/>
    </w:rPr>
  </w:style>
  <w:style w:type="character" w:customStyle="1" w:styleId="46">
    <w:name w:val="批注框文本 字符"/>
    <w:link w:val="18"/>
    <w:qFormat/>
    <w:uiPriority w:val="0"/>
    <w:rPr>
      <w:kern w:val="2"/>
      <w:sz w:val="18"/>
      <w:szCs w:val="18"/>
    </w:rPr>
  </w:style>
  <w:style w:type="character" w:customStyle="1" w:styleId="47">
    <w:name w:val="font21"/>
    <w:qFormat/>
    <w:uiPriority w:val="0"/>
    <w:rPr>
      <w:rFonts w:hint="eastAsia" w:ascii="宋体" w:hAnsi="宋体" w:eastAsia="宋体"/>
      <w:color w:val="000000"/>
      <w:sz w:val="18"/>
      <w:szCs w:val="18"/>
      <w:u w:val="none"/>
    </w:rPr>
  </w:style>
  <w:style w:type="character" w:customStyle="1" w:styleId="48">
    <w:name w:val="font91"/>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A\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jmx</Company>
  <Pages>25</Pages>
  <Words>1667</Words>
  <Characters>9503</Characters>
  <Lines>79</Lines>
  <Paragraphs>22</Paragraphs>
  <TotalTime>20</TotalTime>
  <ScaleCrop>false</ScaleCrop>
  <LinksUpToDate>false</LinksUpToDate>
  <CharactersWithSpaces>11148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2018-07-13T17:12:00Z</dcterms:created>
  <dc:creator>jwk2</dc:creator>
  <cp:lastModifiedBy>Administrator</cp:lastModifiedBy>
  <cp:lastPrinted>2018-07-13T17:12:00Z</cp:lastPrinted>
  <dcterms:modified xsi:type="dcterms:W3CDTF">2022-01-20T08:28:30Z</dcterms:modified>
  <dc:title>电脑财会专业实施性教学计划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FDCE20F429EC47ADA861624EEF1A10ED</vt:lpwstr>
  </property>
</Properties>
</file>