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中标结果公示</w:t>
      </w:r>
    </w:p>
    <w:p/>
    <w:p/>
    <w:p>
      <w:pPr>
        <w:ind w:firstLine="753" w:firstLineChars="25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u w:val="single"/>
        </w:rPr>
        <w:t>广西工商技师学院新校区概念性总平面规划项目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招标已按流程评标结束，中标单位已经确定，现将中标结果公示如下：</w:t>
      </w:r>
    </w:p>
    <w:p>
      <w:pPr>
        <w:ind w:firstLine="750" w:firstLineChars="250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中标单位名称：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广州筑鼎建筑与规划设计院有限公司</w:t>
      </w:r>
    </w:p>
    <w:p>
      <w:pPr>
        <w:ind w:firstLine="750" w:firstLineChars="250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中标单位法定代表人：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肖鹤</w:t>
      </w:r>
    </w:p>
    <w:p>
      <w:pPr>
        <w:ind w:firstLine="750" w:firstLineChars="25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授权委托人：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骆倩盈</w:t>
      </w:r>
    </w:p>
    <w:p>
      <w:pPr>
        <w:ind w:firstLine="750" w:firstLineChars="250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中标价：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人民币叁拾万零捌仟元整（</w:t>
      </w:r>
      <w:r>
        <w:rPr>
          <w:rFonts w:hint="default" w:ascii="Arial" w:hAnsi="Arial" w:eastAsia="仿宋" w:cs="Arial"/>
          <w:color w:val="000000"/>
          <w:sz w:val="30"/>
          <w:szCs w:val="30"/>
          <w:lang w:eastAsia="zh-CN"/>
        </w:rPr>
        <w:t>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308000元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）</w:t>
      </w:r>
    </w:p>
    <w:p>
      <w:pPr>
        <w:ind w:firstLine="750" w:firstLineChars="25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公示时间：202</w:t>
      </w:r>
      <w:r>
        <w:rPr>
          <w:rFonts w:ascii="仿宋" w:hAnsi="仿宋" w:eastAsia="仿宋" w:cs="仿宋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ascii="仿宋" w:hAnsi="仿宋" w:eastAsia="仿宋" w:cs="仿宋"/>
          <w:color w:val="000000"/>
          <w:sz w:val="30"/>
          <w:szCs w:val="30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ascii="仿宋" w:hAnsi="仿宋" w:eastAsia="仿宋" w:cs="仿宋"/>
          <w:color w:val="000000"/>
          <w:sz w:val="30"/>
          <w:szCs w:val="30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</w:t>
      </w:r>
      <w:bookmarkStart w:id="0" w:name="_GoBack"/>
      <w:bookmarkEnd w:id="0"/>
    </w:p>
    <w:p>
      <w:pPr>
        <w:ind w:firstLine="750" w:firstLineChars="25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如对中标结果有异议，请于公示时间3天内向招标人提出，或向招标人监察部门投诉。投诉电话：0774-2691510</w:t>
      </w:r>
    </w:p>
    <w:p>
      <w:pPr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                               广西工商技师学院</w:t>
      </w:r>
    </w:p>
    <w:p>
      <w:pPr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                               202</w:t>
      </w:r>
      <w:r>
        <w:rPr>
          <w:rFonts w:ascii="仿宋" w:hAnsi="仿宋" w:eastAsia="仿宋" w:cs="仿宋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ascii="仿宋" w:hAnsi="仿宋" w:eastAsia="仿宋" w:cs="仿宋"/>
          <w:color w:val="000000"/>
          <w:sz w:val="30"/>
          <w:szCs w:val="30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ascii="仿宋" w:hAnsi="仿宋" w:eastAsia="仿宋" w:cs="仿宋"/>
          <w:color w:val="000000"/>
          <w:sz w:val="30"/>
          <w:szCs w:val="30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</w:t>
      </w:r>
    </w:p>
    <w:p>
      <w:pPr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drawing>
          <wp:inline distT="0" distB="0" distL="114300" distR="114300">
            <wp:extent cx="4982845" cy="8854440"/>
            <wp:effectExtent l="0" t="0" r="8255" b="3810"/>
            <wp:docPr id="1" name="图片 1" descr="广西工商技师学院新校区概念性总平面规划项目中标结果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广西工商技师学院新校区概念性总平面规划项目中标结果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655C9"/>
    <w:rsid w:val="2FAC14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2020-07-14T16:20:00Z</dcterms:created>
  <dc:creator>欧丽娜</dc:creator>
  <cp:lastModifiedBy>Administrator</cp:lastModifiedBy>
  <dcterms:modified xsi:type="dcterms:W3CDTF">2021-02-04T14:26:13Z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